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3E" w:rsidRPr="00D15B41" w:rsidRDefault="009B3742" w:rsidP="00041F3E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1F3E" w:rsidRPr="00D15B41">
        <w:rPr>
          <w:rFonts w:ascii="Times New Roman" w:hAnsi="Times New Roman" w:cs="Times New Roman"/>
          <w:color w:val="auto"/>
          <w:sz w:val="24"/>
          <w:szCs w:val="24"/>
        </w:rPr>
        <w:t>ОБОСНОВАНИЕ НАЧАЛЬНОЙ (МАКСИМАЛЬНОЙ) ЦЕНЫ КОНТРАКТА</w:t>
      </w:r>
    </w:p>
    <w:p w:rsidR="00D15B41" w:rsidRPr="00D15B41" w:rsidRDefault="00041F3E" w:rsidP="00A80E0A">
      <w:pPr>
        <w:jc w:val="center"/>
        <w:rPr>
          <w:b/>
          <w:color w:val="000000"/>
        </w:rPr>
      </w:pPr>
      <w:r w:rsidRPr="00D15B41">
        <w:rPr>
          <w:b/>
        </w:rPr>
        <w:t xml:space="preserve">Обоснование начальной максимальной цены единицы </w:t>
      </w:r>
      <w:r w:rsidR="00B4053D">
        <w:rPr>
          <w:b/>
          <w:color w:val="000000"/>
        </w:rPr>
        <w:t>услуги</w:t>
      </w:r>
      <w:r w:rsidR="001F465D" w:rsidRPr="00D15B41">
        <w:rPr>
          <w:b/>
          <w:color w:val="000000"/>
        </w:rPr>
        <w:t xml:space="preserve"> </w:t>
      </w:r>
    </w:p>
    <w:p w:rsidR="008F15B7" w:rsidRPr="00D15B41" w:rsidRDefault="00417008" w:rsidP="00A80E0A">
      <w:pPr>
        <w:jc w:val="center"/>
        <w:rPr>
          <w:b/>
        </w:rPr>
      </w:pPr>
      <w:r>
        <w:rPr>
          <w:b/>
        </w:rPr>
        <w:t xml:space="preserve">на </w:t>
      </w:r>
      <w:r w:rsidR="00705419">
        <w:rPr>
          <w:b/>
        </w:rPr>
        <w:t>о</w:t>
      </w:r>
      <w:r w:rsidR="00705419" w:rsidRPr="00705419">
        <w:rPr>
          <w:b/>
        </w:rPr>
        <w:t>казание услуг по техн</w:t>
      </w:r>
      <w:r w:rsidR="00B4053D">
        <w:rPr>
          <w:b/>
        </w:rPr>
        <w:t>ическому обслуживанию и ремонту</w:t>
      </w:r>
      <w:r w:rsidR="00705419" w:rsidRPr="00705419">
        <w:rPr>
          <w:b/>
        </w:rPr>
        <w:t xml:space="preserve"> оргтехники</w:t>
      </w:r>
    </w:p>
    <w:p w:rsidR="00D15B41" w:rsidRPr="00D15B41" w:rsidRDefault="00D15B41" w:rsidP="00A80E0A">
      <w:pPr>
        <w:jc w:val="center"/>
      </w:pPr>
    </w:p>
    <w:p w:rsidR="00041F3E" w:rsidRPr="00D15B41" w:rsidRDefault="00041F3E" w:rsidP="00041F3E">
      <w:pPr>
        <w:pStyle w:val="a3"/>
        <w:widowControl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5B41">
        <w:rPr>
          <w:rFonts w:ascii="Times New Roman" w:hAnsi="Times New Roman"/>
          <w:sz w:val="24"/>
          <w:szCs w:val="24"/>
          <w:lang w:eastAsia="ru-RU"/>
        </w:rPr>
        <w:t>В связи с тем, что невозможно опред</w:t>
      </w:r>
      <w:r w:rsidR="0083180B" w:rsidRPr="00D15B41">
        <w:rPr>
          <w:rFonts w:ascii="Times New Roman" w:hAnsi="Times New Roman"/>
          <w:sz w:val="24"/>
          <w:szCs w:val="24"/>
          <w:lang w:eastAsia="ru-RU"/>
        </w:rPr>
        <w:t xml:space="preserve">елить объём </w:t>
      </w:r>
      <w:r w:rsidR="00B4053D">
        <w:rPr>
          <w:rFonts w:ascii="Times New Roman" w:hAnsi="Times New Roman"/>
          <w:sz w:val="24"/>
          <w:szCs w:val="24"/>
          <w:lang w:eastAsia="ru-RU"/>
        </w:rPr>
        <w:t>услуг</w:t>
      </w:r>
      <w:r w:rsidR="0083180B" w:rsidRPr="00D15B41">
        <w:rPr>
          <w:rFonts w:ascii="Times New Roman" w:hAnsi="Times New Roman"/>
          <w:sz w:val="24"/>
          <w:szCs w:val="24"/>
          <w:lang w:eastAsia="ru-RU"/>
        </w:rPr>
        <w:t>, который долж</w:t>
      </w:r>
      <w:r w:rsidR="003D799A" w:rsidRPr="00D15B41">
        <w:rPr>
          <w:rFonts w:ascii="Times New Roman" w:hAnsi="Times New Roman"/>
          <w:sz w:val="24"/>
          <w:szCs w:val="24"/>
          <w:lang w:eastAsia="ru-RU"/>
        </w:rPr>
        <w:t>ен</w:t>
      </w:r>
      <w:r w:rsidRPr="00D15B41">
        <w:rPr>
          <w:rFonts w:ascii="Times New Roman" w:hAnsi="Times New Roman"/>
          <w:sz w:val="24"/>
          <w:szCs w:val="24"/>
          <w:lang w:eastAsia="ru-RU"/>
        </w:rPr>
        <w:t xml:space="preserve"> быть </w:t>
      </w:r>
      <w:r w:rsidR="00B4053D">
        <w:rPr>
          <w:rFonts w:ascii="Times New Roman" w:hAnsi="Times New Roman"/>
          <w:sz w:val="24"/>
          <w:szCs w:val="24"/>
          <w:lang w:eastAsia="ru-RU"/>
        </w:rPr>
        <w:t>оказан</w:t>
      </w:r>
      <w:r w:rsidRPr="00D15B41">
        <w:rPr>
          <w:rFonts w:ascii="Times New Roman" w:hAnsi="Times New Roman"/>
          <w:sz w:val="24"/>
          <w:szCs w:val="24"/>
          <w:lang w:eastAsia="ru-RU"/>
        </w:rPr>
        <w:t xml:space="preserve"> в течение срока исполнения контракта, </w:t>
      </w:r>
      <w:r w:rsidR="00606C96" w:rsidRPr="00D15B41">
        <w:rPr>
          <w:rFonts w:ascii="Times New Roman" w:hAnsi="Times New Roman"/>
          <w:sz w:val="24"/>
          <w:szCs w:val="24"/>
          <w:lang w:eastAsia="ru-RU"/>
        </w:rPr>
        <w:t>на основании ч.24 ст.22</w:t>
      </w:r>
      <w:r w:rsidRPr="00D15B41">
        <w:rPr>
          <w:rFonts w:ascii="Times New Roman" w:hAnsi="Times New Roman"/>
          <w:sz w:val="24"/>
          <w:szCs w:val="24"/>
          <w:lang w:eastAsia="ru-RU"/>
        </w:rPr>
        <w:t xml:space="preserve"> Закона </w:t>
      </w:r>
      <w:r w:rsidR="00606C96" w:rsidRPr="00D15B41">
        <w:rPr>
          <w:rFonts w:ascii="Times New Roman" w:hAnsi="Times New Roman"/>
          <w:sz w:val="24"/>
          <w:szCs w:val="24"/>
          <w:lang w:eastAsia="ru-RU"/>
        </w:rPr>
        <w:t xml:space="preserve">44-ФЗ </w:t>
      </w:r>
      <w:r w:rsidRPr="00D15B41">
        <w:rPr>
          <w:rFonts w:ascii="Times New Roman" w:hAnsi="Times New Roman"/>
          <w:sz w:val="24"/>
          <w:szCs w:val="24"/>
          <w:lang w:eastAsia="ru-RU"/>
        </w:rPr>
        <w:t xml:space="preserve">Заказчик определил начальную (максимальную) цену контракта в пределах выделенных объемов финансирования в размере – </w:t>
      </w:r>
      <w:r w:rsidR="00B4053D">
        <w:rPr>
          <w:rFonts w:ascii="Times New Roman" w:hAnsi="Times New Roman"/>
          <w:b/>
          <w:sz w:val="24"/>
          <w:szCs w:val="24"/>
          <w:lang w:eastAsia="ru-RU"/>
        </w:rPr>
        <w:t>90</w:t>
      </w:r>
      <w:r w:rsidR="008C400D">
        <w:rPr>
          <w:rFonts w:ascii="Times New Roman" w:hAnsi="Times New Roman"/>
          <w:b/>
          <w:sz w:val="24"/>
          <w:szCs w:val="24"/>
          <w:lang w:eastAsia="ru-RU"/>
        </w:rPr>
        <w:t> 000,00</w:t>
      </w:r>
      <w:r w:rsidR="00E21FAD" w:rsidRPr="00D15B4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15B41">
        <w:rPr>
          <w:rFonts w:ascii="Times New Roman" w:hAnsi="Times New Roman"/>
          <w:b/>
          <w:sz w:val="24"/>
          <w:szCs w:val="24"/>
          <w:lang w:eastAsia="ru-RU"/>
        </w:rPr>
        <w:t>рублей</w:t>
      </w:r>
      <w:r w:rsidRPr="00D15B41">
        <w:rPr>
          <w:rFonts w:ascii="Times New Roman" w:hAnsi="Times New Roman"/>
          <w:sz w:val="24"/>
          <w:szCs w:val="24"/>
          <w:lang w:eastAsia="ru-RU"/>
        </w:rPr>
        <w:t>.</w:t>
      </w:r>
    </w:p>
    <w:p w:rsidR="00041F3E" w:rsidRPr="00D15B41" w:rsidRDefault="00041F3E" w:rsidP="00041F3E">
      <w:pPr>
        <w:ind w:firstLine="567"/>
        <w:jc w:val="both"/>
        <w:rPr>
          <w:color w:val="000000"/>
        </w:rPr>
      </w:pPr>
      <w:r w:rsidRPr="00D15B41">
        <w:rPr>
          <w:bCs/>
          <w:color w:val="000000"/>
        </w:rPr>
        <w:t xml:space="preserve">Расчет начальной (максимальной) цены контракта (НМЦК) и </w:t>
      </w:r>
      <w:r w:rsidRPr="00D15B41">
        <w:t xml:space="preserve">начальной (максимальной) цены единицы </w:t>
      </w:r>
      <w:r w:rsidR="00B4053D">
        <w:t>услуг</w:t>
      </w:r>
      <w:r w:rsidRPr="00D15B41">
        <w:t xml:space="preserve"> произведен с помощью</w:t>
      </w:r>
      <w:r w:rsidRPr="00D15B41">
        <w:rPr>
          <w:bCs/>
          <w:color w:val="000000"/>
        </w:rPr>
        <w:t xml:space="preserve"> метода сопоставимых рыночных цен.</w:t>
      </w:r>
    </w:p>
    <w:p w:rsidR="00041F3E" w:rsidRPr="00D15B41" w:rsidRDefault="00041F3E" w:rsidP="00041F3E">
      <w:pPr>
        <w:ind w:firstLine="540"/>
        <w:jc w:val="both"/>
        <w:rPr>
          <w:rFonts w:eastAsia="Calibri"/>
        </w:rPr>
      </w:pPr>
      <w:r w:rsidRPr="00D15B41">
        <w:rPr>
          <w:rFonts w:eastAsia="Calibri"/>
        </w:rPr>
        <w:t xml:space="preserve">Оплата </w:t>
      </w:r>
      <w:r w:rsidR="00B4053D">
        <w:rPr>
          <w:rFonts w:eastAsia="Calibri"/>
        </w:rPr>
        <w:t>оказанных услуг</w:t>
      </w:r>
      <w:r w:rsidRPr="00D15B41">
        <w:rPr>
          <w:rFonts w:eastAsia="Calibri"/>
        </w:rPr>
        <w:t xml:space="preserve"> будет осуществляться по цене единицы </w:t>
      </w:r>
      <w:r w:rsidR="00B4053D">
        <w:rPr>
          <w:rFonts w:eastAsia="Calibri"/>
        </w:rPr>
        <w:t>услуги</w:t>
      </w:r>
      <w:r w:rsidRPr="00D15B41">
        <w:rPr>
          <w:rFonts w:eastAsia="Calibri"/>
        </w:rPr>
        <w:t xml:space="preserve"> исходя из объема фактически </w:t>
      </w:r>
      <w:r w:rsidR="00B4053D">
        <w:rPr>
          <w:rFonts w:eastAsia="Calibri"/>
        </w:rPr>
        <w:t>оказанных услуг</w:t>
      </w:r>
      <w:r w:rsidRPr="00D15B41">
        <w:rPr>
          <w:rFonts w:eastAsia="Calibri"/>
        </w:rPr>
        <w:t xml:space="preserve"> в ходе исполнения контракта, но в размере, не превышающем (начальной) максимальной цены контракта, указанной в закупк</w:t>
      </w:r>
      <w:r w:rsidR="00417008">
        <w:rPr>
          <w:rFonts w:eastAsia="Calibri"/>
        </w:rPr>
        <w:t>е</w:t>
      </w:r>
      <w:r w:rsidRPr="00D15B41">
        <w:rPr>
          <w:rFonts w:eastAsia="Calibri"/>
        </w:rPr>
        <w:t xml:space="preserve">. </w:t>
      </w:r>
    </w:p>
    <w:p w:rsidR="00041F3E" w:rsidRPr="00D15B41" w:rsidRDefault="00041F3E" w:rsidP="00041F3E">
      <w:pPr>
        <w:ind w:firstLine="540"/>
        <w:jc w:val="both"/>
        <w:rPr>
          <w:rFonts w:eastAsia="Calibri"/>
        </w:rPr>
      </w:pPr>
      <w:r w:rsidRPr="00D15B41">
        <w:rPr>
          <w:rFonts w:eastAsia="Calibri"/>
        </w:rPr>
        <w:t xml:space="preserve">Общая цена единицы </w:t>
      </w:r>
      <w:r w:rsidR="00B4053D">
        <w:rPr>
          <w:rFonts w:eastAsia="Calibri"/>
        </w:rPr>
        <w:t>услуг</w:t>
      </w:r>
      <w:r w:rsidRPr="00D15B41">
        <w:rPr>
          <w:rFonts w:eastAsia="Calibri"/>
        </w:rPr>
        <w:t xml:space="preserve">, определяется после подведения итогов </w:t>
      </w:r>
      <w:r w:rsidR="00E21FAD" w:rsidRPr="00D15B41">
        <w:rPr>
          <w:rFonts w:eastAsia="Calibri"/>
        </w:rPr>
        <w:t>закупки</w:t>
      </w:r>
      <w:r w:rsidRPr="00D15B41">
        <w:rPr>
          <w:rFonts w:eastAsia="Calibri"/>
        </w:rPr>
        <w:t xml:space="preserve"> путем умножения общей начальной (максимальной) цены единиц услуг на коэффициент снижения.</w:t>
      </w:r>
    </w:p>
    <w:p w:rsidR="00041F3E" w:rsidRPr="00D15B41" w:rsidRDefault="00041F3E" w:rsidP="00041F3E">
      <w:pPr>
        <w:ind w:firstLine="540"/>
        <w:jc w:val="both"/>
        <w:rPr>
          <w:rFonts w:eastAsia="Calibri"/>
        </w:rPr>
      </w:pPr>
      <w:r w:rsidRPr="00D15B41">
        <w:rPr>
          <w:rFonts w:eastAsia="Calibri"/>
        </w:rPr>
        <w:t xml:space="preserve">Для расчета НМЦК участникам анализа рынка были высланы запросы о стоимости услуг, а также информация, содержащая сведения </w:t>
      </w:r>
      <w:r w:rsidR="00B4053D">
        <w:rPr>
          <w:rFonts w:eastAsia="Calibri"/>
        </w:rPr>
        <w:t>об оказываемых услугах</w:t>
      </w:r>
      <w:r w:rsidRPr="00D15B41">
        <w:rPr>
          <w:rFonts w:eastAsia="Calibri"/>
        </w:rPr>
        <w:t>.</w:t>
      </w:r>
    </w:p>
    <w:p w:rsidR="00041F3E" w:rsidRDefault="00041F3E" w:rsidP="00041F3E">
      <w:pPr>
        <w:ind w:firstLine="540"/>
        <w:jc w:val="both"/>
      </w:pPr>
      <w:r w:rsidRPr="00D15B41">
        <w:t xml:space="preserve">В ответ на запрос от участников была получена информация о стоимости </w:t>
      </w:r>
      <w:r w:rsidR="00B4053D">
        <w:t>оказания услуг на техническое обслуживание и ремонт оргтехники</w:t>
      </w:r>
    </w:p>
    <w:tbl>
      <w:tblPr>
        <w:tblStyle w:val="a7"/>
        <w:tblpPr w:leftFromText="180" w:rightFromText="180" w:vertAnchor="text" w:horzAnchor="margin" w:tblpXSpec="center" w:tblpY="113"/>
        <w:tblW w:w="0" w:type="auto"/>
        <w:tblLayout w:type="fixed"/>
        <w:tblLook w:val="04A0" w:firstRow="1" w:lastRow="0" w:firstColumn="1" w:lastColumn="0" w:noHBand="0" w:noVBand="1"/>
      </w:tblPr>
      <w:tblGrid>
        <w:gridCol w:w="7512"/>
        <w:gridCol w:w="1091"/>
      </w:tblGrid>
      <w:tr w:rsidR="00DD2524" w:rsidRPr="00A84288" w:rsidTr="00DD2524">
        <w:trPr>
          <w:trHeight w:val="386"/>
        </w:trPr>
        <w:tc>
          <w:tcPr>
            <w:tcW w:w="8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DD2524" w:rsidRPr="00932093" w:rsidRDefault="00DD2524" w:rsidP="00DD252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32093">
              <w:rPr>
                <w:b/>
                <w:sz w:val="20"/>
                <w:szCs w:val="20"/>
                <w:lang w:eastAsia="ru-RU"/>
              </w:rPr>
              <w:t>Ценовые предложения (</w:t>
            </w:r>
            <w:r w:rsidRPr="00932093">
              <w:rPr>
                <w:b/>
                <w:i/>
                <w:sz w:val="20"/>
                <w:szCs w:val="20"/>
                <w:lang w:eastAsia="ru-RU"/>
              </w:rPr>
              <w:t>ц</w:t>
            </w:r>
            <w:proofErr w:type="spellStart"/>
            <w:r w:rsidRPr="00932093">
              <w:rPr>
                <w:b/>
                <w:i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r w:rsidRPr="00932093">
              <w:rPr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DD2524" w:rsidRPr="00A84288" w:rsidTr="00DD2524">
        <w:tc>
          <w:tcPr>
            <w:tcW w:w="8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2524" w:rsidRPr="00932093" w:rsidRDefault="00DD2524" w:rsidP="00DD2524">
            <w:pPr>
              <w:rPr>
                <w:i/>
                <w:sz w:val="20"/>
                <w:szCs w:val="20"/>
                <w:lang w:eastAsia="ru-RU"/>
              </w:rPr>
            </w:pPr>
            <w:r w:rsidRPr="00932093">
              <w:rPr>
                <w:i/>
                <w:sz w:val="20"/>
                <w:szCs w:val="20"/>
                <w:lang w:eastAsia="ru-RU"/>
              </w:rPr>
              <w:t>Полученные в ответ на запросы ценовой информации:</w:t>
            </w:r>
          </w:p>
          <w:p w:rsidR="00DD2524" w:rsidRPr="00932093" w:rsidRDefault="00DD2524" w:rsidP="00DD2524">
            <w:pPr>
              <w:rPr>
                <w:sz w:val="20"/>
                <w:szCs w:val="20"/>
                <w:lang w:eastAsia="ru-RU"/>
              </w:rPr>
            </w:pPr>
            <w:r w:rsidRPr="00932093">
              <w:rPr>
                <w:i/>
                <w:sz w:val="20"/>
                <w:szCs w:val="20"/>
                <w:lang w:eastAsia="ru-RU"/>
              </w:rPr>
              <w:t>(в соответствии с п. 3.7.1 «Методических рекомендаций»)</w:t>
            </w:r>
          </w:p>
        </w:tc>
      </w:tr>
      <w:tr w:rsidR="00417008" w:rsidRPr="00A84288" w:rsidTr="006174CA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17008" w:rsidRPr="00932093" w:rsidRDefault="00417008" w:rsidP="00DD2524">
            <w:pPr>
              <w:ind w:right="145"/>
              <w:rPr>
                <w:sz w:val="20"/>
                <w:szCs w:val="20"/>
                <w:lang w:eastAsia="ru-RU"/>
              </w:rPr>
            </w:pPr>
            <w:r w:rsidRPr="00932093">
              <w:rPr>
                <w:b/>
                <w:sz w:val="20"/>
                <w:szCs w:val="20"/>
                <w:lang w:eastAsia="ru-RU"/>
              </w:rPr>
              <w:t xml:space="preserve">Ценовое предложение № 1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17008" w:rsidRPr="00932093" w:rsidRDefault="00417008" w:rsidP="00DD252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32093">
              <w:rPr>
                <w:b/>
                <w:sz w:val="20"/>
                <w:szCs w:val="20"/>
                <w:lang w:eastAsia="ru-RU"/>
              </w:rPr>
              <w:t>(</w:t>
            </w:r>
            <w:r w:rsidRPr="00932093">
              <w:rPr>
                <w:b/>
                <w:i/>
                <w:sz w:val="20"/>
                <w:szCs w:val="20"/>
                <w:lang w:eastAsia="ru-RU"/>
              </w:rPr>
              <w:t>ц</w:t>
            </w:r>
            <w:r w:rsidRPr="00932093">
              <w:rPr>
                <w:b/>
                <w:i/>
                <w:sz w:val="20"/>
                <w:szCs w:val="20"/>
                <w:vertAlign w:val="subscript"/>
                <w:lang w:eastAsia="ru-RU"/>
              </w:rPr>
              <w:t>1</w:t>
            </w:r>
            <w:r w:rsidRPr="00932093">
              <w:rPr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F33116" w:rsidRPr="00A84288" w:rsidTr="0039046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3116" w:rsidRPr="00932093" w:rsidRDefault="00F33116" w:rsidP="00DD2524">
            <w:pPr>
              <w:ind w:right="145"/>
              <w:rPr>
                <w:sz w:val="20"/>
                <w:szCs w:val="20"/>
                <w:lang w:eastAsia="ru-RU"/>
              </w:rPr>
            </w:pPr>
            <w:r w:rsidRPr="00932093">
              <w:rPr>
                <w:b/>
                <w:sz w:val="20"/>
                <w:szCs w:val="20"/>
                <w:lang w:eastAsia="ru-RU"/>
              </w:rPr>
              <w:t>Ценовое предложение № 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3116" w:rsidRPr="00932093" w:rsidRDefault="00F33116" w:rsidP="00DD252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32093">
              <w:rPr>
                <w:b/>
                <w:sz w:val="20"/>
                <w:szCs w:val="20"/>
                <w:lang w:eastAsia="ru-RU"/>
              </w:rPr>
              <w:t>(</w:t>
            </w:r>
            <w:r w:rsidRPr="00932093">
              <w:rPr>
                <w:b/>
                <w:i/>
                <w:sz w:val="20"/>
                <w:szCs w:val="20"/>
                <w:lang w:eastAsia="ru-RU"/>
              </w:rPr>
              <w:t>ц</w:t>
            </w:r>
            <w:r w:rsidRPr="00932093">
              <w:rPr>
                <w:b/>
                <w:i/>
                <w:sz w:val="20"/>
                <w:szCs w:val="20"/>
                <w:vertAlign w:val="subscript"/>
                <w:lang w:eastAsia="ru-RU"/>
              </w:rPr>
              <w:t>2</w:t>
            </w:r>
            <w:r w:rsidRPr="00932093">
              <w:rPr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F33116" w:rsidRPr="00A84288" w:rsidTr="00CD73B9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3116" w:rsidRPr="00932093" w:rsidRDefault="00F33116" w:rsidP="00DD2524">
            <w:pPr>
              <w:ind w:right="145"/>
              <w:rPr>
                <w:sz w:val="20"/>
                <w:szCs w:val="20"/>
                <w:lang w:eastAsia="ru-RU"/>
              </w:rPr>
            </w:pPr>
            <w:r w:rsidRPr="00932093">
              <w:rPr>
                <w:b/>
                <w:sz w:val="20"/>
                <w:szCs w:val="20"/>
                <w:lang w:eastAsia="ru-RU"/>
              </w:rPr>
              <w:t>Ценовое предложение № 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3116" w:rsidRPr="00932093" w:rsidRDefault="00F33116" w:rsidP="00DD252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32093">
              <w:rPr>
                <w:b/>
                <w:sz w:val="20"/>
                <w:szCs w:val="20"/>
                <w:lang w:eastAsia="ru-RU"/>
              </w:rPr>
              <w:t>(</w:t>
            </w:r>
            <w:r w:rsidRPr="00932093">
              <w:rPr>
                <w:b/>
                <w:i/>
                <w:sz w:val="20"/>
                <w:szCs w:val="20"/>
                <w:lang w:eastAsia="ru-RU"/>
              </w:rPr>
              <w:t>ц</w:t>
            </w:r>
            <w:r w:rsidRPr="00932093">
              <w:rPr>
                <w:b/>
                <w:i/>
                <w:sz w:val="20"/>
                <w:szCs w:val="20"/>
                <w:vertAlign w:val="subscript"/>
                <w:lang w:val="en-US" w:eastAsia="ru-RU"/>
              </w:rPr>
              <w:t>3</w:t>
            </w:r>
            <w:r w:rsidRPr="00932093">
              <w:rPr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DD2524" w:rsidRPr="00A84288" w:rsidTr="00DD2524">
        <w:tc>
          <w:tcPr>
            <w:tcW w:w="8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2524" w:rsidRPr="00932093" w:rsidRDefault="00DD2524" w:rsidP="00DD2524">
            <w:pPr>
              <w:rPr>
                <w:sz w:val="20"/>
                <w:szCs w:val="20"/>
                <w:lang w:eastAsia="ru-RU"/>
              </w:rPr>
            </w:pPr>
            <w:r w:rsidRPr="00932093">
              <w:rPr>
                <w:sz w:val="20"/>
                <w:szCs w:val="20"/>
                <w:lang w:eastAsia="ru-RU"/>
              </w:rPr>
              <w:t>(Согласно п. 2.1 «Методических рекомендаций» в обосновании НМЦК, которое подлежит размещению в открытом доступе в информационно-телекоммуникационной сети Интернет, не указываются наименования поставщиков (подрядчиков, исполнителей), представивших соответствующую информацию).</w:t>
            </w:r>
          </w:p>
        </w:tc>
      </w:tr>
    </w:tbl>
    <w:p w:rsidR="00DD2524" w:rsidRPr="00D15B41" w:rsidRDefault="00DD2524" w:rsidP="00041F3E">
      <w:pPr>
        <w:ind w:firstLine="540"/>
        <w:jc w:val="both"/>
      </w:pPr>
    </w:p>
    <w:p w:rsidR="00041F3E" w:rsidRPr="00D15B41" w:rsidRDefault="00041F3E" w:rsidP="00041F3E">
      <w:pPr>
        <w:keepNext/>
        <w:keepLines/>
        <w:widowControl w:val="0"/>
        <w:suppressLineNumbers/>
        <w:suppressAutoHyphens/>
        <w:ind w:firstLine="708"/>
        <w:jc w:val="both"/>
      </w:pPr>
      <w:r w:rsidRPr="00D15B41">
        <w:t xml:space="preserve">Общая начальная (максимальная) цена единицы </w:t>
      </w:r>
      <w:r w:rsidR="00B4053D">
        <w:t>услуг</w:t>
      </w:r>
      <w:r w:rsidRPr="00D15B41">
        <w:t xml:space="preserve"> определена посредством применения метода сопоставимых рыночных цен (анализа рынка).</w:t>
      </w:r>
    </w:p>
    <w:p w:rsidR="00041F3E" w:rsidRPr="00D15B41" w:rsidRDefault="00041F3E" w:rsidP="00041F3E">
      <w:pPr>
        <w:autoSpaceDE w:val="0"/>
        <w:autoSpaceDN w:val="0"/>
        <w:adjustRightInd w:val="0"/>
        <w:ind w:firstLine="540"/>
        <w:jc w:val="both"/>
      </w:pPr>
      <w:r w:rsidRPr="00D15B41">
        <w:t>НМЦК методом сопоставимых рыночных цен (анализа рынка) определяется по формуле:</w:t>
      </w:r>
    </w:p>
    <w:p w:rsidR="00041F3E" w:rsidRPr="00D15B41" w:rsidRDefault="00041F3E" w:rsidP="00041F3E">
      <w:pPr>
        <w:autoSpaceDE w:val="0"/>
        <w:autoSpaceDN w:val="0"/>
        <w:adjustRightInd w:val="0"/>
        <w:jc w:val="center"/>
      </w:pPr>
      <w:r w:rsidRPr="00D15B41">
        <w:rPr>
          <w:noProof/>
          <w:position w:val="-24"/>
        </w:rPr>
        <w:drawing>
          <wp:inline distT="0" distB="0" distL="0" distR="0" wp14:anchorId="00D01DC9" wp14:editId="4B1358CC">
            <wp:extent cx="1952625" cy="485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B41">
        <w:t>,</w:t>
      </w:r>
    </w:p>
    <w:p w:rsidR="00041F3E" w:rsidRPr="00D15B41" w:rsidRDefault="00041F3E" w:rsidP="00041F3E">
      <w:pPr>
        <w:autoSpaceDE w:val="0"/>
        <w:autoSpaceDN w:val="0"/>
        <w:adjustRightInd w:val="0"/>
        <w:ind w:firstLine="540"/>
        <w:jc w:val="both"/>
      </w:pPr>
      <w:r w:rsidRPr="00D15B41">
        <w:t>где:</w:t>
      </w:r>
    </w:p>
    <w:p w:rsidR="00041F3E" w:rsidRPr="00D15B41" w:rsidRDefault="00041F3E" w:rsidP="00041F3E">
      <w:pPr>
        <w:autoSpaceDE w:val="0"/>
        <w:autoSpaceDN w:val="0"/>
        <w:adjustRightInd w:val="0"/>
        <w:ind w:firstLine="540"/>
        <w:jc w:val="both"/>
      </w:pPr>
      <w:r w:rsidRPr="00D15B41">
        <w:rPr>
          <w:noProof/>
          <w:position w:val="-10"/>
        </w:rPr>
        <w:drawing>
          <wp:inline distT="0" distB="0" distL="0" distR="0" wp14:anchorId="40426D77" wp14:editId="4F6E4DFD">
            <wp:extent cx="809625" cy="276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B41">
        <w:t xml:space="preserve"> - НМЦК, определяемая методом сопоставимых рыночных цен (анализа рынка);</w:t>
      </w:r>
    </w:p>
    <w:p w:rsidR="00041F3E" w:rsidRPr="00D15B41" w:rsidRDefault="00041F3E" w:rsidP="00041F3E">
      <w:pPr>
        <w:autoSpaceDE w:val="0"/>
        <w:autoSpaceDN w:val="0"/>
        <w:adjustRightInd w:val="0"/>
        <w:ind w:firstLine="540"/>
        <w:jc w:val="both"/>
      </w:pPr>
      <w:r w:rsidRPr="00D15B41">
        <w:t>v - количество (объем) закупаемого товара (работы, услуги);</w:t>
      </w:r>
    </w:p>
    <w:p w:rsidR="00041F3E" w:rsidRPr="00D15B41" w:rsidRDefault="00041F3E" w:rsidP="00041F3E">
      <w:pPr>
        <w:autoSpaceDE w:val="0"/>
        <w:autoSpaceDN w:val="0"/>
        <w:adjustRightInd w:val="0"/>
        <w:ind w:firstLine="540"/>
        <w:jc w:val="both"/>
      </w:pPr>
      <w:r w:rsidRPr="00D15B41">
        <w:t>n - количество значений, используемых в расчете;</w:t>
      </w:r>
    </w:p>
    <w:p w:rsidR="00041F3E" w:rsidRPr="00D15B41" w:rsidRDefault="00041F3E" w:rsidP="00041F3E">
      <w:pPr>
        <w:autoSpaceDE w:val="0"/>
        <w:autoSpaceDN w:val="0"/>
        <w:adjustRightInd w:val="0"/>
        <w:ind w:firstLine="540"/>
        <w:jc w:val="both"/>
      </w:pPr>
      <w:r w:rsidRPr="00D15B41">
        <w:t>i - номер источника ценовой информации;</w:t>
      </w:r>
    </w:p>
    <w:p w:rsidR="00041F3E" w:rsidRPr="00D15B41" w:rsidRDefault="00041F3E" w:rsidP="00041F3E">
      <w:pPr>
        <w:autoSpaceDE w:val="0"/>
        <w:autoSpaceDN w:val="0"/>
        <w:adjustRightInd w:val="0"/>
        <w:ind w:firstLine="540"/>
        <w:jc w:val="both"/>
      </w:pPr>
      <w:r w:rsidRPr="00D15B41">
        <w:rPr>
          <w:noProof/>
          <w:position w:val="-12"/>
        </w:rPr>
        <w:drawing>
          <wp:inline distT="0" distB="0" distL="0" distR="0" wp14:anchorId="55B2C1FE" wp14:editId="45C91A5E">
            <wp:extent cx="180975" cy="276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B41">
        <w:t xml:space="preserve"> - - цена единицы товара, работы, услуги, представленная в источнике с номером i.</w:t>
      </w:r>
    </w:p>
    <w:p w:rsidR="00CF11A7" w:rsidRDefault="00CF11A7" w:rsidP="00CF11A7">
      <w:pPr>
        <w:keepNext/>
        <w:keepLines/>
        <w:widowControl w:val="0"/>
        <w:suppressLineNumbers/>
        <w:suppressAutoHyphens/>
        <w:ind w:firstLine="708"/>
        <w:jc w:val="both"/>
      </w:pPr>
    </w:p>
    <w:p w:rsidR="00041F3E" w:rsidRPr="00D15B41" w:rsidRDefault="00441746" w:rsidP="00DD2524">
      <w:pPr>
        <w:keepNext/>
        <w:keepLines/>
        <w:widowControl w:val="0"/>
        <w:suppressLineNumbers/>
        <w:suppressAutoHyphens/>
        <w:ind w:firstLine="426"/>
        <w:jc w:val="both"/>
      </w:pPr>
      <w:r w:rsidRPr="00D15B41">
        <w:t>Н</w:t>
      </w:r>
      <w:r w:rsidR="00041F3E" w:rsidRPr="00D15B41">
        <w:t xml:space="preserve">ачальная (максимальная) цена единицы </w:t>
      </w:r>
      <w:r w:rsidR="00B4053D">
        <w:t>услуг</w:t>
      </w:r>
      <w:r w:rsidR="00F33116">
        <w:t xml:space="preserve"> </w:t>
      </w:r>
      <w:r w:rsidR="00041F3E" w:rsidRPr="00D15B41">
        <w:t xml:space="preserve">составила </w:t>
      </w:r>
      <w:r w:rsidR="00B4053D">
        <w:rPr>
          <w:b/>
        </w:rPr>
        <w:t>1 116,67</w:t>
      </w:r>
      <w:r w:rsidR="007A0F1B" w:rsidRPr="007A0F1B">
        <w:rPr>
          <w:b/>
        </w:rPr>
        <w:t xml:space="preserve">  </w:t>
      </w:r>
      <w:r w:rsidR="007A0F1B">
        <w:rPr>
          <w:b/>
        </w:rPr>
        <w:t xml:space="preserve"> </w:t>
      </w:r>
      <w:r w:rsidR="00041F3E" w:rsidRPr="00CF11A7">
        <w:t>рублей</w:t>
      </w:r>
      <w:r w:rsidR="00041F3E" w:rsidRPr="00D15B41">
        <w:t>.</w:t>
      </w:r>
    </w:p>
    <w:p w:rsidR="00041F3E" w:rsidRPr="00D15B41" w:rsidRDefault="00041F3E" w:rsidP="00DD2524">
      <w:pPr>
        <w:autoSpaceDE w:val="0"/>
        <w:autoSpaceDN w:val="0"/>
        <w:adjustRightInd w:val="0"/>
        <w:ind w:firstLine="426"/>
        <w:jc w:val="both"/>
      </w:pPr>
    </w:p>
    <w:p w:rsidR="004F0497" w:rsidRDefault="00932093" w:rsidP="00DD2524">
      <w:pPr>
        <w:tabs>
          <w:tab w:val="left" w:pos="1710"/>
        </w:tabs>
        <w:spacing w:after="160" w:line="259" w:lineRule="auto"/>
        <w:ind w:firstLine="426"/>
        <w:rPr>
          <w:sz w:val="26"/>
          <w:szCs w:val="26"/>
        </w:rPr>
      </w:pPr>
      <w:r w:rsidRPr="00D15B41">
        <w:t xml:space="preserve">Расчет начальной (максимальной) цены единицы </w:t>
      </w:r>
      <w:r w:rsidR="00F33116">
        <w:t>товара</w:t>
      </w:r>
      <w:r w:rsidRPr="00D15B41">
        <w:t xml:space="preserve"> представлен в Таблице 1.</w:t>
      </w:r>
    </w:p>
    <w:p w:rsidR="00041F3E" w:rsidRPr="00CF11A7" w:rsidRDefault="00932093" w:rsidP="00CF11A7">
      <w:pPr>
        <w:spacing w:after="160" w:line="259" w:lineRule="auto"/>
        <w:jc w:val="right"/>
      </w:pPr>
      <w:r>
        <w:rPr>
          <w:sz w:val="26"/>
          <w:szCs w:val="26"/>
        </w:rPr>
        <w:br w:type="page"/>
      </w:r>
      <w:r w:rsidR="00041F3E" w:rsidRPr="00CF11A7">
        <w:lastRenderedPageBreak/>
        <w:t>Таблица 1</w:t>
      </w:r>
    </w:p>
    <w:p w:rsidR="005031BE" w:rsidRPr="004B58EC" w:rsidRDefault="005031BE" w:rsidP="00041F3E">
      <w:pPr>
        <w:jc w:val="right"/>
        <w:rPr>
          <w:sz w:val="26"/>
          <w:szCs w:val="26"/>
        </w:rPr>
      </w:pPr>
    </w:p>
    <w:tbl>
      <w:tblPr>
        <w:tblStyle w:val="a7"/>
        <w:tblpPr w:leftFromText="180" w:rightFromText="180" w:vertAnchor="text" w:tblpY="1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2623"/>
        <w:gridCol w:w="1272"/>
        <w:gridCol w:w="1094"/>
        <w:gridCol w:w="992"/>
        <w:gridCol w:w="1559"/>
        <w:gridCol w:w="1560"/>
      </w:tblGrid>
      <w:tr w:rsidR="00D15B41" w:rsidRPr="000D0A52" w:rsidTr="00F33116">
        <w:trPr>
          <w:trHeight w:val="926"/>
        </w:trPr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D15B41" w:rsidRPr="000D0A52" w:rsidRDefault="00D15B41" w:rsidP="00F33116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D0A52">
              <w:rPr>
                <w:b/>
                <w:sz w:val="20"/>
                <w:szCs w:val="20"/>
                <w:lang w:eastAsia="ru-RU"/>
              </w:rPr>
              <w:t>Наименование товара,</w:t>
            </w:r>
          </w:p>
          <w:p w:rsidR="00D15B41" w:rsidRPr="000D0A52" w:rsidRDefault="00D15B41" w:rsidP="00F33116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D0A52">
              <w:rPr>
                <w:b/>
                <w:sz w:val="20"/>
                <w:szCs w:val="20"/>
                <w:lang w:eastAsia="ru-RU"/>
              </w:rPr>
              <w:t>работ, услуг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5B41" w:rsidRPr="000D0A52" w:rsidRDefault="00D15B41" w:rsidP="00F33116">
            <w:pPr>
              <w:ind w:right="33"/>
              <w:jc w:val="center"/>
              <w:rPr>
                <w:b/>
                <w:sz w:val="20"/>
                <w:szCs w:val="20"/>
                <w:lang w:eastAsia="ru-RU"/>
              </w:rPr>
            </w:pPr>
            <w:r w:rsidRPr="000D0A52">
              <w:rPr>
                <w:b/>
                <w:sz w:val="20"/>
                <w:szCs w:val="20"/>
                <w:lang w:eastAsia="ru-RU"/>
              </w:rPr>
              <w:t>Цена единицы товара, работы, услуги, скорректированная с учетом коэффициентов (индексов) (</w:t>
            </w:r>
            <w:proofErr w:type="spellStart"/>
            <w:r w:rsidRPr="000D0A52">
              <w:rPr>
                <w:b/>
                <w:i/>
                <w:sz w:val="20"/>
                <w:szCs w:val="20"/>
                <w:lang w:val="en-US" w:eastAsia="ru-RU"/>
              </w:rPr>
              <w:t>k</w:t>
            </w:r>
            <w:r w:rsidRPr="000D0A52">
              <w:rPr>
                <w:b/>
                <w:i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r w:rsidRPr="000D0A52">
              <w:rPr>
                <w:b/>
                <w:i/>
                <w:sz w:val="20"/>
                <w:szCs w:val="20"/>
                <w:lang w:eastAsia="ru-RU"/>
              </w:rPr>
              <w:t>ц</w:t>
            </w:r>
            <w:proofErr w:type="spellStart"/>
            <w:r w:rsidRPr="000D0A52">
              <w:rPr>
                <w:b/>
                <w:i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  <w:r w:rsidRPr="000D0A52">
              <w:rPr>
                <w:b/>
                <w:sz w:val="20"/>
                <w:szCs w:val="20"/>
                <w:lang w:eastAsia="ru-RU"/>
              </w:rPr>
              <w:t>),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5B41" w:rsidRPr="000D0A52" w:rsidRDefault="00D15B41" w:rsidP="00F33116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D0A52">
              <w:rPr>
                <w:b/>
                <w:sz w:val="20"/>
                <w:szCs w:val="20"/>
                <w:lang w:eastAsia="ru-RU"/>
              </w:rPr>
              <w:t>Средняя арифметическая величина цены единицы товара, работы, услуги,</w:t>
            </w:r>
          </w:p>
          <w:p w:rsidR="00D15B41" w:rsidRPr="000D0A52" w:rsidRDefault="00D15B41" w:rsidP="00F3311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0D0A52">
              <w:rPr>
                <w:b/>
                <w:sz w:val="20"/>
                <w:szCs w:val="20"/>
                <w:lang w:eastAsia="ru-RU"/>
              </w:rPr>
              <w:t>(&lt;</w:t>
            </w:r>
            <w:r w:rsidRPr="000D0A52">
              <w:rPr>
                <w:b/>
                <w:i/>
                <w:sz w:val="20"/>
                <w:szCs w:val="20"/>
                <w:lang w:eastAsia="ru-RU"/>
              </w:rPr>
              <w:t>ц&gt;</w:t>
            </w:r>
            <w:r w:rsidRPr="000D0A52">
              <w:rPr>
                <w:b/>
                <w:sz w:val="20"/>
                <w:szCs w:val="20"/>
                <w:lang w:eastAsia="ru-RU"/>
              </w:rPr>
              <w:t>),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5B41" w:rsidRPr="000D0A52" w:rsidRDefault="00CC7BDF" w:rsidP="00F33116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Коэфф</w:t>
            </w:r>
            <w:r w:rsidRPr="000D0A52">
              <w:rPr>
                <w:b/>
                <w:sz w:val="20"/>
                <w:szCs w:val="20"/>
                <w:lang w:eastAsia="ru-RU"/>
              </w:rPr>
              <w:t>ициент</w:t>
            </w:r>
            <w:r w:rsidR="00D15B41" w:rsidRPr="000D0A52">
              <w:rPr>
                <w:b/>
                <w:sz w:val="20"/>
                <w:szCs w:val="20"/>
                <w:lang w:eastAsia="ru-RU"/>
              </w:rPr>
              <w:t xml:space="preserve"> вариации (V)</w:t>
            </w:r>
          </w:p>
        </w:tc>
      </w:tr>
      <w:tr w:rsidR="00D15B41" w:rsidRPr="000D0A52" w:rsidTr="00F33116">
        <w:trPr>
          <w:trHeight w:val="1281"/>
        </w:trPr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D15B41" w:rsidRPr="000D0A52" w:rsidRDefault="00D15B41" w:rsidP="00F33116">
            <w:pPr>
              <w:ind w:right="45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5B41" w:rsidRPr="000D0A52" w:rsidRDefault="00D15B41" w:rsidP="00F33116">
            <w:pPr>
              <w:ind w:right="454"/>
              <w:jc w:val="center"/>
              <w:rPr>
                <w:b/>
                <w:sz w:val="20"/>
                <w:szCs w:val="20"/>
                <w:lang w:eastAsia="ru-RU"/>
              </w:rPr>
            </w:pPr>
            <w:r w:rsidRPr="000D0A52">
              <w:rPr>
                <w:b/>
                <w:sz w:val="20"/>
                <w:szCs w:val="20"/>
                <w:lang w:eastAsia="ru-RU"/>
              </w:rPr>
              <w:t>(</w:t>
            </w:r>
            <w:r w:rsidRPr="000D0A52">
              <w:rPr>
                <w:b/>
                <w:i/>
                <w:sz w:val="20"/>
                <w:szCs w:val="20"/>
                <w:lang w:val="en-US" w:eastAsia="ru-RU"/>
              </w:rPr>
              <w:t>k</w:t>
            </w:r>
            <w:r w:rsidRPr="000D0A52">
              <w:rPr>
                <w:b/>
                <w:i/>
                <w:sz w:val="20"/>
                <w:szCs w:val="20"/>
                <w:vertAlign w:val="subscript"/>
                <w:lang w:eastAsia="ru-RU"/>
              </w:rPr>
              <w:t>1</w:t>
            </w:r>
            <w:r w:rsidRPr="000D0A52">
              <w:rPr>
                <w:b/>
                <w:i/>
                <w:sz w:val="20"/>
                <w:szCs w:val="20"/>
                <w:lang w:eastAsia="ru-RU"/>
              </w:rPr>
              <w:t>ц</w:t>
            </w:r>
            <w:r w:rsidRPr="000D0A52">
              <w:rPr>
                <w:b/>
                <w:i/>
                <w:sz w:val="20"/>
                <w:szCs w:val="20"/>
                <w:vertAlign w:val="subscript"/>
                <w:lang w:eastAsia="ru-RU"/>
              </w:rPr>
              <w:t>1</w:t>
            </w:r>
            <w:r w:rsidRPr="000D0A52">
              <w:rPr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5B41" w:rsidRPr="000D0A52" w:rsidRDefault="00D15B41" w:rsidP="00F33116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D0A52">
              <w:rPr>
                <w:b/>
                <w:sz w:val="20"/>
                <w:szCs w:val="20"/>
                <w:lang w:eastAsia="ru-RU"/>
              </w:rPr>
              <w:t>(</w:t>
            </w:r>
            <w:r w:rsidRPr="000D0A52">
              <w:rPr>
                <w:b/>
                <w:i/>
                <w:sz w:val="20"/>
                <w:szCs w:val="20"/>
                <w:lang w:val="en-US" w:eastAsia="ru-RU"/>
              </w:rPr>
              <w:t>k</w:t>
            </w:r>
            <w:r w:rsidRPr="000D0A52">
              <w:rPr>
                <w:b/>
                <w:i/>
                <w:sz w:val="20"/>
                <w:szCs w:val="20"/>
                <w:vertAlign w:val="subscript"/>
                <w:lang w:eastAsia="ru-RU"/>
              </w:rPr>
              <w:t>2</w:t>
            </w:r>
            <w:r w:rsidRPr="000D0A52">
              <w:rPr>
                <w:b/>
                <w:i/>
                <w:sz w:val="20"/>
                <w:szCs w:val="20"/>
                <w:lang w:eastAsia="ru-RU"/>
              </w:rPr>
              <w:t>ц</w:t>
            </w:r>
            <w:r w:rsidRPr="000D0A52">
              <w:rPr>
                <w:b/>
                <w:i/>
                <w:sz w:val="20"/>
                <w:szCs w:val="20"/>
                <w:vertAlign w:val="subscript"/>
                <w:lang w:eastAsia="ru-RU"/>
              </w:rPr>
              <w:t>2</w:t>
            </w:r>
            <w:r w:rsidRPr="000D0A52">
              <w:rPr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5B41" w:rsidRPr="000D0A52" w:rsidRDefault="00D15B41" w:rsidP="00F33116">
            <w:pPr>
              <w:ind w:right="33"/>
              <w:jc w:val="center"/>
              <w:rPr>
                <w:b/>
                <w:sz w:val="20"/>
                <w:szCs w:val="20"/>
                <w:lang w:eastAsia="ru-RU"/>
              </w:rPr>
            </w:pPr>
            <w:r w:rsidRPr="000D0A52">
              <w:rPr>
                <w:b/>
                <w:sz w:val="20"/>
                <w:szCs w:val="20"/>
                <w:lang w:eastAsia="ru-RU"/>
              </w:rPr>
              <w:t>(</w:t>
            </w:r>
            <w:r w:rsidRPr="000D0A52">
              <w:rPr>
                <w:b/>
                <w:i/>
                <w:sz w:val="20"/>
                <w:szCs w:val="20"/>
                <w:lang w:val="en-US" w:eastAsia="ru-RU"/>
              </w:rPr>
              <w:t>k</w:t>
            </w:r>
            <w:r w:rsidRPr="000D0A52">
              <w:rPr>
                <w:b/>
                <w:i/>
                <w:sz w:val="20"/>
                <w:szCs w:val="20"/>
                <w:vertAlign w:val="subscript"/>
                <w:lang w:eastAsia="ru-RU"/>
              </w:rPr>
              <w:t>3</w:t>
            </w:r>
            <w:r w:rsidRPr="000D0A52">
              <w:rPr>
                <w:b/>
                <w:i/>
                <w:sz w:val="20"/>
                <w:szCs w:val="20"/>
                <w:lang w:eastAsia="ru-RU"/>
              </w:rPr>
              <w:t>ц</w:t>
            </w:r>
            <w:r w:rsidRPr="000D0A52">
              <w:rPr>
                <w:b/>
                <w:i/>
                <w:sz w:val="20"/>
                <w:szCs w:val="20"/>
                <w:vertAlign w:val="subscript"/>
                <w:lang w:eastAsia="ru-RU"/>
              </w:rPr>
              <w:t>3</w:t>
            </w:r>
            <w:r w:rsidRPr="000D0A52">
              <w:rPr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5B41" w:rsidRPr="000D0A52" w:rsidRDefault="00D15B41" w:rsidP="00F33116">
            <w:pPr>
              <w:ind w:right="45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5B41" w:rsidRPr="000D0A52" w:rsidRDefault="00D15B41" w:rsidP="00F33116">
            <w:pPr>
              <w:ind w:right="45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F33116" w:rsidRPr="000D0A52" w:rsidTr="0024095E">
        <w:trPr>
          <w:trHeight w:val="696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3116" w:rsidRDefault="00B4053D" w:rsidP="00F331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4053D">
              <w:rPr>
                <w:color w:val="000000"/>
                <w:sz w:val="22"/>
                <w:szCs w:val="22"/>
              </w:rPr>
              <w:t>казание услуг по техническому обслуживанию и ремонту оргтехники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116" w:rsidRDefault="00B4053D" w:rsidP="00F331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116" w:rsidRDefault="00B4053D" w:rsidP="00F331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116" w:rsidRDefault="00B4053D" w:rsidP="00F331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116" w:rsidRDefault="00144828" w:rsidP="00F331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116" w:rsidRDefault="00144828" w:rsidP="00F331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9,32</w:t>
            </w:r>
          </w:p>
        </w:tc>
      </w:tr>
      <w:tr w:rsidR="00D15B41" w:rsidRPr="000D0A52" w:rsidTr="00F33116">
        <w:trPr>
          <w:trHeight w:val="30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15B41" w:rsidRPr="00B4053D" w:rsidRDefault="00D15B41" w:rsidP="00B4053D">
            <w:pPr>
              <w:rPr>
                <w:b/>
                <w:sz w:val="20"/>
                <w:szCs w:val="20"/>
              </w:rPr>
            </w:pPr>
            <w:r w:rsidRPr="00B4053D">
              <w:rPr>
                <w:b/>
                <w:sz w:val="20"/>
                <w:szCs w:val="20"/>
                <w:lang w:eastAsia="ru-RU"/>
              </w:rPr>
              <w:t xml:space="preserve">Сумма единичных цен единиц </w:t>
            </w:r>
            <w:r w:rsidR="00B4053D">
              <w:rPr>
                <w:b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B41" w:rsidRPr="00CF11A7" w:rsidRDefault="00D15B41" w:rsidP="00F331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B41" w:rsidRPr="00CF11A7" w:rsidRDefault="00D15B41" w:rsidP="00F331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B41" w:rsidRPr="00CF11A7" w:rsidRDefault="00D15B41" w:rsidP="00F331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B41" w:rsidRPr="00CF11A7" w:rsidRDefault="00B4053D" w:rsidP="00B4053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1 116,67</w:t>
            </w:r>
            <w:r w:rsidR="007A0F1B" w:rsidRPr="007A0F1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B41" w:rsidRPr="00CF11A7" w:rsidRDefault="00D15B41" w:rsidP="00F331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F33116" w:rsidRDefault="00F33116" w:rsidP="005031BE">
      <w:pPr>
        <w:rPr>
          <w:rFonts w:ascii="Courier New" w:hAnsi="Courier New" w:cs="Courier New"/>
          <w:color w:val="000000"/>
          <w:sz w:val="22"/>
          <w:szCs w:val="22"/>
        </w:rPr>
      </w:pPr>
    </w:p>
    <w:p w:rsidR="00F33116" w:rsidRPr="00F33116" w:rsidRDefault="00F33116" w:rsidP="00F33116">
      <w:pPr>
        <w:rPr>
          <w:rFonts w:ascii="Courier New" w:hAnsi="Courier New" w:cs="Courier New"/>
          <w:sz w:val="22"/>
          <w:szCs w:val="22"/>
        </w:rPr>
      </w:pPr>
    </w:p>
    <w:p w:rsidR="00F33116" w:rsidRPr="00F33116" w:rsidRDefault="00F33116" w:rsidP="00F33116">
      <w:pPr>
        <w:rPr>
          <w:rFonts w:ascii="Courier New" w:hAnsi="Courier New" w:cs="Courier New"/>
          <w:sz w:val="22"/>
          <w:szCs w:val="22"/>
        </w:rPr>
      </w:pPr>
    </w:p>
    <w:p w:rsidR="00F33116" w:rsidRPr="00F33116" w:rsidRDefault="00F33116" w:rsidP="00F33116">
      <w:pPr>
        <w:rPr>
          <w:rFonts w:ascii="Courier New" w:hAnsi="Courier New" w:cs="Courier New"/>
          <w:sz w:val="22"/>
          <w:szCs w:val="22"/>
        </w:rPr>
      </w:pPr>
    </w:p>
    <w:p w:rsidR="00F33116" w:rsidRPr="00F33116" w:rsidRDefault="00F33116" w:rsidP="00F33116">
      <w:pPr>
        <w:rPr>
          <w:rFonts w:ascii="Courier New" w:hAnsi="Courier New" w:cs="Courier New"/>
          <w:sz w:val="22"/>
          <w:szCs w:val="22"/>
        </w:rPr>
      </w:pPr>
    </w:p>
    <w:p w:rsidR="00F33116" w:rsidRPr="00F33116" w:rsidRDefault="00F33116" w:rsidP="00F33116">
      <w:pPr>
        <w:rPr>
          <w:rFonts w:ascii="Courier New" w:hAnsi="Courier New" w:cs="Courier New"/>
          <w:sz w:val="22"/>
          <w:szCs w:val="22"/>
        </w:rPr>
      </w:pPr>
    </w:p>
    <w:p w:rsidR="00F33116" w:rsidRPr="00F33116" w:rsidRDefault="00F33116" w:rsidP="00F33116">
      <w:pPr>
        <w:rPr>
          <w:rFonts w:ascii="Courier New" w:hAnsi="Courier New" w:cs="Courier New"/>
          <w:sz w:val="22"/>
          <w:szCs w:val="22"/>
        </w:rPr>
      </w:pPr>
    </w:p>
    <w:p w:rsidR="00F33116" w:rsidRPr="00F33116" w:rsidRDefault="00F33116" w:rsidP="00F33116">
      <w:pPr>
        <w:rPr>
          <w:rFonts w:ascii="Courier New" w:hAnsi="Courier New" w:cs="Courier New"/>
          <w:sz w:val="22"/>
          <w:szCs w:val="22"/>
        </w:rPr>
      </w:pPr>
    </w:p>
    <w:p w:rsidR="00F33116" w:rsidRPr="00F33116" w:rsidRDefault="00F33116" w:rsidP="00F33116">
      <w:pPr>
        <w:rPr>
          <w:rFonts w:ascii="Courier New" w:hAnsi="Courier New" w:cs="Courier New"/>
          <w:sz w:val="22"/>
          <w:szCs w:val="22"/>
        </w:rPr>
      </w:pPr>
    </w:p>
    <w:p w:rsidR="00F33116" w:rsidRPr="00F33116" w:rsidRDefault="00F33116" w:rsidP="00F33116">
      <w:pPr>
        <w:rPr>
          <w:rFonts w:ascii="Courier New" w:hAnsi="Courier New" w:cs="Courier New"/>
          <w:sz w:val="22"/>
          <w:szCs w:val="22"/>
        </w:rPr>
      </w:pPr>
    </w:p>
    <w:p w:rsidR="00F33116" w:rsidRDefault="00F33116" w:rsidP="005031BE">
      <w:pPr>
        <w:rPr>
          <w:rFonts w:ascii="Courier New" w:hAnsi="Courier New" w:cs="Courier New"/>
          <w:color w:val="000000"/>
          <w:sz w:val="22"/>
          <w:szCs w:val="22"/>
        </w:rPr>
      </w:pPr>
    </w:p>
    <w:p w:rsidR="00F33116" w:rsidRDefault="00F33116" w:rsidP="005031BE">
      <w:pPr>
        <w:rPr>
          <w:rFonts w:ascii="Courier New" w:hAnsi="Courier New" w:cs="Courier New"/>
          <w:color w:val="000000"/>
          <w:sz w:val="22"/>
          <w:szCs w:val="22"/>
        </w:rPr>
      </w:pPr>
    </w:p>
    <w:p w:rsidR="005031BE" w:rsidRPr="004B58EC" w:rsidRDefault="00F33116" w:rsidP="005031BE">
      <w:pPr>
        <w:rPr>
          <w:b/>
          <w:bCs/>
          <w:sz w:val="18"/>
          <w:szCs w:val="18"/>
        </w:rPr>
      </w:pPr>
      <w:r>
        <w:rPr>
          <w:rFonts w:ascii="Courier New" w:hAnsi="Courier New" w:cs="Courier New"/>
          <w:color w:val="000000"/>
          <w:sz w:val="22"/>
          <w:szCs w:val="22"/>
        </w:rPr>
        <w:br w:type="textWrapping" w:clear="all"/>
      </w:r>
      <w:r w:rsidR="005031BE" w:rsidRPr="004B58EC">
        <w:rPr>
          <w:rFonts w:ascii="Courier New" w:hAnsi="Courier New" w:cs="Courier New"/>
          <w:color w:val="000000"/>
          <w:sz w:val="22"/>
          <w:szCs w:val="22"/>
        </w:rPr>
        <w:br/>
      </w:r>
    </w:p>
    <w:p w:rsidR="003D799A" w:rsidRDefault="000C0E43" w:rsidP="0051768A">
      <w:pPr>
        <w:rPr>
          <w:sz w:val="26"/>
          <w:szCs w:val="26"/>
        </w:rPr>
      </w:pPr>
      <w:r w:rsidRPr="004B58EC">
        <w:rPr>
          <w:sz w:val="18"/>
          <w:szCs w:val="18"/>
        </w:rPr>
        <w:t>*</w:t>
      </w:r>
    </w:p>
    <w:p w:rsidR="004F4644" w:rsidRDefault="004F4644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4F4644" w:rsidSect="00D15B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3E"/>
    <w:rsid w:val="0001246C"/>
    <w:rsid w:val="00041F3E"/>
    <w:rsid w:val="000B028B"/>
    <w:rsid w:val="000C0E43"/>
    <w:rsid w:val="000C405F"/>
    <w:rsid w:val="000D3D1F"/>
    <w:rsid w:val="00105705"/>
    <w:rsid w:val="00143E76"/>
    <w:rsid w:val="00144828"/>
    <w:rsid w:val="001D5E6B"/>
    <w:rsid w:val="001F465D"/>
    <w:rsid w:val="0026618B"/>
    <w:rsid w:val="00281772"/>
    <w:rsid w:val="002B0BC3"/>
    <w:rsid w:val="002C2489"/>
    <w:rsid w:val="0035060D"/>
    <w:rsid w:val="003A48F0"/>
    <w:rsid w:val="003C6A32"/>
    <w:rsid w:val="003D799A"/>
    <w:rsid w:val="00417008"/>
    <w:rsid w:val="00437BAA"/>
    <w:rsid w:val="00441746"/>
    <w:rsid w:val="00455954"/>
    <w:rsid w:val="004736E1"/>
    <w:rsid w:val="0049227B"/>
    <w:rsid w:val="004B0634"/>
    <w:rsid w:val="004B58EC"/>
    <w:rsid w:val="004F0497"/>
    <w:rsid w:val="004F0E19"/>
    <w:rsid w:val="004F4644"/>
    <w:rsid w:val="004F759A"/>
    <w:rsid w:val="005031BE"/>
    <w:rsid w:val="00517684"/>
    <w:rsid w:val="0051768A"/>
    <w:rsid w:val="00526E85"/>
    <w:rsid w:val="0053781B"/>
    <w:rsid w:val="005A27CB"/>
    <w:rsid w:val="005B52E0"/>
    <w:rsid w:val="00606C96"/>
    <w:rsid w:val="006203B7"/>
    <w:rsid w:val="006D3619"/>
    <w:rsid w:val="00703725"/>
    <w:rsid w:val="00705419"/>
    <w:rsid w:val="00794951"/>
    <w:rsid w:val="007A078D"/>
    <w:rsid w:val="007A0F1B"/>
    <w:rsid w:val="007F496E"/>
    <w:rsid w:val="007F6999"/>
    <w:rsid w:val="0083180B"/>
    <w:rsid w:val="00851A22"/>
    <w:rsid w:val="00855BE8"/>
    <w:rsid w:val="00883764"/>
    <w:rsid w:val="008C11B9"/>
    <w:rsid w:val="008C400D"/>
    <w:rsid w:val="008F15B7"/>
    <w:rsid w:val="00932093"/>
    <w:rsid w:val="0097598E"/>
    <w:rsid w:val="009B3742"/>
    <w:rsid w:val="00A1048C"/>
    <w:rsid w:val="00A22FE8"/>
    <w:rsid w:val="00A57949"/>
    <w:rsid w:val="00A635B3"/>
    <w:rsid w:val="00A80E0A"/>
    <w:rsid w:val="00B227E2"/>
    <w:rsid w:val="00B27BB8"/>
    <w:rsid w:val="00B322B5"/>
    <w:rsid w:val="00B4053D"/>
    <w:rsid w:val="00B6042E"/>
    <w:rsid w:val="00CC7BDF"/>
    <w:rsid w:val="00CE00B0"/>
    <w:rsid w:val="00CE49E9"/>
    <w:rsid w:val="00CF11A7"/>
    <w:rsid w:val="00CF2D14"/>
    <w:rsid w:val="00D15B41"/>
    <w:rsid w:val="00DD2524"/>
    <w:rsid w:val="00E0763D"/>
    <w:rsid w:val="00E21FAD"/>
    <w:rsid w:val="00E967B9"/>
    <w:rsid w:val="00F33116"/>
    <w:rsid w:val="00F63447"/>
    <w:rsid w:val="00F72FDB"/>
    <w:rsid w:val="00F7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5B53"/>
  <w15:chartTrackingRefBased/>
  <w15:docId w15:val="{92251726-2D7C-4FA5-9C78-1ED19FB7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H1,Заголов,1,ch,Глава,(раздел),Document Header1,(,h1,H11,H12,H111,H13,H112,app heading 1,ITT t1,II+,I,H14,H15,H16,H17,H18,H121,H131,H141,H151,H161,H171,H19,H122,H132,H142,H152,H162,H172,H181,H1111,H1211,H1311,H1411,H1511,H1611,H1711,H110"/>
    <w:basedOn w:val="a"/>
    <w:next w:val="a"/>
    <w:link w:val="10"/>
    <w:uiPriority w:val="9"/>
    <w:qFormat/>
    <w:rsid w:val="00041F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1 Знак,ch Знак,Глава Знак,(раздел) Знак,Document Header1 Знак,( Знак,h1 Знак,H11 Знак,H12 Знак,H111 Знак,H13 Знак,H112 Знак,app heading 1 Знак,ITT t1 Знак,II+ Знак,I Знак,H14 Знак,H15 Знак,H16 Знак,H17 Знак,H18 Знак"/>
    <w:basedOn w:val="a0"/>
    <w:link w:val="1"/>
    <w:uiPriority w:val="9"/>
    <w:rsid w:val="00041F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3">
    <w:name w:val="Готовый"/>
    <w:basedOn w:val="a"/>
    <w:rsid w:val="00041F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F46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65D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D3D1F"/>
    <w:rPr>
      <w:color w:val="0000FF"/>
      <w:u w:val="single"/>
    </w:rPr>
  </w:style>
  <w:style w:type="character" w:customStyle="1" w:styleId="cardmaininfopurchaselink2">
    <w:name w:val="cardmaininfo__purchaselink2"/>
    <w:basedOn w:val="a0"/>
    <w:rsid w:val="00CE49E9"/>
    <w:rPr>
      <w:color w:val="0065DD"/>
    </w:rPr>
  </w:style>
  <w:style w:type="table" w:styleId="a7">
    <w:name w:val="Table Grid"/>
    <w:basedOn w:val="a1"/>
    <w:uiPriority w:val="39"/>
    <w:rsid w:val="00D15B4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Елена Викторовна</dc:creator>
  <cp:keywords/>
  <dc:description/>
  <cp:lastModifiedBy>Бояркина А.В.</cp:lastModifiedBy>
  <cp:revision>3</cp:revision>
  <cp:lastPrinted>2025-03-20T14:32:00Z</cp:lastPrinted>
  <dcterms:created xsi:type="dcterms:W3CDTF">2026-02-12T09:39:00Z</dcterms:created>
  <dcterms:modified xsi:type="dcterms:W3CDTF">2026-06-01T12:18:00Z</dcterms:modified>
</cp:coreProperties>
</file>