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exact" w:line="240"/>
        <w:rPr>
          <w:sz w:val="23"/>
          <w:szCs w:val="23"/>
        </w:rPr>
      </w:pPr>
      <w:r>
        <w:rPr>
          <w:sz w:val="24"/>
        </w:rPr>
        <w:t xml:space="preserve">         </w:t>
      </w:r>
      <w:r>
        <w:rPr>
          <w:sz w:val="23"/>
          <w:szCs w:val="23"/>
        </w:rPr>
        <w:t xml:space="preserve">ГОСУДАРСТВЕННЫЙ КОНТРАКТ № </w:t>
      </w:r>
    </w:p>
    <w:p>
      <w:pPr>
        <w:pStyle w:val="Normal"/>
        <w:jc w:val="center"/>
        <w:rPr>
          <w:b/>
          <w:sz w:val="23"/>
          <w:szCs w:val="23"/>
        </w:rPr>
      </w:pPr>
      <w:r>
        <w:rPr>
          <w:b/>
          <w:sz w:val="23"/>
          <w:szCs w:val="23"/>
        </w:rPr>
        <w:t xml:space="preserve">на поставку товара </w:t>
      </w:r>
    </w:p>
    <w:p>
      <w:pPr>
        <w:pStyle w:val="Normal"/>
        <w:spacing w:lineRule="exact" w:line="240"/>
        <w:jc w:val="both"/>
        <w:rPr>
          <w:b/>
          <w:bCs/>
          <w:sz w:val="23"/>
          <w:szCs w:val="23"/>
        </w:rPr>
      </w:pPr>
      <w:r>
        <w:rPr>
          <w:b/>
          <w:bCs/>
          <w:sz w:val="23"/>
          <w:szCs w:val="23"/>
        </w:rPr>
      </w:r>
    </w:p>
    <w:tbl>
      <w:tblPr>
        <w:tblW w:w="978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14"/>
        <w:gridCol w:w="4866"/>
      </w:tblGrid>
      <w:tr>
        <w:trPr>
          <w:trHeight w:val="343" w:hRule="atLeast"/>
        </w:trPr>
        <w:tc>
          <w:tcPr>
            <w:tcW w:w="4914" w:type="dxa"/>
            <w:tcBorders/>
          </w:tcPr>
          <w:p>
            <w:pPr>
              <w:pStyle w:val="Normal"/>
              <w:spacing w:lineRule="exact" w:line="240"/>
              <w:jc w:val="both"/>
              <w:rPr>
                <w:bCs/>
                <w:sz w:val="23"/>
                <w:szCs w:val="23"/>
              </w:rPr>
            </w:pPr>
            <w:r>
              <w:rPr>
                <w:bCs/>
                <w:sz w:val="23"/>
                <w:szCs w:val="23"/>
              </w:rPr>
              <w:t>п. Новоивановский</w:t>
            </w:r>
          </w:p>
        </w:tc>
        <w:tc>
          <w:tcPr>
            <w:tcW w:w="4866" w:type="dxa"/>
            <w:tcBorders/>
          </w:tcPr>
          <w:p>
            <w:pPr>
              <w:pStyle w:val="Normal"/>
              <w:spacing w:lineRule="exact" w:line="240"/>
              <w:jc w:val="right"/>
              <w:rPr>
                <w:bCs/>
                <w:sz w:val="23"/>
                <w:szCs w:val="23"/>
              </w:rPr>
            </w:pPr>
            <w:r>
              <w:rPr>
                <w:bCs/>
                <w:sz w:val="23"/>
                <w:szCs w:val="23"/>
              </w:rPr>
              <w:t>«</w:t>
            </w:r>
            <w:r>
              <w:rPr>
                <w:bCs/>
                <w:sz w:val="23"/>
                <w:szCs w:val="23"/>
                <w:u w:val="single"/>
              </w:rPr>
              <w:t>__</w:t>
            </w:r>
            <w:r>
              <w:rPr>
                <w:bCs/>
                <w:sz w:val="23"/>
                <w:szCs w:val="23"/>
              </w:rPr>
              <w:t>»</w:t>
            </w:r>
            <w:r>
              <w:rPr>
                <w:bCs/>
                <w:sz w:val="23"/>
                <w:szCs w:val="23"/>
                <w:u w:val="single"/>
              </w:rPr>
              <w:t>_____   _</w:t>
            </w:r>
            <w:r>
              <w:rPr>
                <w:bCs/>
                <w:sz w:val="23"/>
                <w:szCs w:val="23"/>
              </w:rPr>
              <w:t>_2026 г.</w:t>
            </w:r>
          </w:p>
        </w:tc>
      </w:tr>
    </w:tbl>
    <w:p>
      <w:pPr>
        <w:pStyle w:val="Normal"/>
        <w:jc w:val="both"/>
        <w:rPr>
          <w:sz w:val="23"/>
          <w:szCs w:val="23"/>
        </w:rPr>
      </w:pPr>
      <w:r>
        <w:rPr>
          <w:sz w:val="23"/>
          <w:szCs w:val="23"/>
        </w:rPr>
      </w:r>
    </w:p>
    <w:p>
      <w:pPr>
        <w:pStyle w:val="Normal"/>
        <w:ind w:firstLine="708"/>
        <w:jc w:val="both"/>
        <w:rPr/>
      </w:pPr>
      <w:r>
        <w:rPr/>
        <w:t>Федеральное казенное учреждение «Колония-поселение №3 Главного управления Федеральной службы исполнения наказаний по Кемеровской области - Кузбассу»</w:t>
      </w:r>
      <w:r>
        <w:rPr>
          <w:bCs/>
        </w:rPr>
        <w:t>,</w:t>
      </w:r>
      <w:r>
        <w:rPr>
          <w:bCs/>
          <w:color w:val="FF0000"/>
        </w:rPr>
        <w:t xml:space="preserve"> </w:t>
      </w:r>
      <w:r>
        <w:rPr>
          <w:bCs/>
        </w:rPr>
        <w:t>выступающее от имени Российской Федерации, в целях обеспечения государственных нужд,</w:t>
      </w:r>
      <w:r>
        <w:rPr>
          <w:b/>
          <w:bCs/>
        </w:rPr>
        <w:t xml:space="preserve"> </w:t>
      </w:r>
      <w:r>
        <w:rPr/>
        <w:t xml:space="preserve">именуемое в дальнейшем Государственный заказчик, в лице начальника учреждения Сутормина Ивана Михайловича, действующего на основании Устава </w:t>
        <w:br/>
        <w:t>с одной стороны, и ____________________________»,</w:t>
      </w:r>
      <w:r>
        <w:rPr>
          <w:color w:val="FF0000"/>
        </w:rPr>
        <w:t xml:space="preserve"> </w:t>
      </w:r>
      <w:r>
        <w:rPr/>
        <w:t xml:space="preserve">именуемое в дальнейшем Заказчик, в лице ___________________, действующего на основании ____________, </w:t>
        <w:br/>
        <w:t>с другой стороны, вместе именуемые в дальнейшем Стороны, руководствуясь: с п.4 ч.1 ст.93 Федерального закона от 05.04.2013 № 44-ФЗ «</w:t>
      </w:r>
      <w:r>
        <w:rPr>
          <w:rFonts w:eastAsia="Calibri"/>
        </w:rPr>
        <w:t>О контрактной системе в сфере закупок товаров, работ, услуг для обеспечения государственных и муниципальных нужд»</w:t>
      </w:r>
      <w:r>
        <w:rPr/>
        <w:t>, на основании протокола подведения итогов закупочной сессии от _____ № ________ заключили настоящий государственный контракт (далее - Контракт) о нижеследующем:</w:t>
      </w:r>
    </w:p>
    <w:p>
      <w:pPr>
        <w:pStyle w:val="BodyText2"/>
        <w:spacing w:lineRule="exact" w:line="240" w:before="0" w:after="0"/>
        <w:jc w:val="both"/>
        <w:rPr>
          <w:color w:val="FF0000"/>
        </w:rPr>
      </w:pPr>
      <w:r>
        <w:rPr>
          <w:color w:val="FF0000"/>
        </w:rPr>
      </w:r>
    </w:p>
    <w:p>
      <w:pPr>
        <w:pStyle w:val="211"/>
        <w:numPr>
          <w:ilvl w:val="0"/>
          <w:numId w:val="6"/>
        </w:numPr>
        <w:spacing w:lineRule="auto" w:line="240" w:before="0" w:after="0"/>
        <w:contextualSpacing/>
        <w:jc w:val="center"/>
        <w:rPr>
          <w:rFonts w:ascii="Times New Roman" w:hAnsi="Times New Roman"/>
          <w:b/>
          <w:sz w:val="23"/>
          <w:szCs w:val="23"/>
        </w:rPr>
      </w:pPr>
      <w:r>
        <w:rPr>
          <w:rFonts w:ascii="Times New Roman" w:hAnsi="Times New Roman"/>
          <w:b/>
          <w:sz w:val="23"/>
          <w:szCs w:val="23"/>
        </w:rPr>
        <w:t>Предмет Контракта</w:t>
      </w:r>
    </w:p>
    <w:p>
      <w:pPr>
        <w:pStyle w:val="211"/>
        <w:spacing w:lineRule="auto" w:line="240" w:before="0" w:after="0"/>
        <w:ind w:left="1068"/>
        <w:contextualSpacing/>
        <w:rPr>
          <w:rFonts w:ascii="Times New Roman" w:hAnsi="Times New Roman"/>
          <w:b/>
          <w:sz w:val="23"/>
          <w:szCs w:val="23"/>
        </w:rPr>
      </w:pPr>
      <w:r>
        <w:rPr>
          <w:rFonts w:ascii="Times New Roman" w:hAnsi="Times New Roman"/>
          <w:b/>
          <w:sz w:val="23"/>
          <w:szCs w:val="23"/>
        </w:rPr>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1.1. Поставщик обязуется поставить Заказчику </w:t>
      </w:r>
      <w:r>
        <w:rPr>
          <w:rFonts w:cs="Times New Roman" w:ascii="XO Thames" w:hAnsi="XO Thames"/>
          <w:bCs/>
          <w:sz w:val="22"/>
          <w:szCs w:val="22"/>
        </w:rPr>
        <w:t>комплектующие и материалы для видеонаблюдения</w:t>
      </w:r>
      <w:r>
        <w:rPr>
          <w:rFonts w:cs="Times New Roman" w:ascii="Times New Roman" w:hAnsi="Times New Roman"/>
          <w:sz w:val="23"/>
          <w:szCs w:val="23"/>
        </w:rPr>
        <w:t xml:space="preserve">,  Российского производства </w:t>
      </w:r>
      <w:r>
        <w:rPr>
          <w:rStyle w:val="Style12"/>
          <w:rFonts w:cs="Times New Roman" w:ascii="Times New Roman" w:hAnsi="Times New Roman"/>
          <w:b w:val="false"/>
          <w:bCs/>
          <w:color w:val="auto"/>
          <w:sz w:val="23"/>
          <w:szCs w:val="23"/>
        </w:rPr>
        <w:t>(далее – товар),</w:t>
      </w:r>
      <w:r>
        <w:rPr>
          <w:rStyle w:val="Style12"/>
          <w:rFonts w:cs="Times New Roman" w:ascii="Times New Roman" w:hAnsi="Times New Roman"/>
          <w:bCs/>
          <w:color w:val="auto"/>
          <w:sz w:val="23"/>
          <w:szCs w:val="23"/>
        </w:rPr>
        <w:t xml:space="preserve"> </w:t>
      </w:r>
      <w:r>
        <w:rPr>
          <w:rFonts w:cs="Times New Roman" w:ascii="Times New Roman" w:hAnsi="Times New Roman"/>
          <w:sz w:val="23"/>
          <w:szCs w:val="23"/>
        </w:rPr>
        <w:t>в количестве, по цене, адресу и в сроки, предусмотренные спецификацией (приложение № 1) и графиком поставки (приложение № 2).</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1.2. Заказчик обязуется обеспечить приемку и оплату товара согласно условиям Контракта.</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1.3 ИКЗ: </w:t>
      </w:r>
      <w:r>
        <w:rPr>
          <w:rFonts w:cs="Times New Roman" w:ascii="XO Thames" w:hAnsi="XO Thames"/>
          <w:sz w:val="22"/>
          <w:szCs w:val="22"/>
        </w:rPr>
        <w:t>261424400126042130100100300000001244</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r>
    </w:p>
    <w:p>
      <w:pPr>
        <w:pStyle w:val="ListParagraph"/>
        <w:numPr>
          <w:ilvl w:val="0"/>
          <w:numId w:val="6"/>
        </w:numPr>
        <w:jc w:val="center"/>
        <w:rPr>
          <w:b/>
          <w:sz w:val="23"/>
          <w:szCs w:val="23"/>
        </w:rPr>
      </w:pPr>
      <w:r>
        <w:rPr>
          <w:b/>
          <w:sz w:val="23"/>
          <w:szCs w:val="23"/>
        </w:rPr>
        <w:t>Права и обязанности Сторон</w:t>
      </w:r>
    </w:p>
    <w:p>
      <w:pPr>
        <w:pStyle w:val="ListParagraph"/>
        <w:ind w:left="1068"/>
        <w:rPr>
          <w:b/>
          <w:sz w:val="23"/>
          <w:szCs w:val="23"/>
        </w:rPr>
      </w:pPr>
      <w:r>
        <w:rPr>
          <w:b/>
          <w:sz w:val="23"/>
          <w:szCs w:val="23"/>
        </w:rPr>
      </w:r>
    </w:p>
    <w:p>
      <w:pPr>
        <w:pStyle w:val="Normal"/>
        <w:ind w:firstLine="708"/>
        <w:jc w:val="both"/>
        <w:rPr>
          <w:sz w:val="23"/>
          <w:szCs w:val="23"/>
        </w:rPr>
      </w:pPr>
      <w:r>
        <w:rPr>
          <w:sz w:val="23"/>
          <w:szCs w:val="23"/>
        </w:rPr>
        <w:t>2.1.  Заказчик обязан:</w:t>
      </w:r>
    </w:p>
    <w:p>
      <w:pPr>
        <w:pStyle w:val="Normal"/>
        <w:ind w:firstLine="708"/>
        <w:jc w:val="both"/>
        <w:rPr>
          <w:sz w:val="23"/>
          <w:szCs w:val="23"/>
        </w:rPr>
      </w:pPr>
      <w:r>
        <w:rPr>
          <w:sz w:val="23"/>
          <w:szCs w:val="23"/>
        </w:rPr>
        <w:t>2.1.1. Осуществлять контроль за исполнением Поставщиком условий Контракта в соответствии с законодательством Российской Федерации.</w:t>
      </w:r>
    </w:p>
    <w:p>
      <w:pPr>
        <w:pStyle w:val="Normal"/>
        <w:keepNext w:val="true"/>
        <w:ind w:firstLine="720"/>
        <w:jc w:val="both"/>
        <w:rPr>
          <w:sz w:val="23"/>
          <w:szCs w:val="23"/>
        </w:rPr>
      </w:pPr>
      <w:r>
        <w:rPr>
          <w:sz w:val="23"/>
          <w:szCs w:val="23"/>
        </w:rPr>
        <w:t>2.1.2. Принять поставленный товар, указанный в спецификации (приложение № 1) в соответствии с законодательством Российской Федерации.</w:t>
      </w:r>
    </w:p>
    <w:p>
      <w:pPr>
        <w:pStyle w:val="Normal"/>
        <w:ind w:firstLine="708"/>
        <w:jc w:val="both"/>
        <w:rPr>
          <w:sz w:val="23"/>
          <w:szCs w:val="23"/>
        </w:rPr>
      </w:pPr>
      <w:r>
        <w:rPr>
          <w:sz w:val="23"/>
          <w:szCs w:val="23"/>
        </w:rPr>
        <w:t>2.1.3. Обеспечить оплату товара в соответствии с условиями Контракта.</w:t>
      </w:r>
    </w:p>
    <w:p>
      <w:pPr>
        <w:pStyle w:val="Normal"/>
        <w:ind w:firstLine="708"/>
        <w:jc w:val="both"/>
        <w:rPr>
          <w:sz w:val="23"/>
          <w:szCs w:val="23"/>
        </w:rPr>
      </w:pPr>
      <w:r>
        <w:rPr>
          <w:sz w:val="23"/>
          <w:szCs w:val="23"/>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Заказчиком акта приемки товаров, работ, услуг.  (приложение №</w:t>
      </w:r>
      <w:r>
        <w:rPr>
          <w:color w:val="000000"/>
          <w:sz w:val="23"/>
          <w:szCs w:val="23"/>
        </w:rPr>
        <w:t>3).</w:t>
      </w:r>
    </w:p>
    <w:p>
      <w:pPr>
        <w:pStyle w:val="Normal"/>
        <w:ind w:firstLine="708"/>
        <w:jc w:val="both"/>
        <w:rPr>
          <w:sz w:val="23"/>
          <w:szCs w:val="23"/>
        </w:rPr>
      </w:pPr>
      <w:r>
        <w:rPr>
          <w:sz w:val="23"/>
          <w:szCs w:val="23"/>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pPr>
        <w:pStyle w:val="Normal"/>
        <w:ind w:firstLine="708"/>
        <w:jc w:val="both"/>
        <w:rPr>
          <w:sz w:val="23"/>
          <w:szCs w:val="23"/>
        </w:rPr>
      </w:pPr>
      <w:r>
        <w:rPr>
          <w:sz w:val="23"/>
          <w:szCs w:val="23"/>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pPr>
        <w:pStyle w:val="Normal"/>
        <w:ind w:firstLine="708"/>
        <w:jc w:val="both"/>
        <w:rPr>
          <w:sz w:val="23"/>
          <w:szCs w:val="23"/>
        </w:rPr>
      </w:pPr>
      <w:r>
        <w:rPr>
          <w:sz w:val="23"/>
          <w:szCs w:val="23"/>
        </w:rPr>
        <w:t>2.1.7.Выполнять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2.2. Заказчик имеет право:</w:t>
      </w:r>
    </w:p>
    <w:p>
      <w:pPr>
        <w:pStyle w:val="Normal"/>
        <w:ind w:firstLine="708"/>
        <w:jc w:val="both"/>
        <w:rPr>
          <w:sz w:val="23"/>
          <w:szCs w:val="23"/>
        </w:rPr>
      </w:pPr>
      <w:r>
        <w:rPr>
          <w:sz w:val="23"/>
          <w:szCs w:val="23"/>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pPr>
        <w:pStyle w:val="Normal"/>
        <w:ind w:firstLine="708"/>
        <w:jc w:val="both"/>
        <w:rPr>
          <w:sz w:val="23"/>
          <w:szCs w:val="23"/>
        </w:rPr>
      </w:pPr>
      <w:r>
        <w:rPr>
          <w:sz w:val="23"/>
          <w:szCs w:val="23"/>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pPr>
        <w:pStyle w:val="Normal"/>
        <w:ind w:firstLine="708"/>
        <w:jc w:val="both"/>
        <w:rPr>
          <w:sz w:val="23"/>
          <w:szCs w:val="23"/>
        </w:rPr>
      </w:pPr>
      <w:r>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Normal"/>
        <w:ind w:firstLine="708"/>
        <w:jc w:val="both"/>
        <w:rPr>
          <w:sz w:val="23"/>
          <w:szCs w:val="23"/>
        </w:rPr>
      </w:pPr>
      <w:r>
        <w:rPr>
          <w:sz w:val="23"/>
          <w:szCs w:val="23"/>
        </w:rPr>
        <w:t>2.3. Поставщик обязуется:</w:t>
      </w:r>
    </w:p>
    <w:p>
      <w:pPr>
        <w:pStyle w:val="Normal"/>
        <w:ind w:firstLine="708"/>
        <w:jc w:val="both"/>
        <w:rPr>
          <w:sz w:val="23"/>
          <w:szCs w:val="23"/>
        </w:rPr>
      </w:pPr>
      <w:r>
        <w:rPr>
          <w:sz w:val="23"/>
          <w:szCs w:val="23"/>
        </w:rPr>
        <w:t>2.3.1. В письменной форме известить Заказчика о готовности товара к поставке и о дате поставки.</w:t>
      </w:r>
    </w:p>
    <w:p>
      <w:pPr>
        <w:pStyle w:val="Normal"/>
        <w:ind w:firstLine="708"/>
        <w:jc w:val="both"/>
        <w:rPr>
          <w:sz w:val="23"/>
          <w:szCs w:val="23"/>
        </w:rPr>
      </w:pPr>
      <w:r>
        <w:rPr>
          <w:sz w:val="23"/>
          <w:szCs w:val="23"/>
        </w:rPr>
        <w:t>2.3.2. Обеспечить соответствие товара требованиям законодательства, нормативных и технических документов, иных актов Заказчика и условиям Контракта.</w:t>
      </w:r>
    </w:p>
    <w:p>
      <w:pPr>
        <w:pStyle w:val="Normal"/>
        <w:ind w:firstLine="708"/>
        <w:jc w:val="both"/>
        <w:rPr>
          <w:sz w:val="23"/>
          <w:szCs w:val="23"/>
        </w:rPr>
      </w:pPr>
      <w:r>
        <w:rPr>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pPr>
        <w:pStyle w:val="Normal"/>
        <w:ind w:firstLine="708"/>
        <w:jc w:val="both"/>
        <w:rPr>
          <w:color w:val="FF0000"/>
          <w:sz w:val="23"/>
          <w:szCs w:val="23"/>
        </w:rPr>
      </w:pPr>
      <w:r>
        <w:rPr>
          <w:sz w:val="23"/>
          <w:szCs w:val="23"/>
        </w:rPr>
        <w:t xml:space="preserve">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w:t>
      </w:r>
      <w:r>
        <w:rPr>
          <w:color w:val="000000"/>
          <w:sz w:val="23"/>
          <w:szCs w:val="23"/>
          <w:shd w:fill="FFFFFF" w:val="clear"/>
        </w:rPr>
        <w:t>ГОСТ.</w:t>
      </w:r>
    </w:p>
    <w:p>
      <w:pPr>
        <w:pStyle w:val="Normal"/>
        <w:ind w:firstLine="708"/>
        <w:jc w:val="both"/>
        <w:rPr>
          <w:sz w:val="23"/>
          <w:szCs w:val="23"/>
        </w:rPr>
      </w:pPr>
      <w:r>
        <w:rPr>
          <w:sz w:val="23"/>
          <w:szCs w:val="23"/>
        </w:rPr>
        <w:t>2.3.5. Обеспечить устранение за свой счет недостатков и дефектов, выявленных при приемке товара.</w:t>
      </w:r>
    </w:p>
    <w:p>
      <w:pPr>
        <w:pStyle w:val="Normal"/>
        <w:ind w:firstLine="708"/>
        <w:jc w:val="both"/>
        <w:rPr>
          <w:sz w:val="23"/>
          <w:szCs w:val="23"/>
        </w:rPr>
      </w:pPr>
      <w:r>
        <w:rPr>
          <w:sz w:val="23"/>
          <w:szCs w:val="23"/>
        </w:rPr>
        <w:t>2.3.6. 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2.4. Поставщик вправе:</w:t>
      </w:r>
    </w:p>
    <w:p>
      <w:pPr>
        <w:pStyle w:val="Normal"/>
        <w:ind w:firstLine="708"/>
        <w:jc w:val="both"/>
        <w:rPr>
          <w:sz w:val="23"/>
          <w:szCs w:val="23"/>
        </w:rPr>
      </w:pPr>
      <w:r>
        <w:rPr>
          <w:sz w:val="23"/>
          <w:szCs w:val="23"/>
        </w:rPr>
        <w:t>2.4.1. Требовать оплату надлежащим образом поставленного и принятого Заказчиком товара в соответствии с условиями настоящего Контракта.</w:t>
      </w:r>
    </w:p>
    <w:p>
      <w:pPr>
        <w:pStyle w:val="Normal"/>
        <w:ind w:firstLine="708"/>
        <w:jc w:val="both"/>
        <w:rPr>
          <w:sz w:val="23"/>
          <w:szCs w:val="23"/>
        </w:rPr>
      </w:pPr>
      <w:r>
        <w:rPr>
          <w:sz w:val="23"/>
          <w:szCs w:val="23"/>
        </w:rPr>
        <w:t>2.4.2. Требовать уплату пеней и штрафа согласно условиям Контракта.</w:t>
      </w:r>
    </w:p>
    <w:p>
      <w:pPr>
        <w:pStyle w:val="Normal"/>
        <w:ind w:firstLine="708"/>
        <w:jc w:val="both"/>
        <w:rPr>
          <w:sz w:val="23"/>
          <w:szCs w:val="23"/>
        </w:rPr>
      </w:pPr>
      <w:r>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Normal"/>
        <w:ind w:firstLine="708"/>
        <w:jc w:val="both"/>
        <w:rPr>
          <w:sz w:val="23"/>
          <w:szCs w:val="23"/>
        </w:rPr>
      </w:pPr>
      <w:r>
        <w:rPr>
          <w:sz w:val="23"/>
          <w:szCs w:val="23"/>
        </w:rPr>
      </w:r>
    </w:p>
    <w:p>
      <w:pPr>
        <w:pStyle w:val="11"/>
        <w:numPr>
          <w:ilvl w:val="0"/>
          <w:numId w:val="6"/>
        </w:numPr>
        <w:spacing w:lineRule="auto" w:line="240"/>
        <w:ind w:hanging="360" w:left="1068" w:right="-71"/>
        <w:jc w:val="center"/>
        <w:rPr>
          <w:b/>
          <w:sz w:val="23"/>
          <w:szCs w:val="23"/>
        </w:rPr>
      </w:pPr>
      <w:r>
        <w:rPr>
          <w:b/>
          <w:sz w:val="23"/>
          <w:szCs w:val="23"/>
        </w:rPr>
        <w:t>Цена Контракта, порядок и срок расчетов</w:t>
      </w:r>
    </w:p>
    <w:p>
      <w:pPr>
        <w:pStyle w:val="11"/>
        <w:spacing w:lineRule="auto" w:line="240"/>
        <w:ind w:hanging="0" w:left="1068" w:right="-71"/>
        <w:rPr>
          <w:b/>
          <w:sz w:val="23"/>
          <w:szCs w:val="23"/>
        </w:rPr>
      </w:pPr>
      <w:r>
        <w:rPr>
          <w:b/>
          <w:sz w:val="23"/>
          <w:szCs w:val="23"/>
        </w:rPr>
      </w:r>
    </w:p>
    <w:p>
      <w:pPr>
        <w:pStyle w:val="25"/>
        <w:tabs>
          <w:tab w:val="clear" w:pos="708"/>
          <w:tab w:val="left" w:pos="0" w:leader="none"/>
        </w:tabs>
        <w:jc w:val="both"/>
        <w:rPr>
          <w:rFonts w:ascii="Times New Roman" w:hAnsi="Times New Roman"/>
          <w:sz w:val="23"/>
          <w:szCs w:val="23"/>
        </w:rPr>
      </w:pPr>
      <w:r>
        <w:rPr>
          <w:rFonts w:ascii="Times New Roman" w:hAnsi="Times New Roman"/>
          <w:sz w:val="23"/>
          <w:szCs w:val="23"/>
        </w:rPr>
        <w:tab/>
        <w:t>3.1.</w:t>
        <w:tab/>
        <w:t xml:space="preserve">Цена Контракта: __________________________, НДС___  и включает в себя стоимость товара, услуги по погрузке и разгрузке товара, расходы по доставке товара до склада заказчика, все подлежащие уплате налоги и сборы, а также другие обязательные платежи, взимаемые с Поставщика в связи с исполнением обязательств по Контракту.  </w:t>
      </w:r>
      <w:r>
        <w:rPr>
          <w:rFonts w:ascii="Times New Roman" w:hAnsi="Times New Roman"/>
          <w:spacing w:val="-5"/>
          <w:sz w:val="23"/>
          <w:szCs w:val="23"/>
        </w:rPr>
        <w:t xml:space="preserve">Оплата </w:t>
      </w:r>
      <w:r>
        <w:rPr>
          <w:rFonts w:ascii="Times New Roman" w:hAnsi="Times New Roman"/>
          <w:spacing w:val="-10"/>
          <w:sz w:val="23"/>
          <w:szCs w:val="23"/>
        </w:rPr>
        <w:t xml:space="preserve">осуществляется за </w:t>
      </w:r>
      <w:r>
        <w:rPr>
          <w:rFonts w:ascii="Times New Roman" w:hAnsi="Times New Roman"/>
          <w:sz w:val="23"/>
          <w:szCs w:val="23"/>
        </w:rPr>
        <w:t>счет средств федерального бюджета на 2026 год, глава 320, раздел (подраздел) 0305, целевая статья 4240690048, вид расходов 244.</w:t>
      </w:r>
    </w:p>
    <w:p>
      <w:pPr>
        <w:pStyle w:val="Normal"/>
        <w:ind w:firstLine="708"/>
        <w:jc w:val="both"/>
        <w:rPr>
          <w:sz w:val="23"/>
          <w:szCs w:val="23"/>
        </w:rPr>
      </w:pPr>
      <w:r>
        <w:rPr>
          <w:sz w:val="23"/>
          <w:szCs w:val="23"/>
        </w:rPr>
        <w:t>Стоимость единицы товара указана в спецификации (приложение № 1).</w:t>
      </w:r>
    </w:p>
    <w:p>
      <w:pPr>
        <w:pStyle w:val="Normal"/>
        <w:ind w:firstLine="708"/>
        <w:jc w:val="both"/>
        <w:rPr>
          <w:sz w:val="23"/>
          <w:szCs w:val="23"/>
        </w:rPr>
      </w:pPr>
      <w:r>
        <w:rPr>
          <w:sz w:val="23"/>
          <w:szCs w:val="23"/>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pPr>
        <w:pStyle w:val="Normal"/>
        <w:ind w:firstLine="708"/>
        <w:jc w:val="both"/>
        <w:rPr>
          <w:sz w:val="23"/>
          <w:szCs w:val="23"/>
        </w:rPr>
      </w:pPr>
      <w:r>
        <w:rPr>
          <w:sz w:val="23"/>
          <w:szCs w:val="23"/>
        </w:rPr>
        <w:t>3.3.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в следующем порядке:</w:t>
      </w:r>
    </w:p>
    <w:p>
      <w:pPr>
        <w:pStyle w:val="BodyTextIndent3"/>
        <w:spacing w:lineRule="auto" w:line="264" w:before="0" w:after="0"/>
        <w:ind w:left="0"/>
        <w:jc w:val="both"/>
        <w:rPr>
          <w:rFonts w:cs="Times New Roman"/>
          <w:color w:val="000000"/>
          <w:sz w:val="23"/>
          <w:szCs w:val="23"/>
        </w:rPr>
      </w:pPr>
      <w:r>
        <w:rPr>
          <w:rFonts w:cs="Times New Roman"/>
          <w:sz w:val="23"/>
          <w:szCs w:val="23"/>
        </w:rPr>
        <w:t xml:space="preserve">            </w:t>
      </w:r>
      <w:r>
        <w:rPr>
          <w:rFonts w:cs="Times New Roman"/>
          <w:sz w:val="23"/>
          <w:szCs w:val="23"/>
        </w:rPr>
        <w:t xml:space="preserve">Оплата за товар осуществляется в течение 10 (десяти) рабочих дней с даты подписания государственным заказчиком документов о приемке товара  на основании правильно оформленных документов на оплату: </w:t>
      </w:r>
      <w:r>
        <w:rPr>
          <w:sz w:val="23"/>
          <w:szCs w:val="23"/>
        </w:rPr>
        <w:t>универсальный передаточный акт</w:t>
      </w:r>
      <w:r>
        <w:rPr>
          <w:rFonts w:cs="Times New Roman"/>
          <w:sz w:val="23"/>
          <w:szCs w:val="23"/>
        </w:rPr>
        <w:t>, акт приемки.</w:t>
      </w:r>
    </w:p>
    <w:p>
      <w:pPr>
        <w:pStyle w:val="ListParagraph"/>
        <w:numPr>
          <w:ilvl w:val="1"/>
          <w:numId w:val="6"/>
        </w:numPr>
        <w:jc w:val="both"/>
        <w:rPr>
          <w:sz w:val="23"/>
          <w:szCs w:val="23"/>
        </w:rPr>
      </w:pPr>
      <w:r>
        <w:rPr>
          <w:sz w:val="23"/>
          <w:szCs w:val="23"/>
        </w:rPr>
        <w:t>Обязательства по оплате поставленного товара считаются выполненными в день списания денежных средств со счетов Заказчика.</w:t>
      </w:r>
    </w:p>
    <w:p>
      <w:pPr>
        <w:pStyle w:val="ListParagraph"/>
        <w:ind w:left="1188"/>
        <w:jc w:val="both"/>
        <w:rPr>
          <w:sz w:val="23"/>
          <w:szCs w:val="23"/>
        </w:rPr>
      </w:pPr>
      <w:r>
        <w:rPr>
          <w:sz w:val="23"/>
          <w:szCs w:val="23"/>
        </w:rPr>
      </w:r>
    </w:p>
    <w:p>
      <w:pPr>
        <w:pStyle w:val="Normal"/>
        <w:ind w:left="284"/>
        <w:jc w:val="center"/>
        <w:rPr>
          <w:b/>
          <w:sz w:val="23"/>
          <w:szCs w:val="23"/>
        </w:rPr>
      </w:pPr>
      <w:r>
        <w:rPr>
          <w:b/>
          <w:sz w:val="23"/>
          <w:szCs w:val="23"/>
        </w:rPr>
        <w:t>4. Требования к маркировке, упаковке и транспортировке товара</w:t>
      </w:r>
    </w:p>
    <w:p>
      <w:pPr>
        <w:pStyle w:val="Normal"/>
        <w:ind w:left="284"/>
        <w:jc w:val="center"/>
        <w:rPr>
          <w:sz w:val="23"/>
          <w:szCs w:val="23"/>
        </w:rPr>
      </w:pPr>
      <w:r>
        <w:rPr>
          <w:sz w:val="23"/>
          <w:szCs w:val="23"/>
        </w:rPr>
      </w:r>
    </w:p>
    <w:p>
      <w:pPr>
        <w:pStyle w:val="Heading1"/>
        <w:shd w:val="clear" w:color="auto" w:fill="F9FAFC"/>
        <w:spacing w:before="0" w:after="0"/>
        <w:jc w:val="both"/>
        <w:rPr>
          <w:rFonts w:ascii="XO Thames" w:hAnsi="XO Thames" w:cs="Arial"/>
          <w:b w:val="false"/>
          <w:bCs w:val="false"/>
          <w:color w:val="auto"/>
          <w:sz w:val="48"/>
          <w:szCs w:val="48"/>
        </w:rPr>
      </w:pPr>
      <w:r>
        <w:rPr>
          <w:rFonts w:ascii="XO Thames" w:hAnsi="XO Thames"/>
          <w:sz w:val="23"/>
          <w:szCs w:val="23"/>
        </w:rPr>
        <w:t xml:space="preserve">        </w:t>
      </w:r>
      <w:r>
        <w:rPr>
          <w:rFonts w:ascii="XO Thames" w:hAnsi="XO Thames"/>
          <w:b w:val="false"/>
          <w:bCs w:val="false"/>
          <w:color w:val="auto"/>
          <w:sz w:val="23"/>
          <w:szCs w:val="23"/>
        </w:rPr>
        <w:t xml:space="preserve">4.1.  Маркировка поставляемого товара должна соответствовать требованиям </w:t>
      </w:r>
      <w:r>
        <w:rPr>
          <w:rStyle w:val="Strong"/>
          <w:rFonts w:cs="Times New Roman" w:ascii="Times New Roman" w:hAnsi="Times New Roman"/>
          <w:b w:val="false"/>
          <w:bCs w:val="false"/>
          <w:color w:val="000000"/>
          <w:sz w:val="23"/>
          <w:szCs w:val="23"/>
          <w:shd w:fill="FFFFFF" w:val="clear"/>
        </w:rPr>
        <w:t>ГОСТ.</w:t>
      </w:r>
      <w:r>
        <w:rPr>
          <w:rStyle w:val="Strong"/>
          <w:rFonts w:cs="Arial"/>
          <w:b w:val="false"/>
          <w:bCs w:val="false"/>
          <w:color w:val="333333"/>
          <w:shd w:fill="FFFFFF" w:val="clear"/>
        </w:rPr>
        <w:t xml:space="preserve"> </w:t>
      </w:r>
    </w:p>
    <w:p>
      <w:pPr>
        <w:pStyle w:val="NoSpacing"/>
        <w:widowControl w:val="false"/>
        <w:ind w:firstLine="567"/>
        <w:jc w:val="both"/>
        <w:rPr>
          <w:rStyle w:val="28"/>
          <w:rFonts w:ascii="Times New Roman" w:hAnsi="Times New Roman" w:cs="Times New Roman"/>
          <w:sz w:val="23"/>
          <w:szCs w:val="23"/>
        </w:rPr>
      </w:pPr>
      <w:r>
        <w:rPr>
          <w:rFonts w:ascii="Times New Roman" w:hAnsi="Times New Roman"/>
          <w:sz w:val="23"/>
          <w:szCs w:val="23"/>
        </w:rPr>
        <w:t>4.2. Упаковка поставляемого товара должна соответствовать требованиям ТР ТС 005/2011 «О безопасности упаковки»</w:t>
      </w:r>
      <w:r>
        <w:rPr>
          <w:rStyle w:val="28"/>
          <w:rFonts w:cs="Times New Roman" w:ascii="Times New Roman" w:hAnsi="Times New Roman"/>
          <w:sz w:val="23"/>
          <w:szCs w:val="23"/>
        </w:rPr>
        <w:t>.</w:t>
      </w:r>
    </w:p>
    <w:p>
      <w:pPr>
        <w:pStyle w:val="Normal"/>
        <w:ind w:firstLine="567"/>
        <w:jc w:val="both"/>
        <w:rPr>
          <w:sz w:val="23"/>
          <w:szCs w:val="23"/>
        </w:rPr>
      </w:pPr>
      <w:r>
        <w:rPr>
          <w:sz w:val="23"/>
          <w:szCs w:val="23"/>
        </w:rPr>
        <w:t>4.3.Упаковка (тара) товара должна отвечать требованиям безопасности жизни, здоровья и охраны окружающей среды, быть герметичной, иметь необходимые маркировки, наклейки, а также давать возможность определить количество содержащегося в ней товара. Упаковка должна обеспечивать сохранность товара во время транспортировки и хранения.</w:t>
      </w:r>
    </w:p>
    <w:p>
      <w:pPr>
        <w:pStyle w:val="Normal"/>
        <w:spacing w:lineRule="auto" w:line="276"/>
        <w:ind w:firstLine="567"/>
        <w:jc w:val="both"/>
        <w:rPr>
          <w:sz w:val="23"/>
          <w:szCs w:val="23"/>
        </w:rPr>
      </w:pPr>
      <w:r>
        <w:rPr>
          <w:sz w:val="23"/>
          <w:szCs w:val="23"/>
        </w:rPr>
        <w:t>4.4  Отгрузка товара Заказчику осуществляется автотранспортом Поставщика.</w:t>
      </w:r>
    </w:p>
    <w:p>
      <w:pPr>
        <w:pStyle w:val="Normal"/>
        <w:spacing w:lineRule="auto" w:line="276"/>
        <w:ind w:firstLine="567"/>
        <w:jc w:val="both"/>
        <w:rPr>
          <w:sz w:val="23"/>
          <w:szCs w:val="23"/>
        </w:rPr>
      </w:pPr>
      <w:r>
        <w:rPr>
          <w:sz w:val="23"/>
          <w:szCs w:val="23"/>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pPr>
        <w:pStyle w:val="Normal"/>
        <w:spacing w:lineRule="auto" w:line="276"/>
        <w:ind w:firstLine="567"/>
        <w:jc w:val="both"/>
        <w:rPr>
          <w:sz w:val="23"/>
          <w:szCs w:val="23"/>
        </w:rPr>
      </w:pPr>
      <w:r>
        <w:rPr>
          <w:sz w:val="23"/>
          <w:szCs w:val="23"/>
        </w:rPr>
        <w:t>4.6. Транспортировка товара должна осуществляться в соответствии с требованиями                  ГОСТ Р 51005-96 «Услуги транспортные. Грузовые перевозки. Номенклатура показателей качества», действующего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быть подготовлен к перевозке товара.</w:t>
      </w:r>
    </w:p>
    <w:p>
      <w:pPr>
        <w:pStyle w:val="Normal"/>
        <w:spacing w:lineRule="auto" w:line="276"/>
        <w:ind w:firstLine="567"/>
        <w:jc w:val="both"/>
        <w:rPr>
          <w:sz w:val="23"/>
          <w:szCs w:val="23"/>
        </w:rPr>
      </w:pPr>
      <w:r>
        <w:rPr>
          <w:sz w:val="23"/>
          <w:szCs w:val="23"/>
        </w:rPr>
      </w:r>
    </w:p>
    <w:p>
      <w:pPr>
        <w:pStyle w:val="ListParagraph"/>
        <w:numPr>
          <w:ilvl w:val="0"/>
          <w:numId w:val="0"/>
        </w:numPr>
        <w:ind w:hanging="0" w:left="1068"/>
        <w:jc w:val="center"/>
        <w:rPr>
          <w:b/>
          <w:sz w:val="23"/>
          <w:szCs w:val="23"/>
        </w:rPr>
      </w:pPr>
      <w:r>
        <w:rPr>
          <w:b/>
          <w:sz w:val="23"/>
          <w:szCs w:val="23"/>
        </w:rPr>
        <w:t>5. Сроки и порядок поставки Товара</w:t>
      </w:r>
    </w:p>
    <w:p>
      <w:pPr>
        <w:pStyle w:val="ListParagraph"/>
        <w:ind w:left="1068"/>
        <w:rPr>
          <w:b/>
          <w:sz w:val="23"/>
          <w:szCs w:val="23"/>
        </w:rPr>
      </w:pPr>
      <w:r>
        <w:rPr>
          <w:b/>
          <w:sz w:val="23"/>
          <w:szCs w:val="23"/>
        </w:rPr>
      </w:r>
    </w:p>
    <w:p>
      <w:pPr>
        <w:pStyle w:val="Normal"/>
        <w:ind w:firstLine="708"/>
        <w:jc w:val="both"/>
        <w:rPr>
          <w:sz w:val="23"/>
          <w:szCs w:val="23"/>
        </w:rPr>
      </w:pPr>
      <w:r>
        <w:rPr>
          <w:sz w:val="23"/>
          <w:szCs w:val="23"/>
        </w:rPr>
        <w:t xml:space="preserve">5.1. Поставщик своими силами и за свой счет передает товар Заказчику путем отгрузки и доставки его Заказчику в ассортименте, по качеству, </w:t>
      </w:r>
      <w:r>
        <w:rPr>
          <w:spacing w:val="-4"/>
          <w:sz w:val="23"/>
          <w:szCs w:val="23"/>
        </w:rPr>
        <w:t>цене, в количестве, сроки и по адресам, предусмотренным спецификацией (приложение № 1) и иными условиями Контракта.</w:t>
      </w:r>
    </w:p>
    <w:p>
      <w:pPr>
        <w:pStyle w:val="11"/>
        <w:spacing w:lineRule="auto" w:line="240" w:before="0" w:after="0"/>
        <w:ind w:firstLine="720" w:right="-71"/>
        <w:contextualSpacing/>
        <w:rPr>
          <w:sz w:val="23"/>
          <w:szCs w:val="23"/>
        </w:rPr>
      </w:pPr>
      <w:r>
        <w:rPr>
          <w:sz w:val="23"/>
          <w:szCs w:val="23"/>
        </w:rPr>
        <w:t xml:space="preserve">5.2. Вместе с </w:t>
      </w:r>
      <w:r>
        <w:rPr>
          <w:spacing w:val="-4"/>
          <w:sz w:val="23"/>
          <w:szCs w:val="23"/>
        </w:rPr>
        <w:t xml:space="preserve">товаром </w:t>
      </w:r>
      <w:r>
        <w:rPr>
          <w:sz w:val="23"/>
          <w:szCs w:val="23"/>
        </w:rPr>
        <w:t xml:space="preserve">Поставщик передает Заказчику относящуюся к </w:t>
      </w:r>
      <w:r>
        <w:rPr>
          <w:spacing w:val="-4"/>
          <w:sz w:val="23"/>
          <w:szCs w:val="23"/>
        </w:rPr>
        <w:t xml:space="preserve">товару </w:t>
      </w:r>
      <w:r>
        <w:rPr>
          <w:sz w:val="23"/>
          <w:szCs w:val="23"/>
        </w:rPr>
        <w:t>документацию: универсальный передаточный документ, оформленный  в 2-х экземплярах (по одному для Поставщика, и Заказчика);</w:t>
      </w:r>
    </w:p>
    <w:p>
      <w:pPr>
        <w:pStyle w:val="Normal"/>
        <w:ind w:firstLine="709"/>
        <w:jc w:val="both"/>
        <w:rPr>
          <w:sz w:val="23"/>
          <w:szCs w:val="23"/>
        </w:rPr>
      </w:pPr>
      <w:r>
        <w:rPr>
          <w:sz w:val="23"/>
          <w:szCs w:val="23"/>
        </w:rPr>
        <w:t>акт приемки товаров, работ, услуг оформленный в 2-х экземплярах (по одному для Поставщика и Заказчика).</w:t>
      </w:r>
    </w:p>
    <w:p>
      <w:pPr>
        <w:pStyle w:val="Normal"/>
        <w:ind w:firstLine="720"/>
        <w:jc w:val="both"/>
        <w:rPr>
          <w:sz w:val="23"/>
          <w:szCs w:val="23"/>
        </w:rPr>
      </w:pPr>
      <w:r>
        <w:rPr>
          <w:sz w:val="23"/>
          <w:szCs w:val="23"/>
        </w:rPr>
        <w:t xml:space="preserve">5.3. В случае, когда документы, указанные в пункте 5.2. Контракта, не переданы Поставщиком Заказчику одновременно с </w:t>
      </w:r>
      <w:r>
        <w:rPr>
          <w:spacing w:val="-4"/>
          <w:sz w:val="23"/>
          <w:szCs w:val="23"/>
        </w:rPr>
        <w:t>товаром</w:t>
      </w:r>
      <w:r>
        <w:rPr>
          <w:sz w:val="23"/>
          <w:szCs w:val="23"/>
        </w:rPr>
        <w:t>, товар</w:t>
      </w:r>
      <w:r>
        <w:rPr>
          <w:spacing w:val="-4"/>
          <w:sz w:val="23"/>
          <w:szCs w:val="23"/>
        </w:rPr>
        <w:t xml:space="preserve"> </w:t>
      </w:r>
      <w:r>
        <w:rPr>
          <w:sz w:val="23"/>
          <w:szCs w:val="23"/>
        </w:rPr>
        <w:t>считается не поставленным и приемке не подлежит.</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5.4. В течение 10 (десяти) рабочих дней с момента приемки товара Заказчик передает подлинники платежных и иных документов: </w:t>
      </w:r>
    </w:p>
    <w:p>
      <w:pPr>
        <w:pStyle w:val="NoSpacing"/>
        <w:widowControl w:val="false"/>
        <w:ind w:firstLine="708"/>
        <w:jc w:val="both"/>
        <w:rPr>
          <w:rFonts w:ascii="Times New Roman" w:hAnsi="Times New Roman"/>
          <w:sz w:val="23"/>
          <w:szCs w:val="23"/>
        </w:rPr>
      </w:pPr>
      <w:r>
        <w:rPr>
          <w:rFonts w:ascii="Times New Roman" w:hAnsi="Times New Roman"/>
          <w:sz w:val="23"/>
          <w:szCs w:val="23"/>
        </w:rPr>
        <w:t>универсальный передаточный документ в 1-ом экземпляре с подписью и печатью Поставщика, подписью и гербовой печатью Заказчика, подписью материально-ответственного лица Заказчика;</w:t>
      </w:r>
    </w:p>
    <w:p>
      <w:pPr>
        <w:pStyle w:val="Normal"/>
        <w:ind w:firstLine="709"/>
        <w:jc w:val="both"/>
        <w:rPr>
          <w:sz w:val="23"/>
          <w:szCs w:val="23"/>
        </w:rPr>
      </w:pPr>
      <w:r>
        <w:rPr>
          <w:sz w:val="23"/>
          <w:szCs w:val="23"/>
        </w:rPr>
        <w:t>акт приемки товаров, работ, услуг, подписанный уполномоченными представителями Поставщика и Заказчика без замечаний.</w:t>
      </w:r>
    </w:p>
    <w:p>
      <w:pPr>
        <w:pStyle w:val="11"/>
        <w:spacing w:lineRule="auto" w:line="240" w:before="0" w:after="0"/>
        <w:ind w:firstLine="720" w:right="-71"/>
        <w:contextualSpacing/>
        <w:rPr>
          <w:sz w:val="23"/>
          <w:szCs w:val="23"/>
        </w:rPr>
      </w:pPr>
      <w:r>
        <w:rPr>
          <w:sz w:val="23"/>
          <w:szCs w:val="23"/>
        </w:rPr>
        <w:t xml:space="preserve">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приемки товаров, работ, услуг </w:t>
      </w:r>
      <w:r>
        <w:rPr>
          <w:spacing w:val="-4"/>
          <w:sz w:val="23"/>
          <w:szCs w:val="23"/>
        </w:rPr>
        <w:t xml:space="preserve"> </w:t>
      </w:r>
      <w:r>
        <w:rPr>
          <w:sz w:val="23"/>
          <w:szCs w:val="23"/>
        </w:rPr>
        <w:t>по факту приемки товара.</w:t>
      </w:r>
    </w:p>
    <w:p>
      <w:pPr>
        <w:pStyle w:val="11"/>
        <w:spacing w:lineRule="auto" w:line="240" w:before="0" w:after="0"/>
        <w:ind w:firstLine="720" w:right="-71"/>
        <w:contextualSpacing/>
        <w:rPr>
          <w:sz w:val="23"/>
          <w:szCs w:val="23"/>
        </w:rPr>
      </w:pPr>
      <w:r>
        <w:rPr>
          <w:sz w:val="23"/>
          <w:szCs w:val="23"/>
        </w:rPr>
        <w:t>5.6. Риск случайной гибели или случайного повреждения товара</w:t>
      </w:r>
      <w:r>
        <w:rPr>
          <w:spacing w:val="-4"/>
          <w:sz w:val="23"/>
          <w:szCs w:val="23"/>
        </w:rPr>
        <w:t xml:space="preserve"> </w:t>
      </w:r>
      <w:r>
        <w:rPr>
          <w:sz w:val="23"/>
          <w:szCs w:val="23"/>
        </w:rPr>
        <w:t>переходит на Заказчика с момента, когда Поставщик считается исполнившим свое обязательство по поставке товара</w:t>
      </w:r>
      <w:r>
        <w:rPr>
          <w:spacing w:val="-4"/>
          <w:sz w:val="23"/>
          <w:szCs w:val="23"/>
        </w:rPr>
        <w:t xml:space="preserve"> </w:t>
      </w:r>
      <w:r>
        <w:rPr>
          <w:sz w:val="23"/>
          <w:szCs w:val="23"/>
        </w:rPr>
        <w:t>в соответствии с пунктом 5.5 Контракта.</w:t>
      </w:r>
    </w:p>
    <w:p>
      <w:pPr>
        <w:pStyle w:val="Normal"/>
        <w:tabs>
          <w:tab w:val="clear" w:pos="708"/>
          <w:tab w:val="left" w:pos="1134" w:leader="none"/>
        </w:tabs>
        <w:ind w:firstLine="709"/>
        <w:jc w:val="both"/>
        <w:rPr>
          <w:sz w:val="23"/>
          <w:szCs w:val="23"/>
        </w:rPr>
      </w:pPr>
      <w:r>
        <w:rPr>
          <w:sz w:val="23"/>
          <w:szCs w:val="23"/>
        </w:rPr>
        <w:t>5.6.  Право собственности на товар</w:t>
      </w:r>
      <w:r>
        <w:rPr>
          <w:spacing w:val="-4"/>
          <w:sz w:val="23"/>
          <w:szCs w:val="23"/>
        </w:rPr>
        <w:t xml:space="preserve"> </w:t>
      </w:r>
      <w:r>
        <w:rPr>
          <w:sz w:val="23"/>
          <w:szCs w:val="23"/>
        </w:rPr>
        <w:t>переходит к  Заказчику с момента подписания Заказчиком и Поставщиком акта приемки товаров, работ, услуг без замечаний.</w:t>
      </w:r>
    </w:p>
    <w:p>
      <w:pPr>
        <w:pStyle w:val="Normal"/>
        <w:tabs>
          <w:tab w:val="clear" w:pos="708"/>
          <w:tab w:val="left" w:pos="1134" w:leader="none"/>
        </w:tabs>
        <w:ind w:firstLine="709"/>
        <w:jc w:val="both"/>
        <w:rPr>
          <w:sz w:val="23"/>
          <w:szCs w:val="23"/>
        </w:rPr>
      </w:pPr>
      <w:r>
        <w:rPr>
          <w:sz w:val="23"/>
          <w:szCs w:val="23"/>
        </w:rPr>
      </w:r>
    </w:p>
    <w:p>
      <w:pPr>
        <w:pStyle w:val="NoSpacing"/>
        <w:widowControl w:val="false"/>
        <w:numPr>
          <w:ilvl w:val="0"/>
          <w:numId w:val="2"/>
        </w:numPr>
        <w:jc w:val="center"/>
        <w:rPr>
          <w:rFonts w:ascii="Times New Roman" w:hAnsi="Times New Roman"/>
          <w:b/>
          <w:sz w:val="23"/>
          <w:szCs w:val="23"/>
        </w:rPr>
      </w:pPr>
      <w:r>
        <w:rPr>
          <w:rFonts w:ascii="Times New Roman" w:hAnsi="Times New Roman"/>
          <w:b/>
          <w:sz w:val="23"/>
          <w:szCs w:val="23"/>
        </w:rPr>
        <w:t>Порядок проведения экспертизы поставляемого товара</w:t>
      </w:r>
    </w:p>
    <w:p>
      <w:pPr>
        <w:pStyle w:val="NoSpacing"/>
        <w:widowControl w:val="false"/>
        <w:ind w:left="720"/>
        <w:rPr>
          <w:rFonts w:ascii="Times New Roman" w:hAnsi="Times New Roman"/>
          <w:b/>
          <w:sz w:val="23"/>
          <w:szCs w:val="23"/>
        </w:rPr>
      </w:pPr>
      <w:r>
        <w:rPr>
          <w:rFonts w:ascii="Times New Roman" w:hAnsi="Times New Roman"/>
          <w:b/>
          <w:sz w:val="23"/>
          <w:szCs w:val="23"/>
        </w:rPr>
      </w:r>
    </w:p>
    <w:p>
      <w:pPr>
        <w:pStyle w:val="Normal"/>
        <w:ind w:firstLine="708"/>
        <w:jc w:val="both"/>
        <w:rPr>
          <w:sz w:val="23"/>
          <w:szCs w:val="23"/>
        </w:rPr>
      </w:pPr>
      <w:r>
        <w:rPr>
          <w:sz w:val="23"/>
          <w:szCs w:val="23"/>
        </w:rPr>
        <w:t>6.1. Поставщик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условиями контракта.</w:t>
      </w:r>
    </w:p>
    <w:p>
      <w:pPr>
        <w:pStyle w:val="Normal"/>
        <w:jc w:val="both"/>
        <w:rPr>
          <w:sz w:val="23"/>
          <w:szCs w:val="23"/>
        </w:rPr>
      </w:pPr>
      <w:r>
        <w:rPr>
          <w:sz w:val="23"/>
          <w:szCs w:val="23"/>
        </w:rPr>
        <w:tab/>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 – ФЗ.</w:t>
      </w:r>
    </w:p>
    <w:p>
      <w:pPr>
        <w:pStyle w:val="ListParagraph"/>
        <w:numPr>
          <w:ilvl w:val="1"/>
          <w:numId w:val="2"/>
        </w:numPr>
        <w:ind w:firstLine="708" w:left="0"/>
        <w:jc w:val="both"/>
        <w:rPr>
          <w:sz w:val="23"/>
          <w:szCs w:val="23"/>
        </w:rPr>
      </w:pPr>
      <w:r>
        <w:rPr>
          <w:sz w:val="23"/>
          <w:szCs w:val="23"/>
        </w:rPr>
        <w:t>Результат положительной экспертизы оформляется в виде отметки на акте приемки товаров, работ, услуг.  в экземпляре  Заказчика представителем  Заказчика.</w:t>
      </w:r>
    </w:p>
    <w:p>
      <w:pPr>
        <w:pStyle w:val="ListParagraph"/>
        <w:ind w:left="1413"/>
        <w:jc w:val="both"/>
        <w:rPr>
          <w:sz w:val="23"/>
          <w:szCs w:val="23"/>
        </w:rPr>
      </w:pPr>
      <w:r>
        <w:rPr>
          <w:sz w:val="23"/>
          <w:szCs w:val="23"/>
        </w:rPr>
      </w:r>
    </w:p>
    <w:p>
      <w:pPr>
        <w:pStyle w:val="NoSpacing"/>
        <w:widowControl w:val="false"/>
        <w:jc w:val="center"/>
        <w:rPr>
          <w:rFonts w:ascii="Times New Roman" w:hAnsi="Times New Roman"/>
          <w:b/>
          <w:sz w:val="23"/>
          <w:szCs w:val="23"/>
        </w:rPr>
      </w:pPr>
      <w:r>
        <w:rPr>
          <w:rFonts w:ascii="Times New Roman" w:hAnsi="Times New Roman"/>
          <w:b/>
          <w:sz w:val="23"/>
          <w:szCs w:val="23"/>
        </w:rPr>
      </w:r>
    </w:p>
    <w:p>
      <w:pPr>
        <w:pStyle w:val="NoSpacing"/>
        <w:widowControl w:val="false"/>
        <w:jc w:val="center"/>
        <w:rPr>
          <w:rFonts w:ascii="Times New Roman" w:hAnsi="Times New Roman"/>
          <w:b/>
          <w:sz w:val="23"/>
          <w:szCs w:val="23"/>
        </w:rPr>
      </w:pPr>
      <w:r>
        <w:rPr>
          <w:rFonts w:ascii="Times New Roman" w:hAnsi="Times New Roman"/>
          <w:b/>
          <w:sz w:val="23"/>
          <w:szCs w:val="23"/>
        </w:rPr>
      </w:r>
    </w:p>
    <w:p>
      <w:pPr>
        <w:pStyle w:val="NoSpacing"/>
        <w:widowControl w:val="false"/>
        <w:jc w:val="center"/>
        <w:rPr>
          <w:rFonts w:ascii="Times New Roman" w:hAnsi="Times New Roman"/>
          <w:b/>
          <w:sz w:val="23"/>
          <w:szCs w:val="23"/>
        </w:rPr>
      </w:pPr>
      <w:r>
        <w:rPr>
          <w:rFonts w:ascii="Times New Roman" w:hAnsi="Times New Roman"/>
          <w:b/>
          <w:sz w:val="23"/>
          <w:szCs w:val="23"/>
        </w:rPr>
        <w:t xml:space="preserve">7. </w:t>
      </w:r>
      <w:r>
        <w:rPr>
          <w:rFonts w:ascii="Times New Roman" w:hAnsi="Times New Roman"/>
          <w:b/>
          <w:bCs/>
          <w:sz w:val="23"/>
          <w:szCs w:val="23"/>
        </w:rPr>
        <w:t xml:space="preserve">Качество товара, </w:t>
      </w:r>
      <w:r>
        <w:rPr>
          <w:rFonts w:ascii="Times New Roman" w:hAnsi="Times New Roman"/>
          <w:b/>
          <w:sz w:val="23"/>
          <w:szCs w:val="23"/>
        </w:rPr>
        <w:t>порядок и сроки приемки т</w:t>
      </w:r>
      <w:r>
        <w:rPr>
          <w:rFonts w:ascii="Times New Roman" w:hAnsi="Times New Roman"/>
          <w:b/>
          <w:spacing w:val="-4"/>
          <w:sz w:val="23"/>
          <w:szCs w:val="23"/>
        </w:rPr>
        <w:t>овара</w:t>
      </w:r>
      <w:r>
        <w:rPr>
          <w:rFonts w:ascii="Times New Roman" w:hAnsi="Times New Roman"/>
          <w:b/>
          <w:sz w:val="23"/>
          <w:szCs w:val="23"/>
        </w:rPr>
        <w:t>,</w:t>
      </w:r>
    </w:p>
    <w:p>
      <w:pPr>
        <w:pStyle w:val="11"/>
        <w:spacing w:lineRule="auto" w:line="240" w:before="0" w:after="0"/>
        <w:ind w:hanging="0" w:right="-74"/>
        <w:contextualSpacing/>
        <w:jc w:val="center"/>
        <w:rPr>
          <w:b/>
          <w:sz w:val="23"/>
          <w:szCs w:val="23"/>
        </w:rPr>
      </w:pPr>
      <w:r>
        <w:rPr>
          <w:b/>
          <w:sz w:val="23"/>
          <w:szCs w:val="23"/>
        </w:rPr>
        <w:t>порядок и срок оформления результатов приемки</w:t>
      </w:r>
    </w:p>
    <w:p>
      <w:pPr>
        <w:pStyle w:val="11"/>
        <w:spacing w:lineRule="auto" w:line="240" w:before="0" w:after="0"/>
        <w:ind w:hanging="0" w:right="-74"/>
        <w:contextualSpacing/>
        <w:jc w:val="center"/>
        <w:rPr>
          <w:b/>
          <w:sz w:val="23"/>
          <w:szCs w:val="23"/>
        </w:rPr>
      </w:pPr>
      <w:r>
        <w:rPr>
          <w:b/>
          <w:sz w:val="23"/>
          <w:szCs w:val="23"/>
        </w:rPr>
      </w:r>
    </w:p>
    <w:p>
      <w:pPr>
        <w:pStyle w:val="Normal"/>
        <w:jc w:val="both"/>
        <w:rPr>
          <w:rFonts w:ascii="XO Thames" w:hAnsi="XO Thames" w:cs="Arial"/>
        </w:rPr>
      </w:pPr>
      <w:r>
        <w:rPr>
          <w:rFonts w:ascii="XO Thames" w:hAnsi="XO Thames"/>
          <w:sz w:val="23"/>
          <w:szCs w:val="23"/>
        </w:rPr>
        <w:t xml:space="preserve">            </w:t>
      </w:r>
      <w:r>
        <w:rPr>
          <w:rFonts w:ascii="XO Thames" w:hAnsi="XO Thames"/>
          <w:sz w:val="23"/>
          <w:szCs w:val="23"/>
        </w:rPr>
        <w:tab/>
        <w:t>7.1. Качество поставляемого товара должно соответствовать:</w:t>
      </w:r>
      <w:r>
        <w:rPr>
          <w:rFonts w:cs="Arial"/>
          <w:color w:val="000000"/>
          <w:sz w:val="23"/>
          <w:szCs w:val="23"/>
          <w:shd w:fill="FFFFFF" w:val="clear"/>
        </w:rPr>
        <w:t>ГОСТ .</w:t>
      </w:r>
    </w:p>
    <w:p>
      <w:pPr>
        <w:pStyle w:val="Normal"/>
        <w:ind w:firstLine="708"/>
        <w:jc w:val="both"/>
        <w:rPr>
          <w:sz w:val="23"/>
          <w:szCs w:val="23"/>
        </w:rPr>
      </w:pPr>
      <w:r>
        <w:rPr>
          <w:color w:val="262626"/>
          <w:sz w:val="23"/>
          <w:szCs w:val="23"/>
        </w:rPr>
        <w:t xml:space="preserve"> </w:t>
      </w:r>
      <w:r>
        <w:rPr>
          <w:sz w:val="23"/>
          <w:szCs w:val="23"/>
        </w:rPr>
        <w:t>7.2. Приемка товара по количеству (в том числе по количеству внутри тарных мест) производится в течение 1 (одного) рабочего дня с момента доставки товара Поставщиком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7.3. Приемка товара по качеству (в том числе по качеству внутри тарных мест) производится в течение 1 (одного) рабочего дня с момента доставки товара Поставщиком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pPr>
        <w:pStyle w:val="ConsPlusNormal1"/>
        <w:ind w:firstLine="709"/>
        <w:jc w:val="both"/>
        <w:rPr>
          <w:rFonts w:ascii="Times New Roman" w:hAnsi="Times New Roman" w:cs="Times New Roman"/>
          <w:color w:val="000000"/>
          <w:spacing w:val="-4"/>
          <w:sz w:val="23"/>
          <w:szCs w:val="23"/>
        </w:rPr>
      </w:pPr>
      <w:r>
        <w:rPr>
          <w:rFonts w:cs="Times New Roman" w:ascii="Times New Roman" w:hAnsi="Times New Roman"/>
          <w:sz w:val="23"/>
          <w:szCs w:val="23"/>
        </w:rPr>
        <w:t>7.4. По факту приемки т</w:t>
      </w:r>
      <w:r>
        <w:rPr>
          <w:rFonts w:cs="Times New Roman" w:ascii="Times New Roman" w:hAnsi="Times New Roman"/>
          <w:spacing w:val="-4"/>
          <w:sz w:val="23"/>
          <w:szCs w:val="23"/>
        </w:rPr>
        <w:t>овара,</w:t>
      </w:r>
      <w:r>
        <w:rPr>
          <w:rFonts w:cs="Times New Roman" w:ascii="Times New Roman" w:hAnsi="Times New Roman"/>
          <w:sz w:val="23"/>
          <w:szCs w:val="23"/>
        </w:rPr>
        <w:t xml:space="preserve"> не позднее 1 (одного) рабочего дня </w:t>
      </w:r>
      <w:r>
        <w:rPr>
          <w:rFonts w:cs="Times New Roman" w:ascii="Times New Roman" w:hAnsi="Times New Roman"/>
          <w:color w:val="000000"/>
          <w:sz w:val="23"/>
          <w:szCs w:val="23"/>
        </w:rPr>
        <w:t xml:space="preserve">с момента ее завершения, уполномоченные представители Поставщика и </w:t>
      </w:r>
      <w:r>
        <w:rPr>
          <w:rFonts w:cs="Times New Roman" w:ascii="Times New Roman" w:hAnsi="Times New Roman"/>
          <w:sz w:val="23"/>
          <w:szCs w:val="23"/>
        </w:rPr>
        <w:t xml:space="preserve"> Заказчика</w:t>
      </w:r>
      <w:r>
        <w:rPr>
          <w:rFonts w:cs="Times New Roman" w:ascii="Times New Roman" w:hAnsi="Times New Roman"/>
          <w:color w:val="000000"/>
          <w:sz w:val="23"/>
          <w:szCs w:val="23"/>
        </w:rPr>
        <w:t xml:space="preserve"> подписывают акт </w:t>
      </w:r>
      <w:r>
        <w:rPr>
          <w:rFonts w:cs="Times New Roman" w:ascii="Times New Roman" w:hAnsi="Times New Roman"/>
          <w:sz w:val="23"/>
          <w:szCs w:val="23"/>
        </w:rPr>
        <w:t>приемки товаров, работ, услуг.</w:t>
      </w:r>
      <w:r>
        <w:rPr>
          <w:sz w:val="23"/>
          <w:szCs w:val="23"/>
        </w:rPr>
        <w:t xml:space="preserve">  </w:t>
      </w:r>
      <w:r>
        <w:rPr>
          <w:rFonts w:cs="Times New Roman" w:ascii="Times New Roman" w:hAnsi="Times New Roman"/>
          <w:color w:val="000000"/>
          <w:sz w:val="23"/>
          <w:szCs w:val="23"/>
        </w:rPr>
        <w:t xml:space="preserve">и </w:t>
      </w:r>
      <w:r>
        <w:rPr>
          <w:rFonts w:ascii="Times New Roman" w:hAnsi="Times New Roman"/>
          <w:sz w:val="23"/>
          <w:szCs w:val="23"/>
        </w:rPr>
        <w:t>универсальный передаточный документ</w:t>
      </w:r>
      <w:r>
        <w:rPr>
          <w:rFonts w:cs="Times New Roman" w:ascii="Times New Roman" w:hAnsi="Times New Roman"/>
          <w:color w:val="000000"/>
          <w:sz w:val="23"/>
          <w:szCs w:val="23"/>
        </w:rPr>
        <w:t xml:space="preserve"> в 2 (двух) экземплярах, по одному для  Заказчика </w:t>
      </w:r>
      <w:r>
        <w:rPr>
          <w:rFonts w:cs="Times New Roman" w:ascii="Times New Roman" w:hAnsi="Times New Roman"/>
          <w:color w:val="000000"/>
          <w:spacing w:val="-4"/>
          <w:sz w:val="23"/>
          <w:szCs w:val="23"/>
        </w:rPr>
        <w:t xml:space="preserve">и Поставщика. </w:t>
      </w:r>
    </w:p>
    <w:p>
      <w:pPr>
        <w:pStyle w:val="Normal"/>
        <w:ind w:firstLine="708"/>
        <w:jc w:val="both"/>
        <w:rPr>
          <w:color w:val="000000"/>
          <w:sz w:val="23"/>
          <w:szCs w:val="23"/>
        </w:rPr>
      </w:pPr>
      <w:r>
        <w:rPr>
          <w:color w:val="000000"/>
          <w:sz w:val="23"/>
          <w:szCs w:val="23"/>
        </w:rPr>
        <w:t xml:space="preserve">7.5. На акте  приема-передачи товара и </w:t>
      </w:r>
      <w:r>
        <w:rPr>
          <w:sz w:val="23"/>
          <w:szCs w:val="23"/>
        </w:rPr>
        <w:t>универсальных передаточных документах Заказчика</w:t>
      </w:r>
      <w:r>
        <w:rPr>
          <w:color w:val="000000"/>
          <w:sz w:val="23"/>
          <w:szCs w:val="23"/>
        </w:rPr>
        <w:t xml:space="preserve"> ставится гербовая печать.</w:t>
      </w:r>
    </w:p>
    <w:p>
      <w:pPr>
        <w:pStyle w:val="NoSpacing"/>
        <w:widowControl w:val="false"/>
        <w:ind w:firstLine="708"/>
        <w:jc w:val="both"/>
        <w:rPr>
          <w:rFonts w:ascii="Times New Roman" w:hAnsi="Times New Roman"/>
          <w:sz w:val="23"/>
          <w:szCs w:val="23"/>
        </w:rPr>
      </w:pPr>
      <w:r>
        <w:rPr>
          <w:rFonts w:ascii="Times New Roman" w:hAnsi="Times New Roman"/>
          <w:color w:val="000000"/>
          <w:sz w:val="23"/>
          <w:szCs w:val="23"/>
        </w:rPr>
        <w:t xml:space="preserve">7.6. Товар, не соответствующий требованиям Контракта, приемке не подлежит и считается непоставленным. При этом </w:t>
      </w:r>
      <w:r>
        <w:rPr>
          <w:rFonts w:ascii="Times New Roman" w:hAnsi="Times New Roman"/>
          <w:sz w:val="23"/>
          <w:szCs w:val="23"/>
        </w:rPr>
        <w:t>Заказчик</w:t>
      </w:r>
      <w:r>
        <w:rPr>
          <w:rFonts w:ascii="Times New Roman" w:hAnsi="Times New Roman"/>
          <w:color w:val="000000"/>
          <w:sz w:val="23"/>
          <w:szCs w:val="23"/>
        </w:rPr>
        <w:t xml:space="preserve"> составляет мотивированный отказ от  приемки  товара</w:t>
      </w:r>
      <w:r>
        <w:rPr>
          <w:rFonts w:ascii="Times New Roman" w:hAnsi="Times New Roman"/>
          <w:color w:val="000000"/>
          <w:spacing w:val="-4"/>
          <w:sz w:val="23"/>
          <w:szCs w:val="23"/>
        </w:rPr>
        <w:t xml:space="preserve">  </w:t>
      </w:r>
      <w:r>
        <w:rPr>
          <w:rFonts w:ascii="Times New Roman" w:hAnsi="Times New Roman"/>
          <w:color w:val="000000"/>
          <w:sz w:val="23"/>
          <w:szCs w:val="23"/>
        </w:rPr>
        <w:t xml:space="preserve">и  подписания  акта  </w:t>
      </w:r>
      <w:r>
        <w:rPr>
          <w:rFonts w:ascii="Times New Roman" w:hAnsi="Times New Roman"/>
          <w:sz w:val="23"/>
          <w:szCs w:val="23"/>
        </w:rPr>
        <w:t>приемки товаров, работ, услуг</w:t>
      </w:r>
      <w:r>
        <w:rPr>
          <w:rFonts w:ascii="Times New Roman" w:hAnsi="Times New Roman"/>
          <w:color w:val="000000"/>
          <w:sz w:val="23"/>
          <w:szCs w:val="23"/>
        </w:rPr>
        <w:t xml:space="preserve">  с указанием недостатков и сроков их устранения, который направляет Поставщику в течение 5 (пяти) рабочих дней с момента выявления несоответствия </w:t>
      </w:r>
      <w:r>
        <w:rPr>
          <w:rFonts w:ascii="Times New Roman" w:hAnsi="Times New Roman"/>
          <w:sz w:val="23"/>
          <w:szCs w:val="23"/>
        </w:rPr>
        <w:t>товара</w:t>
      </w:r>
      <w:r>
        <w:rPr>
          <w:rFonts w:ascii="Times New Roman" w:hAnsi="Times New Roman"/>
          <w:spacing w:val="-4"/>
          <w:sz w:val="23"/>
          <w:szCs w:val="23"/>
        </w:rPr>
        <w:t xml:space="preserve"> </w:t>
      </w:r>
      <w:r>
        <w:rPr>
          <w:rFonts w:ascii="Times New Roman" w:hAnsi="Times New Roman"/>
          <w:sz w:val="23"/>
          <w:szCs w:val="23"/>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pPr>
        <w:pStyle w:val="NoSpacing"/>
        <w:widowControl w:val="false"/>
        <w:ind w:firstLine="708"/>
        <w:jc w:val="both"/>
        <w:rPr>
          <w:rFonts w:ascii="Times New Roman" w:hAnsi="Times New Roman"/>
          <w:sz w:val="23"/>
          <w:szCs w:val="23"/>
        </w:rPr>
      </w:pPr>
      <w:r>
        <w:rPr>
          <w:rFonts w:ascii="Times New Roman" w:hAnsi="Times New Roman"/>
          <w:sz w:val="23"/>
          <w:szCs w:val="23"/>
        </w:rPr>
      </w:r>
    </w:p>
    <w:p>
      <w:pPr>
        <w:pStyle w:val="Normal"/>
        <w:numPr>
          <w:ilvl w:val="0"/>
          <w:numId w:val="3"/>
        </w:numPr>
        <w:jc w:val="center"/>
        <w:rPr>
          <w:b/>
          <w:sz w:val="23"/>
          <w:szCs w:val="23"/>
        </w:rPr>
      </w:pPr>
      <w:r>
        <w:rPr>
          <w:b/>
          <w:sz w:val="23"/>
          <w:szCs w:val="23"/>
        </w:rPr>
        <w:t>Гарантийные обязательства</w:t>
      </w:r>
    </w:p>
    <w:p>
      <w:pPr>
        <w:pStyle w:val="Normal"/>
        <w:ind w:left="720"/>
        <w:rPr>
          <w:b/>
          <w:sz w:val="23"/>
          <w:szCs w:val="23"/>
        </w:rPr>
      </w:pPr>
      <w:r>
        <w:rPr>
          <w:b/>
          <w:sz w:val="23"/>
          <w:szCs w:val="23"/>
        </w:rPr>
      </w:r>
    </w:p>
    <w:p>
      <w:pPr>
        <w:pStyle w:val="NoSpacing"/>
        <w:ind w:firstLine="708"/>
        <w:jc w:val="both"/>
        <w:rPr>
          <w:rFonts w:ascii="Times New Roman" w:hAnsi="Times New Roman"/>
          <w:color w:val="000000"/>
          <w:sz w:val="23"/>
          <w:szCs w:val="23"/>
        </w:rPr>
      </w:pPr>
      <w:r>
        <w:rPr>
          <w:rFonts w:ascii="Times New Roman" w:hAnsi="Times New Roman"/>
          <w:sz w:val="23"/>
          <w:szCs w:val="23"/>
        </w:rPr>
        <w:t xml:space="preserve">8.1. </w:t>
      </w:r>
      <w:r>
        <w:rPr>
          <w:rFonts w:ascii="Times New Roman" w:hAnsi="Times New Roman"/>
          <w:color w:val="000000"/>
          <w:sz w:val="23"/>
          <w:szCs w:val="23"/>
        </w:rPr>
        <w:t>Поставщик гарантирует:</w:t>
      </w:r>
    </w:p>
    <w:p>
      <w:pPr>
        <w:pStyle w:val="Normal"/>
        <w:ind w:firstLine="709"/>
        <w:jc w:val="both"/>
        <w:rPr>
          <w:sz w:val="23"/>
          <w:szCs w:val="23"/>
        </w:rPr>
      </w:pPr>
      <w:r>
        <w:rPr>
          <w:sz w:val="23"/>
          <w:szCs w:val="23"/>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pPr>
        <w:pStyle w:val="Normal"/>
        <w:ind w:firstLine="709"/>
        <w:jc w:val="both"/>
        <w:rPr/>
      </w:pPr>
      <w:r>
        <w:rPr>
          <w:sz w:val="23"/>
          <w:szCs w:val="23"/>
        </w:rPr>
        <w:t xml:space="preserve">Гарантийный срок эксплуатации на товар составляет не менее </w:t>
      </w:r>
      <w:r>
        <w:rPr>
          <w:sz w:val="23"/>
          <w:szCs w:val="23"/>
        </w:rPr>
        <w:t>12</w:t>
      </w:r>
      <w:r>
        <w:rPr>
          <w:sz w:val="23"/>
          <w:szCs w:val="23"/>
        </w:rPr>
        <w:t xml:space="preserve"> (</w:t>
      </w:r>
      <w:r>
        <w:rPr>
          <w:sz w:val="23"/>
          <w:szCs w:val="23"/>
        </w:rPr>
        <w:t>двенадцати</w:t>
      </w:r>
      <w:r>
        <w:rPr>
          <w:sz w:val="23"/>
          <w:szCs w:val="23"/>
        </w:rPr>
        <w:t>) месяцев с момента поставки товара.  При замене товара гарантийные обязательства на него исчисляется заново со дня приемки товара Заказчиком.</w:t>
      </w:r>
      <w:r>
        <w:rPr>
          <w:color w:val="000000"/>
        </w:rPr>
        <w:t xml:space="preserve"> </w:t>
      </w:r>
      <w:r>
        <w:rPr>
          <w:sz w:val="23"/>
          <w:szCs w:val="23"/>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r>
        <w:rPr/>
        <w:t xml:space="preserve"> 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Normal"/>
        <w:ind w:firstLine="709"/>
        <w:jc w:val="both"/>
        <w:rPr>
          <w:sz w:val="23"/>
          <w:szCs w:val="23"/>
        </w:rPr>
      </w:pPr>
      <w:r>
        <w:rPr>
          <w:sz w:val="23"/>
          <w:szCs w:val="23"/>
        </w:rPr>
      </w:r>
    </w:p>
    <w:p>
      <w:pPr>
        <w:pStyle w:val="NoSpacing"/>
        <w:numPr>
          <w:ilvl w:val="0"/>
          <w:numId w:val="3"/>
        </w:numPr>
        <w:jc w:val="center"/>
        <w:rPr>
          <w:rFonts w:ascii="Times New Roman" w:hAnsi="Times New Roman"/>
          <w:b/>
          <w:sz w:val="23"/>
          <w:szCs w:val="23"/>
        </w:rPr>
      </w:pPr>
      <w:r>
        <w:rPr>
          <w:rFonts w:ascii="Times New Roman" w:hAnsi="Times New Roman"/>
          <w:b/>
          <w:sz w:val="23"/>
          <w:szCs w:val="23"/>
        </w:rPr>
        <w:t>Ответственность Сторон</w:t>
      </w:r>
    </w:p>
    <w:p>
      <w:pPr>
        <w:pStyle w:val="NoSpacing"/>
        <w:ind w:left="720"/>
        <w:rPr>
          <w:rFonts w:ascii="Times New Roman" w:hAnsi="Times New Roman"/>
          <w:b/>
          <w:sz w:val="23"/>
          <w:szCs w:val="23"/>
        </w:rPr>
      </w:pPr>
      <w:r>
        <w:rPr>
          <w:rFonts w:ascii="Times New Roman" w:hAnsi="Times New Roman"/>
          <w:b/>
          <w:sz w:val="23"/>
          <w:szCs w:val="23"/>
        </w:rPr>
      </w:r>
    </w:p>
    <w:p>
      <w:pPr>
        <w:pStyle w:val="NoSpacing"/>
        <w:ind w:firstLine="708"/>
        <w:jc w:val="both"/>
        <w:rPr>
          <w:rFonts w:ascii="Times New Roman" w:hAnsi="Times New Roman"/>
          <w:sz w:val="23"/>
          <w:szCs w:val="23"/>
        </w:rPr>
      </w:pPr>
      <w:r>
        <w:rPr>
          <w:rFonts w:ascii="Times New Roman" w:hAnsi="Times New Roman"/>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pPr>
        <w:pStyle w:val="Normal"/>
        <w:ind w:firstLine="709"/>
        <w:jc w:val="both"/>
        <w:rPr>
          <w:sz w:val="23"/>
          <w:szCs w:val="23"/>
        </w:rPr>
      </w:pPr>
      <w:r>
        <w:rPr>
          <w:sz w:val="23"/>
          <w:szCs w:val="23"/>
        </w:rPr>
        <w:t>9.2. 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p>
    <w:p>
      <w:pPr>
        <w:pStyle w:val="ConsPlusNormal1"/>
        <w:ind w:hanging="0"/>
        <w:jc w:val="both"/>
        <w:rPr>
          <w:rFonts w:ascii="Times New Roman" w:hAnsi="Times New Roman" w:cs="Times New Roman"/>
          <w:sz w:val="23"/>
          <w:szCs w:val="23"/>
        </w:rPr>
      </w:pPr>
      <w:r>
        <w:rPr>
          <w:rFonts w:cs="Times New Roman" w:ascii="Times New Roman" w:hAnsi="Times New Roman"/>
          <w:color w:val="FF0000"/>
          <w:sz w:val="23"/>
          <w:szCs w:val="23"/>
        </w:rPr>
        <w:t xml:space="preserve">        </w:t>
      </w:r>
      <w:r>
        <w:rPr>
          <w:rFonts w:cs="Times New Roman" w:ascii="Times New Roman" w:hAnsi="Times New Roman"/>
          <w:sz w:val="23"/>
          <w:szCs w:val="23"/>
        </w:rPr>
        <w:t>а) 10% цены контракта:  _________________________________.</w:t>
      </w:r>
    </w:p>
    <w:p>
      <w:pPr>
        <w:pStyle w:val="ConsPlusNormal1"/>
        <w:ind w:firstLine="709"/>
        <w:jc w:val="both"/>
        <w:rPr>
          <w:rFonts w:ascii="Times New Roman" w:hAnsi="Times New Roman" w:cs="Times New Roman"/>
          <w:sz w:val="24"/>
          <w:szCs w:val="24"/>
        </w:rPr>
      </w:pPr>
      <w:r>
        <w:rPr>
          <w:rFonts w:cs="Times New Roman" w:ascii="Times New Roman" w:hAnsi="Times New Roman"/>
          <w:sz w:val="23"/>
          <w:szCs w:val="23"/>
        </w:rPr>
        <w:t>9.6.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rFonts w:cs="Times New Roman" w:ascii="Times New Roman" w:hAnsi="Times New Roman"/>
          <w:sz w:val="23"/>
          <w:szCs w:val="23"/>
          <w:lang w:eastAsia="ar-SA"/>
        </w:rPr>
        <w:t xml:space="preserve"> размере не менее одной трехсотой, действующей на дату уплаты пеней ключевой ставки Центрального банка </w:t>
      </w:r>
      <w:r>
        <w:rPr>
          <w:rFonts w:cs="Times New Roman" w:ascii="Times New Roman" w:hAnsi="Times New Roman"/>
          <w:sz w:val="23"/>
          <w:szCs w:val="23"/>
        </w:rPr>
        <w:t>Российской Федерации от цены контракта, уменьшенной на сумму, пропорциональную объ</w:t>
      </w:r>
      <w:r>
        <w:rPr>
          <w:rFonts w:cs="Times New Roman" w:ascii="Times New Roman" w:hAnsi="Times New Roman"/>
          <w:sz w:val="24"/>
          <w:szCs w:val="24"/>
        </w:rPr>
        <w:t>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другой порядок начисления пени.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12"/>
        <w:ind w:firstLine="708"/>
        <w:jc w:val="both"/>
        <w:rPr>
          <w:rFonts w:ascii="Times New Roman" w:hAnsi="Times New Roman"/>
          <w:sz w:val="24"/>
          <w:szCs w:val="24"/>
        </w:rPr>
      </w:pPr>
      <w:r>
        <w:rPr>
          <w:rFonts w:ascii="Times New Roman" w:hAnsi="Times New Roman"/>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1"/>
        <w:spacing w:lineRule="auto" w:line="240"/>
        <w:ind w:firstLine="720" w:right="-71"/>
        <w:rPr>
          <w:szCs w:val="24"/>
        </w:rPr>
      </w:pPr>
      <w:r>
        <w:rPr>
          <w:szCs w:val="24"/>
        </w:rPr>
        <w:t>9.10. Уплата неустойки (штрафа, пени) не освобождает Стороны от исполнения обязательств по Контракту.</w:t>
      </w:r>
    </w:p>
    <w:p>
      <w:pPr>
        <w:pStyle w:val="11"/>
        <w:spacing w:lineRule="auto" w:line="240"/>
        <w:ind w:firstLine="720" w:right="-71"/>
        <w:rPr>
          <w:szCs w:val="24"/>
        </w:rPr>
      </w:pPr>
      <w:r>
        <w:rPr>
          <w:szCs w:val="24"/>
        </w:rPr>
        <w:t>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банковских дней со дня направления требования.</w:t>
      </w:r>
    </w:p>
    <w:p>
      <w:pPr>
        <w:pStyle w:val="11"/>
        <w:spacing w:lineRule="auto" w:line="240"/>
        <w:ind w:firstLine="720" w:right="-71"/>
        <w:rPr>
          <w:szCs w:val="24"/>
        </w:rPr>
      </w:pPr>
      <w:r>
        <w:rPr>
          <w:szCs w:val="24"/>
        </w:rPr>
        <w:t>9.12.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pPr>
        <w:pStyle w:val="11"/>
        <w:spacing w:lineRule="auto" w:line="240"/>
        <w:ind w:firstLine="720" w:right="-71"/>
        <w:rPr>
          <w:szCs w:val="24"/>
        </w:rPr>
      </w:pPr>
      <w:r>
        <w:rPr>
          <w:szCs w:val="24"/>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pPr>
        <w:pStyle w:val="12"/>
        <w:ind w:firstLine="708"/>
        <w:jc w:val="both"/>
        <w:rPr>
          <w:rFonts w:ascii="Times New Roman" w:hAnsi="Times New Roman"/>
          <w:sz w:val="24"/>
          <w:szCs w:val="24"/>
        </w:rPr>
      </w:pPr>
      <w:r>
        <w:rPr>
          <w:rFonts w:ascii="Times New Roman" w:hAnsi="Times New Roman"/>
          <w:sz w:val="24"/>
          <w:szCs w:val="24"/>
        </w:rPr>
        <w:t>9.14. Вред, причиненный третьим лицам по вине Поставщика при исполнении обязательств по Контракту, возмещается за его счет.</w:t>
      </w:r>
    </w:p>
    <w:p>
      <w:pPr>
        <w:pStyle w:val="12"/>
        <w:ind w:firstLine="708"/>
        <w:jc w:val="both"/>
        <w:rPr>
          <w:rFonts w:ascii="Times New Roman" w:hAnsi="Times New Roman"/>
          <w:sz w:val="24"/>
          <w:szCs w:val="24"/>
        </w:rPr>
      </w:pPr>
      <w:r>
        <w:rPr>
          <w:rFonts w:ascii="Times New Roman" w:hAnsi="Times New Roman"/>
          <w:sz w:val="24"/>
          <w:szCs w:val="24"/>
        </w:rPr>
      </w:r>
    </w:p>
    <w:p>
      <w:pPr>
        <w:pStyle w:val="11"/>
        <w:numPr>
          <w:ilvl w:val="0"/>
          <w:numId w:val="3"/>
        </w:numPr>
        <w:spacing w:lineRule="auto" w:line="240" w:before="0" w:after="0"/>
        <w:ind w:hanging="360" w:left="720" w:right="-71"/>
        <w:contextualSpacing/>
        <w:jc w:val="center"/>
        <w:rPr>
          <w:b/>
          <w:color w:val="000000"/>
          <w:szCs w:val="24"/>
        </w:rPr>
      </w:pPr>
      <w:r>
        <w:rPr>
          <w:b/>
          <w:color w:val="000000"/>
          <w:szCs w:val="24"/>
        </w:rPr>
        <w:t xml:space="preserve">Форс-мажорные обстоятельства </w:t>
      </w:r>
    </w:p>
    <w:p>
      <w:pPr>
        <w:pStyle w:val="11"/>
        <w:spacing w:lineRule="auto" w:line="240" w:before="0" w:after="0"/>
        <w:ind w:hanging="0" w:left="720" w:right="-71"/>
        <w:contextualSpacing/>
        <w:rPr>
          <w:b/>
          <w:color w:val="000000"/>
          <w:szCs w:val="24"/>
        </w:rPr>
      </w:pPr>
      <w:r>
        <w:rPr>
          <w:b/>
          <w:color w:val="000000"/>
          <w:szCs w:val="24"/>
        </w:rPr>
      </w:r>
    </w:p>
    <w:p>
      <w:pPr>
        <w:pStyle w:val="11"/>
        <w:spacing w:lineRule="auto" w:line="240" w:before="0" w:after="0"/>
        <w:ind w:firstLine="720" w:right="-71"/>
        <w:contextualSpacing/>
        <w:rPr>
          <w:color w:val="000000"/>
          <w:szCs w:val="24"/>
        </w:rPr>
      </w:pPr>
      <w:r>
        <w:rPr>
          <w:color w:val="000000"/>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11"/>
        <w:spacing w:lineRule="auto" w:line="240" w:before="0" w:after="0"/>
        <w:ind w:firstLine="720" w:right="-71"/>
        <w:contextualSpacing/>
        <w:rPr>
          <w:color w:val="000000"/>
          <w:szCs w:val="24"/>
        </w:rPr>
      </w:pPr>
      <w:r>
        <w:rPr>
          <w:color w:val="000000"/>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11"/>
        <w:spacing w:lineRule="auto" w:line="240" w:before="0" w:after="0"/>
        <w:ind w:firstLine="720" w:right="-71"/>
        <w:contextualSpacing/>
        <w:rPr>
          <w:color w:val="000000"/>
          <w:szCs w:val="24"/>
        </w:rPr>
      </w:pPr>
      <w:r>
        <w:rPr>
          <w:color w:val="000000"/>
          <w:szCs w:val="24"/>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11"/>
        <w:spacing w:lineRule="auto" w:line="240" w:before="0" w:after="0"/>
        <w:ind w:firstLine="720" w:right="-71"/>
        <w:contextualSpacing/>
        <w:rPr>
          <w:color w:val="000000"/>
          <w:szCs w:val="24"/>
        </w:rPr>
      </w:pPr>
      <w:r>
        <w:rPr>
          <w:color w:val="000000"/>
          <w:szCs w:val="24"/>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pPr>
        <w:pStyle w:val="11"/>
        <w:spacing w:lineRule="auto" w:line="240" w:before="0" w:after="0"/>
        <w:ind w:firstLine="720" w:right="-71"/>
        <w:contextualSpacing/>
        <w:rPr>
          <w:color w:val="000000"/>
          <w:szCs w:val="24"/>
        </w:rPr>
      </w:pPr>
      <w:r>
        <w:rPr>
          <w:color w:val="000000"/>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11"/>
        <w:spacing w:lineRule="auto" w:line="240" w:before="0" w:after="0"/>
        <w:ind w:firstLine="720" w:right="-71"/>
        <w:contextualSpacing/>
        <w:rPr>
          <w:color w:val="000000"/>
          <w:szCs w:val="24"/>
        </w:rPr>
      </w:pPr>
      <w:r>
        <w:rPr>
          <w:color w:val="000000"/>
          <w:szCs w:val="24"/>
        </w:rPr>
        <w:t xml:space="preserve">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pPr>
        <w:pStyle w:val="11"/>
        <w:spacing w:lineRule="auto" w:line="240" w:before="0" w:after="0"/>
        <w:ind w:firstLine="720" w:right="-71"/>
        <w:contextualSpacing/>
        <w:rPr>
          <w:color w:val="000000"/>
          <w:szCs w:val="24"/>
        </w:rPr>
      </w:pPr>
      <w:r>
        <w:rPr>
          <w:color w:val="000000"/>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11"/>
        <w:spacing w:lineRule="auto" w:line="240" w:before="0" w:after="0"/>
        <w:ind w:firstLine="720" w:right="-71"/>
        <w:contextualSpacing/>
        <w:rPr>
          <w:color w:val="000000"/>
          <w:szCs w:val="24"/>
        </w:rPr>
      </w:pPr>
      <w:r>
        <w:rPr>
          <w:color w:val="000000"/>
          <w:szCs w:val="24"/>
        </w:rPr>
      </w:r>
    </w:p>
    <w:p>
      <w:pPr>
        <w:pStyle w:val="11"/>
        <w:numPr>
          <w:ilvl w:val="0"/>
          <w:numId w:val="3"/>
        </w:numPr>
        <w:spacing w:lineRule="auto" w:line="240" w:before="0" w:after="0"/>
        <w:ind w:hanging="360" w:left="720" w:right="-74"/>
        <w:contextualSpacing/>
        <w:jc w:val="center"/>
        <w:rPr>
          <w:b/>
          <w:color w:val="000000"/>
          <w:szCs w:val="24"/>
        </w:rPr>
      </w:pPr>
      <w:r>
        <w:rPr>
          <w:b/>
          <w:color w:val="000000"/>
          <w:szCs w:val="24"/>
        </w:rPr>
        <w:t>Изменение и расторжение Контракта</w:t>
      </w:r>
    </w:p>
    <w:p>
      <w:pPr>
        <w:pStyle w:val="11"/>
        <w:spacing w:lineRule="auto" w:line="240" w:before="0" w:after="0"/>
        <w:ind w:hanging="0" w:left="720" w:right="-74"/>
        <w:contextualSpacing/>
        <w:rPr>
          <w:b/>
          <w:color w:val="000000"/>
          <w:szCs w:val="24"/>
        </w:rPr>
      </w:pPr>
      <w:r>
        <w:rPr>
          <w:b/>
          <w:color w:val="000000"/>
          <w:szCs w:val="24"/>
        </w:rPr>
      </w:r>
    </w:p>
    <w:p>
      <w:pPr>
        <w:pStyle w:val="11"/>
        <w:spacing w:lineRule="auto" w:line="240" w:before="0" w:after="0"/>
        <w:ind w:firstLine="720" w:right="-71"/>
        <w:contextualSpacing/>
        <w:rPr>
          <w:color w:val="000000"/>
          <w:szCs w:val="24"/>
        </w:rPr>
      </w:pPr>
      <w:r>
        <w:rPr>
          <w:color w:val="000000"/>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pPr>
        <w:pStyle w:val="NoSpacing"/>
        <w:shd w:val="clear" w:color="auto" w:fill="FFFFFF"/>
        <w:ind w:firstLine="709"/>
        <w:jc w:val="both"/>
        <w:rPr>
          <w:rFonts w:ascii="Times New Roman" w:hAnsi="Times New Roman"/>
          <w:sz w:val="24"/>
          <w:szCs w:val="24"/>
        </w:rPr>
      </w:pPr>
      <w:r>
        <w:rPr>
          <w:rFonts w:ascii="Times New Roman" w:hAnsi="Times New Roman"/>
          <w:color w:val="000000"/>
          <w:sz w:val="24"/>
          <w:szCs w:val="24"/>
        </w:rPr>
        <w:t xml:space="preserve">11.2. </w:t>
      </w:r>
      <w:r>
        <w:rPr>
          <w:rFonts w:ascii="Times New Roman" w:hAnsi="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pPr>
        <w:pStyle w:val="4"/>
        <w:spacing w:lineRule="auto" w:line="240" w:before="0" w:after="0"/>
        <w:ind w:firstLine="720" w:right="-71"/>
        <w:contextualSpacing/>
        <w:rPr>
          <w:color w:val="000000"/>
          <w:szCs w:val="24"/>
          <w:lang w:eastAsia="en-US"/>
        </w:rPr>
      </w:pPr>
      <w:r>
        <w:rPr>
          <w:color w:val="000000"/>
          <w:szCs w:val="24"/>
        </w:rPr>
        <w:t xml:space="preserve">11.4. Контракт может быть расторгнут </w:t>
      </w:r>
      <w:r>
        <w:rPr>
          <w:color w:val="000000"/>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Pr>
          <w:color w:val="000000"/>
          <w:szCs w:val="24"/>
        </w:rPr>
        <w:t>.</w:t>
      </w:r>
    </w:p>
    <w:p>
      <w:pPr>
        <w:pStyle w:val="Normal"/>
        <w:ind w:firstLine="709"/>
        <w:jc w:val="both"/>
        <w:rPr>
          <w:color w:val="000000"/>
        </w:rPr>
      </w:pPr>
      <w:r>
        <w:rPr>
          <w:color w:val="000000"/>
        </w:rPr>
        <w:t xml:space="preserve">11.5.  Заказчик </w:t>
      </w:r>
      <w:r>
        <w:rPr>
          <w:rFonts w:eastAsia="Calibri"/>
          <w:color w:val="000000"/>
          <w:lang w:eastAsia="en-US"/>
        </w:rPr>
        <w:t>вправе принять решение об одностороннем отказе от исполнения Контракта в соответствии с гражданским законодательством</w:t>
      </w:r>
      <w:r>
        <w:rPr>
          <w:color w:val="000000"/>
        </w:rPr>
        <w:t xml:space="preserve"> в случае:</w:t>
      </w:r>
    </w:p>
    <w:p>
      <w:pPr>
        <w:pStyle w:val="Normal"/>
        <w:ind w:firstLine="709"/>
        <w:jc w:val="both"/>
        <w:rPr>
          <w:color w:val="000000"/>
        </w:rPr>
      </w:pPr>
      <w:r>
        <w:rPr>
          <w:color w:val="000000"/>
        </w:rPr>
        <w:t xml:space="preserve">поставки товара ненадлежащего качества с недостатками, которые не могут быть устранены в приемлемый для </w:t>
      </w:r>
      <w:r>
        <w:rPr/>
        <w:t xml:space="preserve"> </w:t>
      </w:r>
      <w:r>
        <w:rPr>
          <w:color w:val="000000"/>
        </w:rPr>
        <w:t>Заказчика срок;</w:t>
      </w:r>
    </w:p>
    <w:p>
      <w:pPr>
        <w:pStyle w:val="11"/>
        <w:spacing w:lineRule="auto" w:line="240" w:before="0" w:after="0"/>
        <w:ind w:firstLine="720" w:right="-71"/>
        <w:contextualSpacing/>
        <w:rPr>
          <w:rFonts w:eastAsia="Calibri"/>
          <w:color w:val="000000"/>
          <w:szCs w:val="24"/>
        </w:rPr>
      </w:pPr>
      <w:r>
        <w:rPr>
          <w:rFonts w:eastAsia="Calibri"/>
          <w:color w:val="000000"/>
          <w:szCs w:val="24"/>
        </w:rPr>
        <w:t>неоднократного нарушения сроков поставки т</w:t>
      </w:r>
      <w:r>
        <w:rPr>
          <w:color w:val="000000"/>
          <w:spacing w:val="-4"/>
          <w:szCs w:val="24"/>
        </w:rPr>
        <w:t>овара</w:t>
      </w:r>
      <w:r>
        <w:rPr>
          <w:rFonts w:eastAsia="Calibri"/>
          <w:color w:val="000000"/>
          <w:szCs w:val="24"/>
        </w:rPr>
        <w:t>.</w:t>
      </w:r>
    </w:p>
    <w:p>
      <w:pPr>
        <w:pStyle w:val="24"/>
        <w:widowControl/>
        <w:tabs>
          <w:tab w:val="clear" w:pos="708"/>
          <w:tab w:val="left" w:pos="1418" w:leader="none"/>
        </w:tabs>
        <w:spacing w:lineRule="auto" w:line="240" w:before="0" w:after="0"/>
        <w:contextualSpacing/>
        <w:rPr>
          <w:color w:val="000000"/>
          <w:spacing w:val="-4"/>
          <w:szCs w:val="24"/>
        </w:rPr>
      </w:pPr>
      <w:r>
        <w:rPr>
          <w:color w:val="000000"/>
          <w:szCs w:val="24"/>
        </w:rPr>
        <w:t xml:space="preserve">11.6. Поставщик </w:t>
      </w:r>
      <w:r>
        <w:rPr>
          <w:rFonts w:eastAsia="Calibri"/>
          <w:color w:val="000000"/>
          <w:szCs w:val="24"/>
          <w:lang w:eastAsia="en-US"/>
        </w:rPr>
        <w:t xml:space="preserve">вправе принять решение об одностороннем отказе от исполнения Контракта </w:t>
      </w:r>
      <w:r>
        <w:rPr>
          <w:color w:val="000000"/>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ListParagraph"/>
        <w:widowControl w:val="false"/>
        <w:ind w:firstLine="426" w:left="0"/>
        <w:jc w:val="both"/>
        <w:rPr>
          <w:color w:val="000000"/>
        </w:rPr>
      </w:pPr>
      <w:r>
        <w:rPr>
          <w:color w:val="000000"/>
        </w:rPr>
        <w:t xml:space="preserve">неоднократного нарушения </w:t>
      </w:r>
      <w:r>
        <w:rPr/>
        <w:t xml:space="preserve"> </w:t>
      </w:r>
      <w:r>
        <w:rPr>
          <w:color w:val="000000"/>
        </w:rPr>
        <w:t>Заказчиком сроков оплаты товара.</w:t>
      </w:r>
    </w:p>
    <w:p>
      <w:pPr>
        <w:pStyle w:val="Normal"/>
        <w:ind w:firstLine="709"/>
        <w:jc w:val="both"/>
        <w:rPr>
          <w:color w:val="000000"/>
        </w:rPr>
      </w:pPr>
      <w:r>
        <w:rPr>
          <w:color w:val="000000"/>
        </w:rPr>
        <w:t xml:space="preserve">11.7. В случае расторжения Контракта по любым основаниям заказчик обязан оплатить Поставщику стоимость </w:t>
      </w:r>
      <w:r>
        <w:rPr>
          <w:color w:val="000000"/>
          <w:spacing w:val="-4"/>
        </w:rPr>
        <w:t>товара</w:t>
      </w:r>
      <w:r>
        <w:rPr>
          <w:color w:val="000000"/>
        </w:rPr>
        <w:t xml:space="preserve"> надлежащего качества и соответствующего требованиям Заказчика, фактически поставленного на момент расторжения Контракта.</w:t>
      </w:r>
    </w:p>
    <w:p>
      <w:pPr>
        <w:pStyle w:val="Normal"/>
        <w:numPr>
          <w:ilvl w:val="0"/>
          <w:numId w:val="0"/>
        </w:numPr>
        <w:shd w:val="clear" w:color="auto" w:fill="FFFFFF"/>
        <w:ind w:firstLine="708" w:left="0"/>
        <w:jc w:val="both"/>
        <w:textAlignment w:val="baseline"/>
        <w:outlineLvl w:val="2"/>
        <w:rPr>
          <w:color w:val="000000"/>
        </w:rPr>
      </w:pPr>
      <w:r>
        <w:rPr>
          <w:color w:val="000000"/>
        </w:rPr>
        <w:t xml:space="preserve">11.8.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Normal"/>
        <w:numPr>
          <w:ilvl w:val="0"/>
          <w:numId w:val="0"/>
        </w:numPr>
        <w:shd w:val="clear" w:color="auto" w:fill="FFFFFF"/>
        <w:ind w:firstLine="708" w:left="0"/>
        <w:jc w:val="both"/>
        <w:textAlignment w:val="baseline"/>
        <w:outlineLvl w:val="2"/>
        <w:rPr>
          <w:color w:val="000000"/>
        </w:rPr>
      </w:pPr>
      <w:r>
        <w:rPr>
          <w:color w:val="000000"/>
        </w:rPr>
      </w:r>
    </w:p>
    <w:p>
      <w:pPr>
        <w:pStyle w:val="Normal"/>
        <w:numPr>
          <w:ilvl w:val="0"/>
          <w:numId w:val="0"/>
        </w:numPr>
        <w:shd w:val="clear" w:color="auto" w:fill="FFFFFF"/>
        <w:ind w:hanging="0" w:left="360"/>
        <w:jc w:val="center"/>
        <w:textAlignment w:val="baseline"/>
        <w:outlineLvl w:val="2"/>
        <w:rPr>
          <w:b/>
          <w:spacing w:val="2"/>
          <w:sz w:val="23"/>
          <w:szCs w:val="23"/>
        </w:rPr>
      </w:pPr>
      <w:r>
        <w:rPr>
          <w:b/>
          <w:spacing w:val="2"/>
          <w:sz w:val="23"/>
          <w:szCs w:val="23"/>
        </w:rPr>
        <w:t>12.Антикоррупционная оговорка</w:t>
      </w:r>
    </w:p>
    <w:p>
      <w:pPr>
        <w:pStyle w:val="Normal"/>
        <w:numPr>
          <w:ilvl w:val="0"/>
          <w:numId w:val="0"/>
        </w:numPr>
        <w:shd w:val="clear" w:color="auto" w:fill="FFFFFF"/>
        <w:ind w:hanging="0" w:left="360"/>
        <w:jc w:val="center"/>
        <w:textAlignment w:val="baseline"/>
        <w:outlineLvl w:val="2"/>
        <w:rPr>
          <w:b/>
          <w:spacing w:val="2"/>
          <w:sz w:val="23"/>
          <w:szCs w:val="23"/>
        </w:rPr>
      </w:pPr>
      <w:r>
        <w:rPr>
          <w:b/>
          <w:spacing w:val="2"/>
          <w:sz w:val="23"/>
          <w:szCs w:val="23"/>
        </w:rPr>
      </w:r>
    </w:p>
    <w:p>
      <w:pPr>
        <w:pStyle w:val="Normal"/>
        <w:widowControl/>
        <w:shd w:val="clear" w:color="auto" w:fill="FFFFFF"/>
        <w:ind w:firstLine="709"/>
        <w:jc w:val="both"/>
        <w:textAlignment w:val="baseline"/>
        <w:rPr>
          <w:spacing w:val="2"/>
          <w:sz w:val="23"/>
          <w:szCs w:val="23"/>
        </w:rPr>
      </w:pPr>
      <w:r>
        <w:rPr>
          <w:spacing w:val="2"/>
          <w:sz w:val="23"/>
          <w:szCs w:val="23"/>
        </w:rPr>
        <w:t xml:space="preserve">12.1. При исполнении своих обязательств по настоящему Контракту, Стороны, </w:t>
        <w:b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shd w:val="clear" w:color="auto" w:fill="FFFFFF"/>
        <w:ind w:firstLine="709"/>
        <w:jc w:val="both"/>
        <w:textAlignment w:val="baseline"/>
        <w:rPr>
          <w:spacing w:val="2"/>
          <w:sz w:val="23"/>
          <w:szCs w:val="23"/>
        </w:rPr>
      </w:pPr>
      <w:r>
        <w:rPr>
          <w:spacing w:val="2"/>
          <w:sz w:val="23"/>
          <w:szCs w:val="23"/>
        </w:rPr>
        <w:t xml:space="preserve">При исполнении своих обязательств по настоящему Контракту, Стороны, </w:t>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pPr>
        <w:pStyle w:val="Normal"/>
        <w:widowControl/>
        <w:shd w:val="clear" w:color="auto" w:fill="FFFFFF"/>
        <w:ind w:firstLine="709"/>
        <w:jc w:val="both"/>
        <w:textAlignment w:val="baseline"/>
        <w:rPr>
          <w:spacing w:val="2"/>
          <w:sz w:val="23"/>
          <w:szCs w:val="23"/>
        </w:rPr>
      </w:pPr>
      <w:r>
        <w:rPr>
          <w:spacing w:val="2"/>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widowControl/>
        <w:shd w:val="clear" w:color="auto" w:fill="FFFFFF"/>
        <w:ind w:firstLine="709"/>
        <w:jc w:val="both"/>
        <w:textAlignment w:val="baseline"/>
        <w:rPr>
          <w:spacing w:val="2"/>
          <w:sz w:val="23"/>
          <w:szCs w:val="23"/>
        </w:rPr>
      </w:pPr>
      <w:r>
        <w:rPr>
          <w:spacing w:val="2"/>
          <w:sz w:val="23"/>
          <w:szCs w:val="23"/>
        </w:rPr>
        <w:t>12.3. В случае нарушения одной Стороной обязательств воздерживаться 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pPr>
        <w:pStyle w:val="Normal"/>
        <w:widowControl/>
        <w:shd w:val="clear" w:color="auto" w:fill="FFFFFF"/>
        <w:ind w:firstLine="709"/>
        <w:jc w:val="both"/>
        <w:textAlignment w:val="baseline"/>
        <w:rPr>
          <w:spacing w:val="2"/>
          <w:sz w:val="23"/>
          <w:szCs w:val="23"/>
        </w:rPr>
      </w:pPr>
      <w:r>
        <w:rPr>
          <w:spacing w:val="2"/>
          <w:sz w:val="23"/>
          <w:szCs w:val="23"/>
        </w:rPr>
      </w:r>
    </w:p>
    <w:p>
      <w:pPr>
        <w:pStyle w:val="11"/>
        <w:numPr>
          <w:ilvl w:val="0"/>
          <w:numId w:val="4"/>
        </w:numPr>
        <w:spacing w:lineRule="auto" w:line="240" w:before="0" w:after="0"/>
        <w:ind w:hanging="360" w:left="1080" w:right="-74"/>
        <w:contextualSpacing/>
        <w:jc w:val="center"/>
        <w:rPr>
          <w:b/>
          <w:color w:val="000000"/>
          <w:sz w:val="23"/>
          <w:szCs w:val="23"/>
        </w:rPr>
      </w:pPr>
      <w:r>
        <w:rPr>
          <w:b/>
          <w:color w:val="000000"/>
          <w:sz w:val="23"/>
          <w:szCs w:val="23"/>
        </w:rPr>
        <w:t>Порядок разрешения споров</w:t>
      </w:r>
    </w:p>
    <w:p>
      <w:pPr>
        <w:pStyle w:val="11"/>
        <w:spacing w:lineRule="auto" w:line="240" w:before="0" w:after="0"/>
        <w:ind w:hanging="0" w:left="1080" w:right="-74"/>
        <w:contextualSpacing/>
        <w:rPr>
          <w:b/>
          <w:color w:val="000000"/>
          <w:sz w:val="23"/>
          <w:szCs w:val="23"/>
        </w:rPr>
      </w:pPr>
      <w:r>
        <w:rPr>
          <w:b/>
          <w:color w:val="000000"/>
          <w:sz w:val="23"/>
          <w:szCs w:val="23"/>
        </w:rPr>
      </w:r>
    </w:p>
    <w:p>
      <w:pPr>
        <w:pStyle w:val="NoSpacing"/>
        <w:ind w:firstLine="708"/>
        <w:jc w:val="both"/>
        <w:rPr>
          <w:rFonts w:ascii="Times New Roman" w:hAnsi="Times New Roman"/>
          <w:color w:val="000000"/>
          <w:sz w:val="23"/>
          <w:szCs w:val="23"/>
        </w:rPr>
      </w:pPr>
      <w:r>
        <w:rPr>
          <w:rFonts w:ascii="Times New Roman" w:hAnsi="Times New Roman"/>
          <w:color w:val="000000"/>
          <w:sz w:val="23"/>
          <w:szCs w:val="23"/>
        </w:rPr>
        <w:t xml:space="preserve">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pPr>
        <w:pStyle w:val="NoSpacing"/>
        <w:ind w:firstLine="708"/>
        <w:jc w:val="both"/>
        <w:rPr>
          <w:rFonts w:ascii="Times New Roman" w:hAnsi="Times New Roman" w:eastAsia="Calibri"/>
          <w:color w:val="000000"/>
          <w:lang w:eastAsia="en-US"/>
        </w:rPr>
      </w:pPr>
      <w:r>
        <w:rPr>
          <w:rFonts w:ascii="Times New Roman" w:hAnsi="Times New Roman"/>
          <w:color w:val="000000"/>
          <w:sz w:val="23"/>
          <w:szCs w:val="23"/>
        </w:rPr>
        <w:t xml:space="preserve">13.2. </w:t>
      </w:r>
      <w:r>
        <w:rPr>
          <w:rFonts w:eastAsia="Calibri" w:ascii="Times New Roman" w:hAnsi="Times New Roman"/>
          <w:color w:val="000000"/>
          <w:lang w:eastAsia="en-US"/>
        </w:rPr>
        <w:t xml:space="preserve">Досудебный порядок урегулирования споров, предусматривающий направление претензии контрагенту, является обязательным. </w:t>
      </w:r>
    </w:p>
    <w:p>
      <w:pPr>
        <w:pStyle w:val="Normal"/>
        <w:widowControl/>
        <w:ind w:firstLine="708"/>
        <w:jc w:val="both"/>
        <w:rPr>
          <w:rFonts w:eastAsia="Calibri"/>
          <w:color w:themeColor="text1" w:val="000000"/>
          <w:sz w:val="22"/>
          <w:szCs w:val="22"/>
          <w:lang w:eastAsia="en-US"/>
        </w:rPr>
      </w:pPr>
      <w:r>
        <w:rPr>
          <w:rFonts w:eastAsia="Calibri"/>
          <w:color w:themeColor="text1" w:val="000000"/>
          <w:sz w:val="22"/>
          <w:szCs w:val="22"/>
          <w:lang w:eastAsia="en-US"/>
        </w:rPr>
        <w:t>Любые споры, разногласия и требования, возникающие из Контракта, подлежат разрешению в Арбитражном суде Кемеровской области. Претензионный порядок урегулирования споров является обязательным (срок рассмотрения претензии 7 дней с момента её получения).</w:t>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Spacing"/>
        <w:ind w:firstLine="708"/>
        <w:jc w:val="center"/>
        <w:rPr>
          <w:rFonts w:ascii="Times New Roman" w:hAnsi="Times New Roman"/>
          <w:b/>
          <w:sz w:val="24"/>
          <w:szCs w:val="24"/>
        </w:rPr>
      </w:pPr>
      <w:r>
        <w:rPr>
          <w:rFonts w:ascii="Times New Roman" w:hAnsi="Times New Roman"/>
          <w:b/>
          <w:sz w:val="24"/>
          <w:szCs w:val="24"/>
        </w:rPr>
        <w:t>14. Прочие условия</w:t>
      </w:r>
    </w:p>
    <w:p>
      <w:pPr>
        <w:pStyle w:val="NoSpacing"/>
        <w:ind w:firstLine="708"/>
        <w:jc w:val="center"/>
        <w:rPr>
          <w:rFonts w:ascii="Times New Roman" w:hAnsi="Times New Roman"/>
          <w:b/>
          <w:sz w:val="24"/>
          <w:szCs w:val="24"/>
        </w:rPr>
      </w:pPr>
      <w:r>
        <w:rPr>
          <w:rFonts w:ascii="Times New Roman" w:hAnsi="Times New Roman"/>
          <w:b/>
          <w:sz w:val="24"/>
          <w:szCs w:val="24"/>
        </w:rPr>
      </w:r>
    </w:p>
    <w:p>
      <w:pPr>
        <w:pStyle w:val="Normal"/>
        <w:ind w:firstLine="709"/>
        <w:jc w:val="both"/>
        <w:rPr>
          <w:sz w:val="23"/>
          <w:szCs w:val="23"/>
        </w:rPr>
      </w:pPr>
      <w:r>
        <w:rPr>
          <w:sz w:val="23"/>
          <w:szCs w:val="23"/>
        </w:rPr>
        <w:t>14.1.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708"/>
        <w:jc w:val="both"/>
        <w:rPr>
          <w:rFonts w:ascii="Times New Roman" w:hAnsi="Times New Roman" w:cs="Times New Roman"/>
          <w:sz w:val="23"/>
          <w:szCs w:val="23"/>
        </w:rPr>
      </w:pPr>
      <w:r>
        <w:rPr>
          <w:rFonts w:cs="Times New Roman" w:ascii="Times New Roman" w:hAnsi="Times New Roman"/>
          <w:sz w:val="23"/>
          <w:szCs w:val="23"/>
        </w:rPr>
        <w:t>14.2.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rmal"/>
        <w:jc w:val="both"/>
        <w:rPr>
          <w:sz w:val="23"/>
          <w:szCs w:val="23"/>
        </w:rPr>
      </w:pPr>
      <w:r>
        <w:rPr>
          <w:sz w:val="23"/>
          <w:szCs w:val="23"/>
        </w:rPr>
        <w:t xml:space="preserve">14.3.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br/>
        <w:t xml:space="preserve">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w:t>
      </w:r>
      <w:r>
        <w:rPr>
          <w:sz w:val="23"/>
          <w:szCs w:val="23"/>
          <w:lang w:val="en-US"/>
        </w:rPr>
        <w:t>kp</w:t>
      </w:r>
      <w:r>
        <w:rPr>
          <w:sz w:val="23"/>
          <w:szCs w:val="23"/>
        </w:rPr>
        <w:t>3@42.fsin.</w:t>
      </w:r>
      <w:r>
        <w:rPr>
          <w:sz w:val="23"/>
          <w:szCs w:val="23"/>
          <w:lang w:val="en-US"/>
        </w:rPr>
        <w:t>gov</w:t>
      </w:r>
      <w:r>
        <w:rPr>
          <w:sz w:val="23"/>
          <w:szCs w:val="23"/>
        </w:rPr>
        <w:t>.</w:t>
      </w:r>
      <w:r>
        <w:rPr>
          <w:sz w:val="23"/>
          <w:szCs w:val="23"/>
          <w:lang w:val="en-US"/>
        </w:rPr>
        <w:t>ru</w:t>
      </w:r>
    </w:p>
    <w:p>
      <w:pPr>
        <w:pStyle w:val="NoSpacing"/>
        <w:tabs>
          <w:tab w:val="clear" w:pos="708"/>
          <w:tab w:val="left" w:pos="993" w:leader="none"/>
          <w:tab w:val="left" w:pos="1134" w:leader="none"/>
        </w:tabs>
        <w:ind w:firstLine="708"/>
        <w:jc w:val="both"/>
        <w:rPr>
          <w:rFonts w:ascii="Times New Roman" w:hAnsi="Times New Roman"/>
          <w:sz w:val="23"/>
          <w:szCs w:val="23"/>
        </w:rPr>
      </w:pPr>
      <w:r>
        <w:rPr>
          <w:rFonts w:ascii="Times New Roman" w:hAnsi="Times New Roman"/>
          <w:sz w:val="23"/>
          <w:szCs w:val="23"/>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w:t>
        <w:br/>
        <w:t xml:space="preserve">с гражданским законодательством Российской Федерации. При этом направление уведомлений </w:t>
        <w:br/>
        <w:t>по адресам Сторон, указанным в разделе 16  настоящего Контракта, считается надлежащим уведомлением Сторон.</w:t>
      </w:r>
    </w:p>
    <w:p>
      <w:pPr>
        <w:pStyle w:val="Normal"/>
        <w:ind w:firstLine="709"/>
        <w:jc w:val="both"/>
        <w:rPr>
          <w:sz w:val="23"/>
          <w:szCs w:val="23"/>
        </w:rPr>
      </w:pPr>
      <w:r>
        <w:rPr>
          <w:sz w:val="23"/>
          <w:szCs w:val="23"/>
        </w:rPr>
        <w:t xml:space="preserve">14.4. При исполнении настоящего Контракта не допускается перемена Поставщика, </w:t>
        <w:br/>
        <w:t xml:space="preserve">за исключением случая, если новый Поставщик является правопреемником Поставщика </w:t>
        <w:br/>
        <w:t>по настоящему Контракту вследствие реорганизации юридического лица в форме преобразования, слияния или присоединения.</w:t>
      </w:r>
    </w:p>
    <w:p>
      <w:pPr>
        <w:pStyle w:val="Normal"/>
        <w:ind w:firstLine="709"/>
        <w:jc w:val="both"/>
        <w:rPr>
          <w:sz w:val="23"/>
          <w:szCs w:val="23"/>
        </w:rPr>
      </w:pPr>
      <w:r>
        <w:rPr>
          <w:sz w:val="23"/>
          <w:szCs w:val="23"/>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ind w:firstLine="709"/>
        <w:jc w:val="both"/>
        <w:rPr>
          <w:sz w:val="23"/>
          <w:szCs w:val="23"/>
        </w:rPr>
      </w:pPr>
      <w:r>
        <w:rPr>
          <w:sz w:val="23"/>
          <w:szCs w:val="23"/>
        </w:rPr>
        <w:t xml:space="preserve">14.5. Стороны обязуются обеспечить конфиденциальность сведений, относящихся </w:t>
        <w:br/>
        <w:t>к предмету настоящего Контракта и ставших им известными в ходе исполнения настоящего Контракта.</w:t>
      </w:r>
    </w:p>
    <w:p>
      <w:pPr>
        <w:pStyle w:val="Normal"/>
        <w:ind w:firstLine="709"/>
        <w:jc w:val="both"/>
        <w:rPr>
          <w:color w:val="000000"/>
          <w:sz w:val="23"/>
          <w:szCs w:val="23"/>
        </w:rPr>
      </w:pPr>
      <w:r>
        <w:rPr>
          <w:sz w:val="23"/>
          <w:szCs w:val="23"/>
        </w:rPr>
        <w:t xml:space="preserve">14.6. </w:t>
      </w:r>
      <w:r>
        <w:rPr>
          <w:color w:val="000000"/>
          <w:sz w:val="23"/>
          <w:szCs w:val="23"/>
        </w:rPr>
        <w:t>Настоящий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pPr>
        <w:pStyle w:val="6"/>
        <w:shd w:val="clear" w:color="auto" w:fill="auto"/>
        <w:spacing w:before="0" w:after="0"/>
        <w:ind w:firstLine="527" w:left="40" w:right="-96"/>
        <w:rPr/>
      </w:pPr>
      <w:r>
        <w:rPr/>
        <w:t xml:space="preserve">   </w:t>
      </w:r>
      <w:r>
        <w:rPr/>
        <w:t xml:space="preserve">14.7. Приложение к контракту, являющиеся его неотъемлемой частью: </w:t>
      </w:r>
    </w:p>
    <w:p>
      <w:pPr>
        <w:pStyle w:val="11"/>
        <w:spacing w:lineRule="auto" w:line="240" w:before="0" w:after="0"/>
        <w:ind w:firstLine="720" w:right="-74"/>
        <w:contextualSpacing/>
        <w:rPr>
          <w:sz w:val="23"/>
          <w:szCs w:val="23"/>
        </w:rPr>
      </w:pPr>
      <w:r>
        <w:rPr>
          <w:sz w:val="23"/>
          <w:szCs w:val="23"/>
        </w:rPr>
        <w:t>Приложение № 1 – Спецификация (на 1 л.);</w:t>
      </w:r>
    </w:p>
    <w:p>
      <w:pPr>
        <w:pStyle w:val="11"/>
        <w:spacing w:lineRule="auto" w:line="240" w:before="0" w:after="0"/>
        <w:ind w:firstLine="720" w:right="-74"/>
        <w:contextualSpacing/>
        <w:rPr>
          <w:sz w:val="23"/>
          <w:szCs w:val="23"/>
        </w:rPr>
      </w:pPr>
      <w:r>
        <w:rPr>
          <w:sz w:val="23"/>
          <w:szCs w:val="23"/>
        </w:rPr>
        <w:t>Приложение № 2 – График поставки (форма) (на 1 л.);</w:t>
      </w:r>
    </w:p>
    <w:p>
      <w:pPr>
        <w:pStyle w:val="11"/>
        <w:spacing w:lineRule="auto" w:line="240" w:before="0" w:after="0"/>
        <w:ind w:firstLine="720" w:right="-74"/>
        <w:contextualSpacing/>
        <w:rPr>
          <w:sz w:val="23"/>
          <w:szCs w:val="23"/>
        </w:rPr>
      </w:pPr>
      <w:r>
        <w:rPr>
          <w:sz w:val="23"/>
          <w:szCs w:val="23"/>
        </w:rPr>
        <w:t>Приложение № 3 – Акт приемки товаров, работ услуг (форма) (на 4 л.).</w:t>
      </w:r>
    </w:p>
    <w:p>
      <w:pPr>
        <w:pStyle w:val="11"/>
        <w:spacing w:lineRule="auto" w:line="240" w:before="0" w:after="0"/>
        <w:ind w:firstLine="720" w:right="-74"/>
        <w:contextualSpacing/>
        <w:rPr>
          <w:sz w:val="23"/>
          <w:szCs w:val="23"/>
        </w:rPr>
      </w:pPr>
      <w:r>
        <w:rPr>
          <w:sz w:val="23"/>
          <w:szCs w:val="23"/>
        </w:rPr>
      </w:r>
    </w:p>
    <w:p>
      <w:pPr>
        <w:pStyle w:val="6"/>
        <w:numPr>
          <w:ilvl w:val="0"/>
          <w:numId w:val="5"/>
        </w:numPr>
        <w:shd w:val="clear" w:color="auto" w:fill="auto"/>
        <w:tabs>
          <w:tab w:val="clear" w:pos="708"/>
          <w:tab w:val="left" w:pos="414" w:leader="none"/>
        </w:tabs>
        <w:spacing w:lineRule="auto" w:line="240" w:before="0" w:after="0"/>
        <w:ind w:hanging="360" w:left="1080" w:right="-96"/>
        <w:jc w:val="center"/>
        <w:rPr>
          <w:b/>
        </w:rPr>
      </w:pPr>
      <w:r>
        <w:rPr>
          <w:b/>
        </w:rPr>
        <w:t>Срок действия Контракта</w:t>
      </w:r>
    </w:p>
    <w:p>
      <w:pPr>
        <w:pStyle w:val="6"/>
        <w:shd w:val="clear" w:color="auto" w:fill="auto"/>
        <w:tabs>
          <w:tab w:val="clear" w:pos="708"/>
          <w:tab w:val="left" w:pos="414" w:leader="none"/>
        </w:tabs>
        <w:spacing w:lineRule="auto" w:line="240" w:before="0" w:after="0"/>
        <w:ind w:left="1080" w:right="-96"/>
        <w:rPr>
          <w:b/>
        </w:rPr>
      </w:pPr>
      <w:r>
        <w:rPr>
          <w:b/>
        </w:rPr>
      </w:r>
    </w:p>
    <w:p>
      <w:pPr>
        <w:pStyle w:val="NoSpacing"/>
        <w:widowControl w:val="false"/>
        <w:jc w:val="both"/>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t xml:space="preserve">  15.1. Настоящий Контракт вступает в силу с даты его заключения обеими Сторонами и действует по 31.12.2026 (включительно), а в части оплаты 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NoSpacing"/>
        <w:widowControl w:val="false"/>
        <w:ind w:firstLine="708"/>
        <w:jc w:val="both"/>
        <w:rPr>
          <w:rFonts w:ascii="Times New Roman" w:hAnsi="Times New Roman"/>
          <w:sz w:val="23"/>
          <w:szCs w:val="23"/>
        </w:rPr>
      </w:pPr>
      <w:r>
        <w:rPr>
          <w:rFonts w:ascii="Times New Roman" w:hAnsi="Times New Roman"/>
          <w:sz w:val="23"/>
          <w:szCs w:val="23"/>
        </w:rPr>
        <w:t>15.2.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Spacing"/>
        <w:widowControl w:val="false"/>
        <w:ind w:firstLine="708"/>
        <w:jc w:val="both"/>
        <w:rPr>
          <w:rFonts w:ascii="Times New Roman" w:hAnsi="Times New Roman"/>
          <w:sz w:val="23"/>
          <w:szCs w:val="23"/>
        </w:rPr>
      </w:pPr>
      <w:r>
        <w:rPr>
          <w:rFonts w:ascii="Times New Roman" w:hAnsi="Times New Roman"/>
          <w:sz w:val="23"/>
          <w:szCs w:val="23"/>
        </w:rPr>
        <w:t>15.3.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pPr>
        <w:pStyle w:val="NoSpacing"/>
        <w:widowControl w:val="false"/>
        <w:ind w:firstLine="708"/>
        <w:jc w:val="both"/>
        <w:rPr>
          <w:rFonts w:ascii="Times New Roman" w:hAnsi="Times New Roman"/>
          <w:sz w:val="23"/>
          <w:szCs w:val="23"/>
        </w:rPr>
      </w:pPr>
      <w:r>
        <w:rPr>
          <w:rFonts w:ascii="Times New Roman" w:hAnsi="Times New Roman"/>
          <w:sz w:val="23"/>
          <w:szCs w:val="23"/>
        </w:rPr>
        <w:t>15.4.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за исключения п.14.2 настоящего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15.5. Изменение условий настоящего Контракта при его исполнении не допускается, </w:t>
      </w:r>
    </w:p>
    <w:p>
      <w:pPr>
        <w:pStyle w:val="NoSpacing"/>
        <w:widowControl w:val="false"/>
        <w:jc w:val="both"/>
        <w:rPr>
          <w:rFonts w:ascii="Times New Roman" w:hAnsi="Times New Roman"/>
          <w:sz w:val="23"/>
          <w:szCs w:val="23"/>
        </w:rPr>
      </w:pPr>
      <w:r>
        <w:rPr>
          <w:rFonts w:ascii="Times New Roman" w:hAnsi="Times New Roman"/>
          <w:sz w:val="23"/>
          <w:szCs w:val="23"/>
        </w:rPr>
        <w:t>за исключением случаев, предусмотренных статьей 95 Закона № 44-ФЗ.</w:t>
      </w:r>
    </w:p>
    <w:p>
      <w:pPr>
        <w:pStyle w:val="NoSpacing"/>
        <w:widowControl w:val="false"/>
        <w:jc w:val="both"/>
        <w:rPr>
          <w:rFonts w:ascii="Times New Roman" w:hAnsi="Times New Roman"/>
          <w:sz w:val="23"/>
          <w:szCs w:val="23"/>
        </w:rPr>
      </w:pPr>
      <w:r>
        <w:rPr>
          <w:rFonts w:ascii="Times New Roman" w:hAnsi="Times New Roman"/>
          <w:sz w:val="23"/>
          <w:szCs w:val="23"/>
        </w:rPr>
      </w:r>
    </w:p>
    <w:p>
      <w:pPr>
        <w:pStyle w:val="ListParagraph"/>
        <w:numPr>
          <w:ilvl w:val="0"/>
          <w:numId w:val="5"/>
        </w:numPr>
        <w:jc w:val="center"/>
        <w:rPr>
          <w:b/>
        </w:rPr>
      </w:pPr>
      <w:r>
        <w:rPr>
          <w:b/>
        </w:rPr>
        <w:t>Юридические адреса, банковские и отгрузочные реквизиты Сторон на момент подписания Контракта</w:t>
      </w:r>
    </w:p>
    <w:tbl>
      <w:tblPr>
        <w:tblW w:w="97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27"/>
        <w:gridCol w:w="4784"/>
      </w:tblGrid>
      <w:tr>
        <w:trPr>
          <w:trHeight w:val="3814" w:hRule="atLeast"/>
        </w:trPr>
        <w:tc>
          <w:tcPr>
            <w:tcW w:w="4927" w:type="dxa"/>
            <w:tcBorders/>
          </w:tcPr>
          <w:p>
            <w:pPr>
              <w:pStyle w:val="ListParagraph"/>
              <w:ind w:left="1080"/>
              <w:rPr>
                <w:b/>
              </w:rPr>
            </w:pPr>
            <w:r>
              <w:rPr>
                <w:b/>
              </w:rPr>
              <w:t>Заказчик:</w:t>
            </w:r>
          </w:p>
          <w:p>
            <w:pPr>
              <w:pStyle w:val="ListParagraph"/>
              <w:ind w:left="1080"/>
              <w:rPr/>
            </w:pPr>
            <w:r>
              <w:rPr/>
              <w:t>ФКУ КП-3 ГУФСИН России по Кемеровской области - Кузбассу</w:t>
            </w:r>
          </w:p>
          <w:p>
            <w:pPr>
              <w:pStyle w:val="ListParagraph"/>
              <w:ind w:left="1080"/>
              <w:rPr>
                <w:i/>
                <w:i/>
                <w:u w:val="single"/>
              </w:rPr>
            </w:pPr>
            <w:r>
              <w:rPr>
                <w:i/>
                <w:u w:val="single"/>
              </w:rPr>
              <w:t>Юридический адрес:</w:t>
            </w:r>
          </w:p>
          <w:p>
            <w:pPr>
              <w:pStyle w:val="ListParagraph"/>
              <w:ind w:left="1080"/>
              <w:rPr/>
            </w:pPr>
            <w:r>
              <w:rPr/>
              <w:t>652285, Кемеровская область - Кузбасс, Чебулинский район, п. Новоивановский, ул. Трактовая, 2</w:t>
            </w:r>
          </w:p>
          <w:p>
            <w:pPr>
              <w:pStyle w:val="ListParagraph"/>
              <w:ind w:left="1080"/>
              <w:rPr>
                <w:i/>
                <w:i/>
                <w:u w:val="single"/>
              </w:rPr>
            </w:pPr>
            <w:r>
              <w:rPr>
                <w:i/>
                <w:u w:val="single"/>
              </w:rPr>
              <w:t>Почтовый адрес:</w:t>
            </w:r>
          </w:p>
          <w:p>
            <w:pPr>
              <w:pStyle w:val="ListParagraph"/>
              <w:ind w:left="1080"/>
              <w:rPr/>
            </w:pPr>
            <w:r>
              <w:rPr/>
              <w:t>652285, Кемеровская область - Кузбасс, Чебулинский район, п. Новоивановский, ул. Трактовая, 2</w:t>
            </w:r>
          </w:p>
          <w:p>
            <w:pPr>
              <w:pStyle w:val="ListParagraph"/>
              <w:ind w:left="1080"/>
              <w:rPr/>
            </w:pPr>
            <w:r>
              <w:rPr/>
              <w:t>Тел: (38444) 23-1-84, факс: (38444) 23-2-78</w:t>
            </w:r>
          </w:p>
          <w:p>
            <w:pPr>
              <w:pStyle w:val="ListParagraph"/>
              <w:ind w:left="1080"/>
              <w:rPr>
                <w:b/>
              </w:rPr>
            </w:pPr>
            <w:r>
              <w:rPr>
                <w:lang w:val="en-US"/>
              </w:rPr>
              <w:t>e</w:t>
            </w:r>
            <w:r>
              <w:rPr/>
              <w:t>-</w:t>
            </w:r>
            <w:r>
              <w:rPr>
                <w:lang w:val="en-US"/>
              </w:rPr>
              <w:t>mail</w:t>
            </w:r>
            <w:r>
              <w:rPr/>
              <w:t xml:space="preserve">: кр3@42. </w:t>
            </w:r>
            <w:r>
              <w:rPr>
                <w:lang w:val="en-US"/>
              </w:rPr>
              <w:t>gov</w:t>
            </w:r>
            <w:r>
              <w:rPr/>
              <w:t>.</w:t>
            </w:r>
            <w:r>
              <w:rPr>
                <w:lang w:val="en-US"/>
              </w:rPr>
              <w:t>ru</w:t>
            </w:r>
          </w:p>
          <w:p>
            <w:pPr>
              <w:pStyle w:val="ListParagraph"/>
              <w:ind w:left="1080"/>
              <w:rPr>
                <w:i/>
                <w:i/>
                <w:u w:val="single"/>
              </w:rPr>
            </w:pPr>
            <w:r>
              <w:rPr>
                <w:i/>
                <w:u w:val="single"/>
              </w:rPr>
              <w:t>Банковские реквизиты:</w:t>
            </w:r>
          </w:p>
          <w:p>
            <w:pPr>
              <w:pStyle w:val="ListParagraph"/>
              <w:ind w:left="1080"/>
              <w:rPr>
                <w:bCs/>
              </w:rPr>
            </w:pPr>
            <w:r>
              <w:rPr>
                <w:bCs/>
              </w:rPr>
              <w:t>ИНН/ КПП 4244001260/421301001</w:t>
            </w:r>
          </w:p>
          <w:p>
            <w:pPr>
              <w:pStyle w:val="ListParagraph"/>
              <w:ind w:left="1080"/>
              <w:rPr>
                <w:bCs/>
              </w:rPr>
            </w:pPr>
            <w:r>
              <w:rPr>
                <w:bCs/>
              </w:rPr>
              <w:t>ОКЦ №1 СибГУ Банка России//УФК по Новосибирской области, г. Новосибирск</w:t>
            </w:r>
          </w:p>
          <w:p>
            <w:pPr>
              <w:pStyle w:val="ListParagraph"/>
              <w:ind w:left="1080"/>
              <w:rPr>
                <w:bCs/>
              </w:rPr>
            </w:pPr>
            <w:r>
              <w:rPr>
                <w:bCs/>
              </w:rPr>
              <w:t>БИК 013207212</w:t>
            </w:r>
          </w:p>
          <w:p>
            <w:pPr>
              <w:pStyle w:val="ListParagraph"/>
              <w:ind w:left="1080"/>
              <w:rPr>
                <w:bCs/>
              </w:rPr>
            </w:pPr>
            <w:r>
              <w:rPr>
                <w:bCs/>
              </w:rPr>
              <w:t>Единый казначейский счет 40102810445370000043</w:t>
            </w:r>
          </w:p>
          <w:p>
            <w:pPr>
              <w:pStyle w:val="ListParagraph"/>
              <w:ind w:left="1080"/>
              <w:rPr>
                <w:bCs/>
              </w:rPr>
            </w:pPr>
            <w:r>
              <w:rPr>
                <w:bCs/>
              </w:rPr>
              <w:t>Казначейский счет 03211643000000015106</w:t>
            </w:r>
          </w:p>
          <w:p>
            <w:pPr>
              <w:pStyle w:val="ListParagraph"/>
              <w:ind w:left="1080"/>
              <w:rPr>
                <w:bCs/>
              </w:rPr>
            </w:pPr>
            <w:r>
              <w:rPr>
                <w:bCs/>
              </w:rPr>
              <w:t>л/с 03391058790</w:t>
            </w:r>
          </w:p>
          <w:p>
            <w:pPr>
              <w:pStyle w:val="ListParagraph"/>
              <w:ind w:left="1080"/>
              <w:rPr>
                <w:bCs/>
              </w:rPr>
            </w:pPr>
            <w:r>
              <w:rPr>
                <w:bCs/>
              </w:rPr>
              <w:t>ОКАТО 32237812001</w:t>
            </w:r>
          </w:p>
          <w:p>
            <w:pPr>
              <w:pStyle w:val="ListParagraph"/>
              <w:ind w:left="1080"/>
              <w:rPr>
                <w:bCs/>
              </w:rPr>
            </w:pPr>
            <w:r>
              <w:rPr>
                <w:bCs/>
              </w:rPr>
              <w:t>ОКТМО 32537000191</w:t>
            </w:r>
          </w:p>
          <w:p>
            <w:pPr>
              <w:pStyle w:val="ListParagraph"/>
              <w:ind w:left="1080"/>
              <w:rPr>
                <w:b/>
              </w:rPr>
            </w:pPr>
            <w:r>
              <w:rPr>
                <w:bCs/>
              </w:rPr>
              <w:t>ОГРН 1024201368740</w:t>
            </w:r>
          </w:p>
          <w:p>
            <w:pPr>
              <w:pStyle w:val="ListParagraph"/>
              <w:ind w:left="1080"/>
              <w:rPr>
                <w:bCs/>
              </w:rPr>
            </w:pPr>
            <w:r>
              <w:rPr>
                <w:bCs/>
              </w:rPr>
            </w:r>
          </w:p>
          <w:p>
            <w:pPr>
              <w:pStyle w:val="ListParagraph"/>
              <w:ind w:left="1080"/>
              <w:rPr/>
            </w:pPr>
            <w:r>
              <w:rPr/>
            </w:r>
          </w:p>
          <w:p>
            <w:pPr>
              <w:pStyle w:val="ConsPlusNormal1"/>
              <w:widowControl/>
              <w:ind w:hanging="0" w:left="1080"/>
              <w:jc w:val="both"/>
              <w:rPr>
                <w:rFonts w:ascii="Times New Roman" w:hAnsi="Times New Roman" w:cs="Times New Roman"/>
                <w:sz w:val="24"/>
                <w:szCs w:val="24"/>
              </w:rPr>
            </w:pPr>
            <w:r>
              <w:rPr>
                <w:rFonts w:cs="Times New Roman" w:ascii="Times New Roman" w:hAnsi="Times New Roman"/>
                <w:sz w:val="24"/>
                <w:szCs w:val="24"/>
              </w:rPr>
            </w:r>
          </w:p>
          <w:p>
            <w:pPr>
              <w:pStyle w:val="ConsPlusNormal1"/>
              <w:widowControl/>
              <w:ind w:hanging="0" w:left="1080"/>
              <w:jc w:val="both"/>
              <w:rPr>
                <w:rFonts w:ascii="Times New Roman" w:hAnsi="Times New Roman" w:cs="Times New Roman"/>
                <w:sz w:val="24"/>
                <w:szCs w:val="24"/>
              </w:rPr>
            </w:pPr>
            <w:r>
              <w:rPr>
                <w:rFonts w:cs="Times New Roman" w:ascii="Times New Roman" w:hAnsi="Times New Roman"/>
                <w:sz w:val="24"/>
                <w:szCs w:val="24"/>
              </w:rPr>
              <w:t>__________ И</w:t>
            </w:r>
            <w:r>
              <w:rPr>
                <w:rFonts w:cs="Times New Roman" w:ascii="Times New Roman" w:hAnsi="Times New Roman"/>
                <w:bCs/>
                <w:sz w:val="24"/>
                <w:szCs w:val="24"/>
              </w:rPr>
              <w:t>.М</w:t>
            </w:r>
            <w:r>
              <w:rPr>
                <w:rFonts w:cs="Times New Roman" w:ascii="Times New Roman" w:hAnsi="Times New Roman"/>
                <w:sz w:val="24"/>
                <w:szCs w:val="24"/>
              </w:rPr>
              <w:t>. Сутормин</w:t>
            </w:r>
          </w:p>
          <w:p>
            <w:pPr>
              <w:pStyle w:val="ConsPlusNormal1"/>
              <w:widowControl/>
              <w:ind w:hanging="0" w:left="108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1080"/>
              <w:jc w:val="both"/>
              <w:rPr/>
            </w:pPr>
            <w:r>
              <w:rPr/>
              <w:t>М.П.</w:t>
            </w:r>
          </w:p>
        </w:tc>
        <w:tc>
          <w:tcPr>
            <w:tcW w:w="4784" w:type="dxa"/>
            <w:tcBorders/>
          </w:tcPr>
          <w:p>
            <w:pPr>
              <w:pStyle w:val="Normal"/>
              <w:tabs>
                <w:tab w:val="clear" w:pos="708"/>
                <w:tab w:val="left" w:pos="5550" w:leader="none"/>
              </w:tabs>
              <w:spacing w:lineRule="atLeast" w:line="0"/>
              <w:jc w:val="both"/>
              <w:rPr/>
            </w:pPr>
            <w:r>
              <w:rPr/>
              <w:t>Поставщик:</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color w:val="FF0000"/>
              </w:rPr>
            </w:pPr>
            <w:r>
              <w:rPr/>
              <w:t>М.П.</w:t>
            </w:r>
          </w:p>
        </w:tc>
      </w:tr>
      <w:tr>
        <w:trPr/>
        <w:tc>
          <w:tcPr>
            <w:tcW w:w="4927" w:type="dxa"/>
            <w:tcBorders/>
          </w:tcPr>
          <w:p>
            <w:pPr>
              <w:pStyle w:val="Normal"/>
              <w:jc w:val="both"/>
              <w:rPr/>
            </w:pPr>
            <w:r>
              <w:rPr/>
            </w:r>
          </w:p>
        </w:tc>
        <w:tc>
          <w:tcPr>
            <w:tcW w:w="4784" w:type="dxa"/>
            <w:tcBorders/>
          </w:tcPr>
          <w:p>
            <w:pPr>
              <w:pStyle w:val="Normal"/>
              <w:tabs>
                <w:tab w:val="clear" w:pos="708"/>
                <w:tab w:val="left" w:pos="5550" w:leader="none"/>
              </w:tabs>
              <w:spacing w:lineRule="atLeast" w:line="0"/>
              <w:jc w:val="both"/>
              <w:rPr/>
            </w:pPr>
            <w:r>
              <w:rPr/>
            </w:r>
          </w:p>
        </w:tc>
      </w:tr>
    </w:tbl>
    <w:p>
      <w:pPr>
        <w:pStyle w:val="Normal"/>
        <w:tabs>
          <w:tab w:val="clear" w:pos="708"/>
          <w:tab w:val="left" w:pos="6480" w:leader="none"/>
        </w:tabs>
        <w:spacing w:before="0" w:after="0"/>
        <w:ind w:right="-74"/>
        <w:contextualSpacing/>
        <w:rPr/>
      </w:pPr>
      <w:r>
        <w:rPr/>
        <w:t xml:space="preserve">                                                                                                      </w:t>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sectPr>
          <w:type w:val="nextPage"/>
          <w:pgSz w:w="11906" w:h="16838"/>
          <w:pgMar w:left="1418" w:right="707" w:gutter="0" w:header="0" w:top="1135" w:footer="0" w:bottom="851"/>
          <w:pgNumType w:fmt="decimal"/>
          <w:formProt w:val="false"/>
          <w:textDirection w:val="lrTb"/>
          <w:docGrid w:type="default" w:linePitch="360" w:charSpace="0"/>
        </w:sectPr>
        <w:pStyle w:val="Normal"/>
        <w:tabs>
          <w:tab w:val="clear" w:pos="708"/>
          <w:tab w:val="left" w:pos="6480" w:leader="none"/>
        </w:tabs>
        <w:spacing w:before="0" w:after="0"/>
        <w:ind w:right="-74"/>
        <w:contextualSpacing/>
        <w:rPr/>
      </w:pPr>
      <w:r>
        <w:rPr/>
      </w:r>
    </w:p>
    <w:p>
      <w:pPr>
        <w:pStyle w:val="24"/>
        <w:tabs>
          <w:tab w:val="clear" w:pos="708"/>
          <w:tab w:val="left" w:pos="6480" w:leader="none"/>
        </w:tabs>
        <w:spacing w:lineRule="auto" w:line="240" w:before="0" w:after="0"/>
        <w:ind w:hanging="0" w:right="-74"/>
        <w:contextualSpacing/>
        <w:jc w:val="right"/>
        <w:rPr>
          <w:b/>
          <w:color w:themeColor="text1" w:val="000000"/>
          <w:sz w:val="26"/>
          <w:szCs w:val="26"/>
        </w:rPr>
      </w:pPr>
      <w:r>
        <w:rPr>
          <w:b/>
          <w:color w:themeColor="text1" w:val="000000"/>
          <w:sz w:val="26"/>
          <w:szCs w:val="26"/>
        </w:rPr>
        <w:t>Приложение № 1</w:t>
      </w:r>
    </w:p>
    <w:p>
      <w:pPr>
        <w:pStyle w:val="24"/>
        <w:tabs>
          <w:tab w:val="clear" w:pos="708"/>
          <w:tab w:val="left" w:pos="6480" w:leader="none"/>
        </w:tabs>
        <w:spacing w:lineRule="auto" w:line="240" w:before="0" w:after="0"/>
        <w:ind w:hanging="0" w:right="-74"/>
        <w:contextualSpacing/>
        <w:jc w:val="right"/>
        <w:rPr>
          <w:color w:themeColor="text1" w:val="000000"/>
          <w:sz w:val="26"/>
          <w:szCs w:val="26"/>
        </w:rPr>
      </w:pPr>
      <w:r>
        <w:rPr>
          <w:color w:themeColor="text1" w:val="000000"/>
          <w:sz w:val="26"/>
          <w:szCs w:val="26"/>
        </w:rPr>
        <w:t xml:space="preserve">                                                                                                                                                                         </w:t>
      </w:r>
      <w:r>
        <w:rPr>
          <w:color w:themeColor="text1" w:val="000000"/>
          <w:sz w:val="26"/>
          <w:szCs w:val="26"/>
        </w:rPr>
        <w:t xml:space="preserve">к Государственному Контракту </w:t>
      </w:r>
    </w:p>
    <w:p>
      <w:pPr>
        <w:pStyle w:val="24"/>
        <w:tabs>
          <w:tab w:val="clear" w:pos="708"/>
          <w:tab w:val="left" w:pos="6480" w:leader="none"/>
        </w:tabs>
        <w:spacing w:lineRule="auto" w:line="240" w:before="0" w:after="0"/>
        <w:ind w:hanging="0" w:right="-74"/>
        <w:contextualSpacing/>
        <w:jc w:val="right"/>
        <w:rPr>
          <w:color w:themeColor="text1" w:val="000000"/>
          <w:sz w:val="26"/>
          <w:szCs w:val="26"/>
        </w:rPr>
      </w:pPr>
      <w:r>
        <w:rPr>
          <w:color w:themeColor="text1" w:val="000000"/>
          <w:sz w:val="26"/>
          <w:szCs w:val="26"/>
        </w:rPr>
        <w:t xml:space="preserve">                                                                                                                                                             № </w:t>
      </w:r>
      <w:r>
        <w:rPr>
          <w:color w:themeColor="text1" w:val="000000"/>
          <w:sz w:val="26"/>
          <w:szCs w:val="26"/>
        </w:rPr>
        <w:t>____ от « ____» ___________ 20__г.</w:t>
      </w:r>
    </w:p>
    <w:p>
      <w:pPr>
        <w:pStyle w:val="Normal"/>
        <w:jc w:val="center"/>
        <w:rPr>
          <w:b/>
          <w:bCs/>
          <w:color w:themeColor="text1" w:val="000000"/>
          <w:sz w:val="28"/>
          <w:szCs w:val="28"/>
        </w:rPr>
      </w:pPr>
      <w:bookmarkStart w:id="0" w:name="_Hlk222923969"/>
      <w:r>
        <w:rPr>
          <w:b/>
          <w:bCs/>
          <w:color w:themeColor="text1" w:val="000000"/>
          <w:sz w:val="28"/>
          <w:szCs w:val="28"/>
        </w:rPr>
        <w:t>Спецификация</w:t>
      </w:r>
      <w:bookmarkEnd w:id="0"/>
    </w:p>
    <w:p>
      <w:pPr>
        <w:pStyle w:val="Normal"/>
        <w:rPr>
          <w:color w:themeColor="text1" w:val="000000"/>
          <w:sz w:val="26"/>
          <w:szCs w:val="26"/>
        </w:rPr>
      </w:pPr>
      <w:r>
        <w:rPr>
          <w:color w:themeColor="text1" w:val="000000"/>
          <w:sz w:val="26"/>
          <w:szCs w:val="26"/>
        </w:rPr>
      </w:r>
    </w:p>
    <w:tbl>
      <w:tblPr>
        <w:tblpPr w:vertAnchor="text" w:horzAnchor="margin" w:tblpXSpec="center" w:leftFromText="180" w:rightFromText="180" w:tblpY="205"/>
        <w:tblW w:w="1513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702"/>
        <w:gridCol w:w="6523"/>
        <w:gridCol w:w="2764"/>
        <w:gridCol w:w="1777"/>
        <w:gridCol w:w="1105"/>
        <w:gridCol w:w="1163"/>
        <w:gridCol w:w="1103"/>
      </w:tblGrid>
      <w:tr>
        <w:trPr>
          <w:cantSplit w:val="true"/>
        </w:trPr>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 xml:space="preserve">№ </w:t>
            </w:r>
            <w:r>
              <w:rPr>
                <w:color w:themeColor="text1" w:val="000000"/>
                <w:sz w:val="18"/>
                <w:szCs w:val="18"/>
              </w:rPr>
              <w:t>п/п</w:t>
            </w:r>
          </w:p>
        </w:tc>
        <w:tc>
          <w:tcPr>
            <w:tcW w:w="65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Наименование и характеристика товара</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ГОСТ</w:t>
            </w:r>
          </w:p>
        </w:tc>
        <w:tc>
          <w:tcPr>
            <w:tcW w:w="17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Ед. изм</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Количество</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Цена за ед. товара</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sz w:val="18"/>
                <w:szCs w:val="18"/>
              </w:rPr>
            </w:pPr>
            <w:r>
              <w:rPr>
                <w:color w:themeColor="text1" w:val="000000"/>
                <w:sz w:val="18"/>
                <w:szCs w:val="18"/>
              </w:rPr>
              <w:t>Сумма руб.</w:t>
            </w:r>
          </w:p>
          <w:p>
            <w:pPr>
              <w:pStyle w:val="Normal"/>
              <w:jc w:val="center"/>
              <w:rPr>
                <w:color w:themeColor="text1" w:val="000000"/>
                <w:sz w:val="18"/>
                <w:szCs w:val="18"/>
              </w:rPr>
            </w:pPr>
            <w:r>
              <w:rPr>
                <w:color w:themeColor="text1" w:val="000000"/>
                <w:sz w:val="18"/>
                <w:szCs w:val="18"/>
              </w:rPr>
            </w:r>
          </w:p>
        </w:tc>
      </w:tr>
      <w:tr>
        <w:trPr>
          <w:trHeight w:val="413" w:hRule="atLeast"/>
          <w:cantSplit w:val="true"/>
        </w:trPr>
        <w:tc>
          <w:tcPr>
            <w:tcW w:w="702" w:type="dxa"/>
            <w:tcBorders>
              <w:top w:val="single" w:sz="8" w:space="0" w:color="000000"/>
              <w:left w:val="single" w:sz="4" w:space="0" w:color="000000"/>
              <w:bottom w:val="single" w:sz="8" w:space="0" w:color="000000"/>
              <w:right w:val="single" w:sz="8" w:space="0" w:color="000000"/>
            </w:tcBorders>
          </w:tcPr>
          <w:p>
            <w:pPr>
              <w:pStyle w:val="Normal"/>
              <w:jc w:val="center"/>
              <w:rPr>
                <w:color w:themeColor="text1" w:val="000000"/>
                <w:sz w:val="18"/>
                <w:szCs w:val="18"/>
              </w:rPr>
            </w:pPr>
            <w:r>
              <w:rPr>
                <w:sz w:val="18"/>
                <w:szCs w:val="18"/>
              </w:rPr>
              <w:t>1</w:t>
            </w:r>
          </w:p>
        </w:tc>
        <w:tc>
          <w:tcPr>
            <w:tcW w:w="6523" w:type="dxa"/>
            <w:tcBorders>
              <w:top w:val="single" w:sz="8" w:space="0" w:color="000000"/>
              <w:left w:val="single" w:sz="8" w:space="0" w:color="000000"/>
              <w:bottom w:val="single" w:sz="8" w:space="0" w:color="000000"/>
              <w:right w:val="single" w:sz="8" w:space="0" w:color="000000"/>
            </w:tcBorders>
          </w:tcPr>
          <w:p>
            <w:pPr>
              <w:pStyle w:val="Normal"/>
              <w:numPr>
                <w:ilvl w:val="0"/>
                <w:numId w:val="0"/>
              </w:numPr>
              <w:ind w:hanging="0" w:left="0"/>
              <w:jc w:val="both"/>
              <w:rPr>
                <w:rFonts w:ascii="XO Thames" w:hAnsi="XO Thames"/>
                <w:sz w:val="28"/>
                <w:szCs w:val="26"/>
              </w:rPr>
            </w:pPr>
            <w:r>
              <w:rPr>
                <w:rFonts w:ascii="XO Thames" w:hAnsi="XO Thames"/>
                <w:sz w:val="28"/>
                <w:szCs w:val="26"/>
              </w:rPr>
              <w:t xml:space="preserve">Кабель </w:t>
            </w:r>
            <w:r>
              <w:rPr>
                <w:rFonts w:ascii="XO Thames" w:hAnsi="XO Thames"/>
                <w:sz w:val="28"/>
                <w:szCs w:val="26"/>
                <w:lang w:val="en-US"/>
              </w:rPr>
              <w:t>UTP</w:t>
            </w:r>
            <w:r>
              <w:rPr>
                <w:rFonts w:ascii="XO Thames" w:hAnsi="XO Thames"/>
                <w:sz w:val="28"/>
                <w:szCs w:val="26"/>
              </w:rPr>
              <w:t xml:space="preserve"> кат.5е 4 пары внутренний, чистая медь</w:t>
            </w:r>
          </w:p>
        </w:tc>
        <w:tc>
          <w:tcPr>
            <w:tcW w:w="2764" w:type="dxa"/>
            <w:tcBorders>
              <w:top w:val="single" w:sz="4" w:space="0" w:color="000000"/>
              <w:left w:val="single" w:sz="4" w:space="0" w:color="000000"/>
              <w:bottom w:val="single" w:sz="4" w:space="0" w:color="000000"/>
              <w:right w:val="single" w:sz="4" w:space="0" w:color="000000"/>
            </w:tcBorders>
          </w:tcPr>
          <w:p>
            <w:pPr>
              <w:pStyle w:val="Normal"/>
              <w:jc w:val="both"/>
              <w:rPr>
                <w:rFonts w:ascii="XO Thames" w:hAnsi="XO Thames"/>
                <w:sz w:val="22"/>
                <w:szCs w:val="22"/>
              </w:rPr>
            </w:pPr>
            <w:r>
              <w:rPr>
                <w:rFonts w:ascii="XO Thames" w:hAnsi="XO Thames"/>
                <w:color w:val="000000"/>
                <w:sz w:val="22"/>
                <w:szCs w:val="22"/>
                <w:shd w:fill="FFFFFF" w:val="clear"/>
              </w:rPr>
              <w:t>54429-2011</w:t>
            </w:r>
          </w:p>
        </w:tc>
        <w:tc>
          <w:tcPr>
            <w:tcW w:w="177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3" w:after="0"/>
              <w:jc w:val="center"/>
              <w:rPr>
                <w:rFonts w:ascii="XO Thames" w:hAnsi="XO Thames" w:eastAsia="Times New Roman" w:cs="Times New Roman"/>
                <w:bCs/>
                <w:color w:themeColor="text1" w:val="000000"/>
                <w:lang w:eastAsia="ru-RU"/>
              </w:rPr>
            </w:pPr>
            <w:r>
              <w:rPr>
                <w:rFonts w:ascii="XO Thames" w:hAnsi="XO Thames"/>
                <w:sz w:val="24"/>
                <w:szCs w:val="24"/>
              </w:rPr>
              <w:t>м</w:t>
            </w:r>
          </w:p>
        </w:tc>
        <w:tc>
          <w:tcPr>
            <w:tcW w:w="1105"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text1" w:val="000000"/>
                <w:lang w:eastAsia="ru-RU"/>
              </w:rPr>
            </w:pPr>
            <w:r>
              <w:rPr>
                <w:rFonts w:ascii="XO Thames" w:hAnsi="XO Thames"/>
                <w:sz w:val="24"/>
                <w:szCs w:val="24"/>
              </w:rPr>
              <w:t>305</w:t>
            </w:r>
          </w:p>
        </w:tc>
        <w:tc>
          <w:tcPr>
            <w:tcW w:w="11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cs="Times New Roman" w:ascii="XO Thames" w:hAnsi="XO Thames"/>
                <w:bCs/>
                <w:color w:themeColor="background1" w:val="FFFFFF"/>
              </w:rPr>
              <w:t>65,00</w:t>
            </w:r>
          </w:p>
        </w:tc>
        <w:tc>
          <w:tcPr>
            <w:tcW w:w="1103" w:type="dxa"/>
            <w:tcBorders>
              <w:top w:val="single" w:sz="8" w:space="0" w:color="000000"/>
              <w:left w:val="single" w:sz="8" w:space="0" w:color="000000"/>
              <w:bottom w:val="single" w:sz="8" w:space="0" w:color="000000"/>
              <w:right w:val="single" w:sz="14"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r>
      <w:tr>
        <w:trPr>
          <w:trHeight w:val="413" w:hRule="atLeast"/>
          <w:cantSplit w:val="true"/>
        </w:trPr>
        <w:tc>
          <w:tcPr>
            <w:tcW w:w="702" w:type="dxa"/>
            <w:tcBorders>
              <w:left w:val="single" w:sz="4" w:space="0" w:color="000000"/>
              <w:bottom w:val="single" w:sz="8" w:space="0" w:color="000000"/>
              <w:right w:val="single" w:sz="8" w:space="0" w:color="000000"/>
            </w:tcBorders>
          </w:tcPr>
          <w:p>
            <w:pPr>
              <w:pStyle w:val="Normal"/>
              <w:jc w:val="center"/>
              <w:rPr>
                <w:color w:themeColor="text1" w:val="000000"/>
                <w:sz w:val="18"/>
                <w:szCs w:val="18"/>
              </w:rPr>
            </w:pPr>
            <w:r>
              <w:rPr>
                <w:color w:themeColor="text1" w:val="000000"/>
                <w:sz w:val="18"/>
                <w:szCs w:val="18"/>
              </w:rPr>
              <w:t>2</w:t>
            </w:r>
          </w:p>
        </w:tc>
        <w:tc>
          <w:tcPr>
            <w:tcW w:w="6523" w:type="dxa"/>
            <w:tcBorders>
              <w:left w:val="single" w:sz="8" w:space="0" w:color="000000"/>
              <w:bottom w:val="single" w:sz="8" w:space="0" w:color="000000"/>
              <w:right w:val="single" w:sz="8" w:space="0" w:color="000000"/>
            </w:tcBorders>
          </w:tcPr>
          <w:p>
            <w:pPr>
              <w:pStyle w:val="Normal"/>
              <w:numPr>
                <w:ilvl w:val="0"/>
                <w:numId w:val="0"/>
              </w:numPr>
              <w:ind w:hanging="0" w:left="0"/>
              <w:jc w:val="both"/>
              <w:rPr>
                <w:rFonts w:ascii="XO Thames" w:hAnsi="XO Thames"/>
                <w:sz w:val="28"/>
                <w:szCs w:val="26"/>
              </w:rPr>
            </w:pPr>
            <w:r>
              <w:rPr>
                <w:rFonts w:ascii="XO Thames" w:hAnsi="XO Thames"/>
                <w:sz w:val="28"/>
                <w:szCs w:val="26"/>
              </w:rPr>
              <w:t xml:space="preserve">Кабель </w:t>
            </w:r>
            <w:r>
              <w:rPr>
                <w:rFonts w:ascii="XO Thames" w:hAnsi="XO Thames"/>
                <w:sz w:val="28"/>
                <w:szCs w:val="26"/>
                <w:lang w:val="en-US"/>
              </w:rPr>
              <w:t>UTP</w:t>
            </w:r>
            <w:r>
              <w:rPr>
                <w:rFonts w:ascii="XO Thames" w:hAnsi="XO Thames"/>
                <w:sz w:val="28"/>
                <w:szCs w:val="26"/>
              </w:rPr>
              <w:t xml:space="preserve"> кат.5е 4 пары внешний с тросом, чистая медь</w:t>
            </w:r>
          </w:p>
        </w:tc>
        <w:tc>
          <w:tcPr>
            <w:tcW w:w="2764" w:type="dxa"/>
            <w:tcBorders>
              <w:left w:val="single" w:sz="4" w:space="0" w:color="000000"/>
              <w:bottom w:val="single" w:sz="4" w:space="0" w:color="000000"/>
              <w:right w:val="single" w:sz="4" w:space="0" w:color="000000"/>
            </w:tcBorders>
          </w:tcPr>
          <w:p>
            <w:pPr>
              <w:pStyle w:val="Normal"/>
              <w:jc w:val="both"/>
              <w:rPr>
                <w:rFonts w:ascii="XO Thames" w:hAnsi="XO Thames"/>
                <w:sz w:val="22"/>
                <w:szCs w:val="22"/>
              </w:rPr>
            </w:pPr>
            <w:r>
              <w:rPr>
                <w:rFonts w:ascii="XO Thames" w:hAnsi="XO Thames"/>
              </w:rPr>
              <w:t>54429-2011</w:t>
            </w:r>
          </w:p>
        </w:tc>
        <w:tc>
          <w:tcPr>
            <w:tcW w:w="1777" w:type="dxa"/>
            <w:tcBorders>
              <w:left w:val="single" w:sz="8" w:space="0" w:color="000000"/>
              <w:bottom w:val="single" w:sz="8" w:space="0" w:color="000000"/>
              <w:right w:val="single" w:sz="8" w:space="0" w:color="000000"/>
            </w:tcBorders>
          </w:tcPr>
          <w:p>
            <w:pPr>
              <w:pStyle w:val="TableParagraph"/>
              <w:spacing w:lineRule="auto" w:line="240" w:before="3"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м</w:t>
            </w:r>
          </w:p>
        </w:tc>
        <w:tc>
          <w:tcPr>
            <w:tcW w:w="1105"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305</w:t>
            </w:r>
          </w:p>
        </w:tc>
        <w:tc>
          <w:tcPr>
            <w:tcW w:w="1163"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c>
          <w:tcPr>
            <w:tcW w:w="1103" w:type="dxa"/>
            <w:tcBorders>
              <w:left w:val="single" w:sz="8" w:space="0" w:color="000000"/>
              <w:bottom w:val="single" w:sz="8" w:space="0" w:color="000000"/>
              <w:right w:val="single" w:sz="14"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r>
      <w:tr>
        <w:trPr>
          <w:trHeight w:val="479" w:hRule="atLeast"/>
          <w:cantSplit w:val="true"/>
        </w:trPr>
        <w:tc>
          <w:tcPr>
            <w:tcW w:w="702" w:type="dxa"/>
            <w:tcBorders>
              <w:left w:val="single" w:sz="4" w:space="0" w:color="000000"/>
              <w:bottom w:val="single" w:sz="8" w:space="0" w:color="000000"/>
              <w:right w:val="single" w:sz="8" w:space="0" w:color="000000"/>
            </w:tcBorders>
          </w:tcPr>
          <w:p>
            <w:pPr>
              <w:pStyle w:val="Normal"/>
              <w:jc w:val="center"/>
              <w:rPr>
                <w:color w:themeColor="text1" w:val="000000"/>
                <w:sz w:val="18"/>
                <w:szCs w:val="18"/>
              </w:rPr>
            </w:pPr>
            <w:r>
              <w:rPr>
                <w:color w:themeColor="text1" w:val="000000"/>
                <w:sz w:val="18"/>
                <w:szCs w:val="18"/>
              </w:rPr>
              <w:t>3</w:t>
            </w:r>
          </w:p>
        </w:tc>
        <w:tc>
          <w:tcPr>
            <w:tcW w:w="6523" w:type="dxa"/>
            <w:tcBorders>
              <w:left w:val="single" w:sz="8" w:space="0" w:color="000000"/>
              <w:bottom w:val="single" w:sz="8" w:space="0" w:color="000000"/>
              <w:right w:val="single" w:sz="8" w:space="0" w:color="000000"/>
            </w:tcBorders>
          </w:tcPr>
          <w:p>
            <w:pPr>
              <w:pStyle w:val="Normal"/>
              <w:jc w:val="both"/>
              <w:rPr>
                <w:rFonts w:ascii="XO Thames" w:hAnsi="XO Thames"/>
                <w:sz w:val="28"/>
                <w:szCs w:val="26"/>
              </w:rPr>
            </w:pPr>
            <w:r>
              <w:rPr>
                <w:rFonts w:ascii="XO Thames" w:hAnsi="XO Thames"/>
                <w:sz w:val="28"/>
                <w:szCs w:val="26"/>
              </w:rPr>
              <w:t xml:space="preserve">Кабель </w:t>
            </w:r>
            <w:r>
              <w:rPr>
                <w:rFonts w:ascii="XO Thames" w:hAnsi="XO Thames"/>
                <w:sz w:val="28"/>
                <w:szCs w:val="26"/>
                <w:lang w:val="en-US"/>
              </w:rPr>
              <w:t>UTP</w:t>
            </w:r>
            <w:r>
              <w:rPr>
                <w:rFonts w:ascii="XO Thames" w:hAnsi="XO Thames"/>
                <w:sz w:val="28"/>
                <w:szCs w:val="26"/>
              </w:rPr>
              <w:t xml:space="preserve"> кат.5е 4 пары внешний с тросом, чистая медь</w:t>
            </w:r>
          </w:p>
        </w:tc>
        <w:tc>
          <w:tcPr>
            <w:tcW w:w="2764" w:type="dxa"/>
            <w:tcBorders>
              <w:left w:val="single" w:sz="4" w:space="0" w:color="000000"/>
              <w:bottom w:val="single" w:sz="4" w:space="0" w:color="000000"/>
              <w:right w:val="single" w:sz="4" w:space="0" w:color="000000"/>
            </w:tcBorders>
          </w:tcPr>
          <w:p>
            <w:pPr>
              <w:pStyle w:val="Normal"/>
              <w:jc w:val="both"/>
              <w:rPr>
                <w:rFonts w:ascii="XO Thames" w:hAnsi="XO Thames"/>
                <w:sz w:val="22"/>
                <w:szCs w:val="22"/>
              </w:rPr>
            </w:pPr>
            <w:r>
              <w:rPr>
                <w:rFonts w:ascii="XO Thames" w:hAnsi="XO Thames"/>
              </w:rPr>
              <w:t>54429-2011</w:t>
            </w:r>
          </w:p>
        </w:tc>
        <w:tc>
          <w:tcPr>
            <w:tcW w:w="1777" w:type="dxa"/>
            <w:tcBorders>
              <w:left w:val="single" w:sz="8" w:space="0" w:color="000000"/>
              <w:bottom w:val="single" w:sz="8" w:space="0" w:color="000000"/>
              <w:right w:val="single" w:sz="8" w:space="0" w:color="000000"/>
            </w:tcBorders>
          </w:tcPr>
          <w:p>
            <w:pPr>
              <w:pStyle w:val="TableParagraph"/>
              <w:spacing w:lineRule="auto" w:line="240" w:before="3"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м</w:t>
            </w:r>
          </w:p>
        </w:tc>
        <w:tc>
          <w:tcPr>
            <w:tcW w:w="1105"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305</w:t>
            </w:r>
          </w:p>
        </w:tc>
        <w:tc>
          <w:tcPr>
            <w:tcW w:w="1163"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c>
          <w:tcPr>
            <w:tcW w:w="1103" w:type="dxa"/>
            <w:tcBorders>
              <w:left w:val="single" w:sz="8" w:space="0" w:color="000000"/>
              <w:bottom w:val="single" w:sz="8" w:space="0" w:color="000000"/>
              <w:right w:val="single" w:sz="14"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r>
      <w:tr>
        <w:trPr>
          <w:trHeight w:val="413" w:hRule="atLeast"/>
          <w:cantSplit w:val="true"/>
        </w:trPr>
        <w:tc>
          <w:tcPr>
            <w:tcW w:w="702" w:type="dxa"/>
            <w:tcBorders>
              <w:left w:val="single" w:sz="4" w:space="0" w:color="000000"/>
              <w:bottom w:val="single" w:sz="8" w:space="0" w:color="000000"/>
              <w:right w:val="single" w:sz="8" w:space="0" w:color="000000"/>
            </w:tcBorders>
          </w:tcPr>
          <w:p>
            <w:pPr>
              <w:pStyle w:val="Normal"/>
              <w:jc w:val="center"/>
              <w:rPr>
                <w:color w:themeColor="text1" w:val="000000"/>
                <w:sz w:val="18"/>
                <w:szCs w:val="18"/>
              </w:rPr>
            </w:pPr>
            <w:r>
              <w:rPr>
                <w:color w:themeColor="text1" w:val="000000"/>
                <w:sz w:val="18"/>
                <w:szCs w:val="18"/>
              </w:rPr>
              <w:t>4</w:t>
            </w:r>
          </w:p>
        </w:tc>
        <w:tc>
          <w:tcPr>
            <w:tcW w:w="6523" w:type="dxa"/>
            <w:tcBorders>
              <w:left w:val="single" w:sz="8" w:space="0" w:color="000000"/>
              <w:bottom w:val="single" w:sz="8" w:space="0" w:color="000000"/>
              <w:right w:val="single" w:sz="8" w:space="0" w:color="000000"/>
            </w:tcBorders>
          </w:tcPr>
          <w:p>
            <w:pPr>
              <w:pStyle w:val="Normal"/>
              <w:jc w:val="both"/>
              <w:rPr>
                <w:rFonts w:ascii="XO Thames" w:hAnsi="XO Thames"/>
                <w:sz w:val="28"/>
                <w:szCs w:val="26"/>
              </w:rPr>
            </w:pPr>
            <w:r>
              <w:rPr>
                <w:rFonts w:ascii="XO Thames" w:hAnsi="XO Thames"/>
                <w:sz w:val="28"/>
                <w:lang w:val="en-US"/>
              </w:rPr>
              <w:t>POE</w:t>
            </w:r>
            <w:r>
              <w:rPr>
                <w:rFonts w:ascii="XO Thames" w:hAnsi="XO Thames"/>
                <w:sz w:val="28"/>
              </w:rPr>
              <w:t xml:space="preserve"> коммутатор 9 портов </w:t>
            </w:r>
            <w:r>
              <w:rPr>
                <w:rFonts w:ascii="XO Thames" w:hAnsi="XO Thames"/>
                <w:sz w:val="28"/>
                <w:lang w:val="en-US"/>
              </w:rPr>
              <w:t>POE</w:t>
            </w:r>
          </w:p>
        </w:tc>
        <w:tc>
          <w:tcPr>
            <w:tcW w:w="2764" w:type="dxa"/>
            <w:tcBorders>
              <w:left w:val="single" w:sz="4" w:space="0" w:color="000000"/>
              <w:bottom w:val="single" w:sz="4" w:space="0" w:color="000000"/>
              <w:right w:val="single" w:sz="4" w:space="0" w:color="000000"/>
            </w:tcBorders>
          </w:tcPr>
          <w:p>
            <w:pPr>
              <w:pStyle w:val="Normal"/>
              <w:jc w:val="both"/>
              <w:rPr>
                <w:rFonts w:ascii="XO Thames" w:hAnsi="XO Thames"/>
                <w:sz w:val="22"/>
                <w:szCs w:val="22"/>
              </w:rPr>
            </w:pPr>
            <w:r>
              <w:rPr/>
              <w:t>70795-2023</w:t>
            </w:r>
          </w:p>
        </w:tc>
        <w:tc>
          <w:tcPr>
            <w:tcW w:w="1777" w:type="dxa"/>
            <w:tcBorders>
              <w:left w:val="single" w:sz="8" w:space="0" w:color="000000"/>
              <w:bottom w:val="single" w:sz="8" w:space="0" w:color="000000"/>
              <w:right w:val="single" w:sz="8" w:space="0" w:color="000000"/>
            </w:tcBorders>
          </w:tcPr>
          <w:p>
            <w:pPr>
              <w:pStyle w:val="TableParagraph"/>
              <w:spacing w:lineRule="auto" w:line="240" w:before="3"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шт</w:t>
            </w:r>
          </w:p>
        </w:tc>
        <w:tc>
          <w:tcPr>
            <w:tcW w:w="1105"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2</w:t>
            </w:r>
          </w:p>
        </w:tc>
        <w:tc>
          <w:tcPr>
            <w:tcW w:w="1163"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c>
          <w:tcPr>
            <w:tcW w:w="1103" w:type="dxa"/>
            <w:tcBorders>
              <w:left w:val="single" w:sz="8" w:space="0" w:color="000000"/>
              <w:bottom w:val="single" w:sz="8" w:space="0" w:color="000000"/>
              <w:right w:val="single" w:sz="14"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r>
      <w:tr>
        <w:trPr>
          <w:trHeight w:val="413" w:hRule="atLeast"/>
          <w:cantSplit w:val="true"/>
        </w:trPr>
        <w:tc>
          <w:tcPr>
            <w:tcW w:w="702" w:type="dxa"/>
            <w:tcBorders>
              <w:left w:val="single" w:sz="4" w:space="0" w:color="000000"/>
              <w:bottom w:val="single" w:sz="8" w:space="0" w:color="000000"/>
              <w:right w:val="single" w:sz="8" w:space="0" w:color="000000"/>
            </w:tcBorders>
          </w:tcPr>
          <w:p>
            <w:pPr>
              <w:pStyle w:val="Normal"/>
              <w:jc w:val="center"/>
              <w:rPr>
                <w:color w:themeColor="text1" w:val="000000"/>
                <w:sz w:val="18"/>
                <w:szCs w:val="18"/>
              </w:rPr>
            </w:pPr>
            <w:r>
              <w:rPr>
                <w:color w:themeColor="text1" w:val="000000"/>
                <w:sz w:val="18"/>
                <w:szCs w:val="18"/>
              </w:rPr>
              <w:t>5</w:t>
            </w:r>
          </w:p>
        </w:tc>
        <w:tc>
          <w:tcPr>
            <w:tcW w:w="6523" w:type="dxa"/>
            <w:tcBorders>
              <w:left w:val="single" w:sz="8" w:space="0" w:color="000000"/>
              <w:bottom w:val="single" w:sz="8" w:space="0" w:color="000000"/>
              <w:right w:val="single" w:sz="8" w:space="0" w:color="000000"/>
            </w:tcBorders>
          </w:tcPr>
          <w:p>
            <w:pPr>
              <w:pStyle w:val="Normal"/>
              <w:numPr>
                <w:ilvl w:val="0"/>
                <w:numId w:val="0"/>
              </w:numPr>
              <w:ind w:hanging="0" w:left="0"/>
              <w:jc w:val="both"/>
              <w:rPr>
                <w:rFonts w:ascii="XO Thames" w:hAnsi="XO Thames"/>
                <w:sz w:val="28"/>
                <w:szCs w:val="26"/>
              </w:rPr>
            </w:pPr>
            <w:r>
              <w:rPr>
                <w:rFonts w:ascii="XO Thames" w:hAnsi="XO Thames"/>
                <w:sz w:val="28"/>
              </w:rPr>
              <w:t>Источник бесперебойного питания 650 ВА (выход евророзетка х 3)</w:t>
            </w:r>
          </w:p>
        </w:tc>
        <w:tc>
          <w:tcPr>
            <w:tcW w:w="2764" w:type="dxa"/>
            <w:tcBorders>
              <w:left w:val="single" w:sz="4" w:space="0" w:color="000000"/>
              <w:bottom w:val="single" w:sz="4" w:space="0" w:color="000000"/>
              <w:right w:val="single" w:sz="4" w:space="0" w:color="000000"/>
            </w:tcBorders>
          </w:tcPr>
          <w:p>
            <w:pPr>
              <w:pStyle w:val="Normal"/>
              <w:jc w:val="both"/>
              <w:rPr>
                <w:rFonts w:ascii="XO Thames" w:hAnsi="XO Thames"/>
                <w:sz w:val="22"/>
                <w:szCs w:val="22"/>
              </w:rPr>
            </w:pPr>
            <w:r>
              <w:rPr/>
              <w:t>МЭК 62040-1-1-2009</w:t>
            </w:r>
          </w:p>
        </w:tc>
        <w:tc>
          <w:tcPr>
            <w:tcW w:w="1777" w:type="dxa"/>
            <w:tcBorders>
              <w:left w:val="single" w:sz="8" w:space="0" w:color="000000"/>
              <w:bottom w:val="single" w:sz="8" w:space="0" w:color="000000"/>
              <w:right w:val="single" w:sz="8" w:space="0" w:color="000000"/>
            </w:tcBorders>
          </w:tcPr>
          <w:p>
            <w:pPr>
              <w:pStyle w:val="TableParagraph"/>
              <w:spacing w:lineRule="auto" w:line="240" w:before="3"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шт</w:t>
            </w:r>
          </w:p>
        </w:tc>
        <w:tc>
          <w:tcPr>
            <w:tcW w:w="1105"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text1" w:val="000000"/>
                <w:lang w:eastAsia="ru-RU"/>
              </w:rPr>
            </w:pPr>
            <w:r>
              <w:rPr>
                <w:rFonts w:eastAsia="Times New Roman" w:cs="Times New Roman" w:ascii="XO Thames" w:hAnsi="XO Thames"/>
                <w:bCs/>
                <w:color w:themeColor="text1" w:val="000000"/>
                <w:lang w:eastAsia="ru-RU"/>
              </w:rPr>
              <w:t>2</w:t>
            </w:r>
          </w:p>
        </w:tc>
        <w:tc>
          <w:tcPr>
            <w:tcW w:w="1163" w:type="dxa"/>
            <w:tcBorders>
              <w:left w:val="single" w:sz="8" w:space="0" w:color="000000"/>
              <w:bottom w:val="single" w:sz="8" w:space="0" w:color="000000"/>
              <w:right w:val="single" w:sz="8"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c>
          <w:tcPr>
            <w:tcW w:w="1103" w:type="dxa"/>
            <w:tcBorders>
              <w:left w:val="single" w:sz="8" w:space="0" w:color="000000"/>
              <w:bottom w:val="single" w:sz="8" w:space="0" w:color="000000"/>
              <w:right w:val="single" w:sz="14" w:space="0" w:color="000000"/>
            </w:tcBorders>
          </w:tcPr>
          <w:p>
            <w:pPr>
              <w:pStyle w:val="TableParagraph"/>
              <w:spacing w:lineRule="auto" w:line="240" w:before="0" w:after="0"/>
              <w:jc w:val="center"/>
              <w:rPr>
                <w:rFonts w:ascii="XO Thames" w:hAnsi="XO Thames" w:eastAsia="Times New Roman" w:cs="Times New Roman"/>
                <w:bCs/>
                <w:color w:themeColor="background1" w:val="FFFFFF"/>
                <w:lang w:eastAsia="ru-RU"/>
              </w:rPr>
            </w:pPr>
            <w:r>
              <w:rPr>
                <w:rFonts w:eastAsia="Times New Roman" w:cs="Times New Roman" w:ascii="XO Thames" w:hAnsi="XO Thames"/>
                <w:bCs/>
                <w:color w:themeColor="background1" w:val="FFFFFF"/>
                <w:lang w:eastAsia="ru-RU"/>
              </w:rPr>
            </w:r>
          </w:p>
        </w:tc>
      </w:tr>
      <w:tr>
        <w:trPr>
          <w:cantSplit w:val="true"/>
        </w:trPr>
        <w:tc>
          <w:tcPr>
            <w:tcW w:w="15137"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both"/>
              <w:rPr>
                <w:color w:themeColor="text1" w:val="000000"/>
                <w:sz w:val="18"/>
                <w:szCs w:val="18"/>
              </w:rPr>
            </w:pPr>
            <w:r>
              <w:rPr>
                <w:color w:themeColor="text1" w:val="000000"/>
                <w:sz w:val="18"/>
                <w:szCs w:val="18"/>
              </w:rPr>
              <w:t>Итого</w:t>
            </w:r>
            <w:bookmarkStart w:id="1" w:name="_Hlk181967137"/>
            <w:r>
              <w:rPr>
                <w:color w:themeColor="text1" w:val="000000"/>
                <w:sz w:val="18"/>
                <w:szCs w:val="18"/>
              </w:rPr>
              <w:t xml:space="preserve">: </w:t>
            </w:r>
            <w:bookmarkEnd w:id="1"/>
            <w:r>
              <w:rPr>
                <w:color w:themeColor="text1" w:val="000000"/>
                <w:sz w:val="18"/>
                <w:szCs w:val="18"/>
              </w:rPr>
              <w:t>Поставка товара осуществляется с момента заключения (подписания) Государственного контракта, в течение 10-ти календарных  дней. Поставка товара производится с понедельника по пятницу с 9°° до 17°°. Товар доставляется по месту расположения Государственного Заказчика, разгружается силами и средствами Поставщика. Стоимость доставки товара включается в общую стоимость настоящего Контракта.</w:t>
            </w:r>
            <w:r>
              <w:rPr>
                <w:color w:themeColor="text1" w:val="000000"/>
                <w:sz w:val="23"/>
                <w:szCs w:val="23"/>
              </w:rPr>
              <w:t xml:space="preserve">Гарантийный срок эксплуатации на товар составляет не менее </w:t>
            </w:r>
            <w:r>
              <w:rPr>
                <w:color w:themeColor="text1" w:val="000000"/>
                <w:sz w:val="23"/>
                <w:szCs w:val="23"/>
              </w:rPr>
              <w:t>12</w:t>
            </w:r>
            <w:r>
              <w:rPr>
                <w:color w:themeColor="text1" w:val="000000"/>
                <w:sz w:val="23"/>
                <w:szCs w:val="23"/>
              </w:rPr>
              <w:t xml:space="preserve"> (</w:t>
            </w:r>
            <w:r>
              <w:rPr>
                <w:color w:themeColor="text1" w:val="000000"/>
                <w:sz w:val="23"/>
                <w:szCs w:val="23"/>
              </w:rPr>
              <w:t>двенадцати</w:t>
            </w:r>
            <w:r>
              <w:rPr>
                <w:color w:themeColor="text1" w:val="000000"/>
                <w:sz w:val="23"/>
                <w:szCs w:val="23"/>
              </w:rPr>
              <w:t xml:space="preserve">) месяцев с момента поставки товара.  </w:t>
            </w:r>
          </w:p>
        </w:tc>
      </w:tr>
    </w:tbl>
    <w:p>
      <w:pPr>
        <w:pStyle w:val="Normal"/>
        <w:spacing w:before="0" w:after="0"/>
        <w:contextualSpacing/>
        <w:jc w:val="both"/>
        <w:rPr>
          <w:color w:themeColor="text1" w:val="000000"/>
          <w:sz w:val="26"/>
          <w:szCs w:val="26"/>
        </w:rPr>
      </w:pPr>
      <w:r>
        <w:rPr>
          <w:color w:themeColor="text1" w:val="000000"/>
          <w:sz w:val="26"/>
          <w:szCs w:val="26"/>
        </w:rPr>
      </w:r>
    </w:p>
    <w:tbl>
      <w:tblPr>
        <w:tblpPr w:vertAnchor="text" w:horzAnchor="text" w:leftFromText="180" w:rightFromText="180" w:tblpX="-635" w:tblpY="1"/>
        <w:tblOverlap w:val="never"/>
        <w:tblW w:w="1879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528"/>
        <w:gridCol w:w="2693"/>
        <w:gridCol w:w="10570"/>
      </w:tblGrid>
      <w:tr>
        <w:trPr/>
        <w:tc>
          <w:tcPr>
            <w:tcW w:w="5528" w:type="dxa"/>
            <w:tcBorders/>
          </w:tcPr>
          <w:p>
            <w:pPr>
              <w:pStyle w:val="Normal"/>
              <w:spacing w:before="0" w:after="0"/>
              <w:contextualSpacing/>
              <w:jc w:val="both"/>
              <w:rPr>
                <w:b/>
                <w:color w:themeColor="text1" w:val="000000"/>
                <w:sz w:val="26"/>
                <w:szCs w:val="26"/>
              </w:rPr>
            </w:pPr>
            <w:r>
              <w:rPr>
                <w:b/>
                <w:color w:themeColor="text1" w:val="000000"/>
                <w:sz w:val="26"/>
                <w:szCs w:val="26"/>
              </w:rPr>
              <w:t xml:space="preserve">     </w:t>
            </w:r>
            <w:r>
              <w:rPr>
                <w:b/>
                <w:color w:themeColor="text1" w:val="000000"/>
                <w:sz w:val="26"/>
                <w:szCs w:val="26"/>
              </w:rPr>
              <w:t>ЗАКАЗЧИК</w:t>
            </w:r>
          </w:p>
        </w:tc>
        <w:tc>
          <w:tcPr>
            <w:tcW w:w="2693" w:type="dxa"/>
            <w:tcBorders/>
          </w:tcPr>
          <w:p>
            <w:pPr>
              <w:pStyle w:val="Normal"/>
              <w:spacing w:before="0" w:after="0"/>
              <w:contextualSpacing/>
              <w:jc w:val="both"/>
              <w:rPr>
                <w:b/>
                <w:color w:themeColor="text1" w:val="000000"/>
                <w:sz w:val="26"/>
                <w:szCs w:val="26"/>
              </w:rPr>
            </w:pPr>
            <w:r>
              <w:rPr>
                <w:b/>
                <w:color w:themeColor="text1" w:val="000000"/>
                <w:sz w:val="26"/>
                <w:szCs w:val="26"/>
              </w:rPr>
            </w:r>
          </w:p>
        </w:tc>
        <w:tc>
          <w:tcPr>
            <w:tcW w:w="10570" w:type="dxa"/>
            <w:tcBorders/>
          </w:tcPr>
          <w:p>
            <w:pPr>
              <w:pStyle w:val="Normal"/>
              <w:spacing w:before="0" w:after="0"/>
              <w:contextualSpacing/>
              <w:jc w:val="both"/>
              <w:rPr>
                <w:b/>
                <w:color w:themeColor="text1" w:val="000000"/>
                <w:sz w:val="26"/>
                <w:szCs w:val="26"/>
              </w:rPr>
            </w:pPr>
            <w:r>
              <w:rPr>
                <w:b/>
                <w:color w:themeColor="text1" w:val="000000"/>
                <w:sz w:val="26"/>
                <w:szCs w:val="26"/>
              </w:rPr>
              <w:t xml:space="preserve">                                           </w:t>
            </w:r>
            <w:r>
              <w:rPr>
                <w:b/>
                <w:color w:themeColor="text1" w:val="000000"/>
                <w:sz w:val="26"/>
                <w:szCs w:val="26"/>
              </w:rPr>
              <w:t>ПОСТАВЩИК</w:t>
            </w:r>
          </w:p>
        </w:tc>
      </w:tr>
      <w:tr>
        <w:trPr/>
        <w:tc>
          <w:tcPr>
            <w:tcW w:w="5528" w:type="dxa"/>
            <w:tcBorders/>
          </w:tcPr>
          <w:p>
            <w:pPr>
              <w:pStyle w:val="Normal"/>
              <w:spacing w:before="0" w:after="0"/>
              <w:contextualSpacing/>
              <w:rPr>
                <w:color w:themeColor="text1" w:val="000000"/>
                <w:sz w:val="26"/>
                <w:szCs w:val="26"/>
              </w:rPr>
            </w:pPr>
            <w:r>
              <w:rPr>
                <w:color w:themeColor="text1" w:val="000000"/>
                <w:sz w:val="26"/>
                <w:szCs w:val="26"/>
              </w:rPr>
            </w:r>
          </w:p>
        </w:tc>
        <w:tc>
          <w:tcPr>
            <w:tcW w:w="2693" w:type="dxa"/>
            <w:tcBorders/>
          </w:tcPr>
          <w:p>
            <w:pPr>
              <w:pStyle w:val="Normal"/>
              <w:spacing w:before="0" w:after="0"/>
              <w:contextualSpacing/>
              <w:jc w:val="both"/>
              <w:rPr>
                <w:b/>
                <w:color w:themeColor="text1" w:val="000000"/>
                <w:sz w:val="26"/>
                <w:szCs w:val="26"/>
              </w:rPr>
            </w:pPr>
            <w:r>
              <w:rPr>
                <w:b/>
                <w:color w:themeColor="text1" w:val="000000"/>
                <w:sz w:val="26"/>
                <w:szCs w:val="26"/>
              </w:rPr>
            </w:r>
          </w:p>
        </w:tc>
        <w:tc>
          <w:tcPr>
            <w:tcW w:w="10570" w:type="dxa"/>
            <w:tcBorders/>
          </w:tcPr>
          <w:p>
            <w:pPr>
              <w:pStyle w:val="Normal"/>
              <w:rPr>
                <w:color w:themeColor="text1" w:val="000000"/>
                <w:sz w:val="26"/>
                <w:szCs w:val="26"/>
              </w:rPr>
            </w:pPr>
            <w:r>
              <w:rPr>
                <w:color w:themeColor="text1" w:val="000000"/>
                <w:sz w:val="26"/>
                <w:szCs w:val="26"/>
              </w:rPr>
            </w:r>
          </w:p>
        </w:tc>
      </w:tr>
      <w:tr>
        <w:trPr/>
        <w:tc>
          <w:tcPr>
            <w:tcW w:w="5528" w:type="dxa"/>
            <w:tcBorders/>
          </w:tcPr>
          <w:p>
            <w:pPr>
              <w:pStyle w:val="Normal"/>
              <w:spacing w:before="0" w:after="0"/>
              <w:contextualSpacing/>
              <w:rPr>
                <w:color w:themeColor="text1" w:val="000000"/>
                <w:sz w:val="26"/>
                <w:szCs w:val="26"/>
              </w:rPr>
            </w:pPr>
            <w:r>
              <w:rPr>
                <w:color w:themeColor="text1" w:val="000000"/>
                <w:sz w:val="26"/>
                <w:szCs w:val="26"/>
              </w:rPr>
              <w:t xml:space="preserve">     </w:t>
            </w:r>
            <w:r>
              <w:rPr>
                <w:color w:themeColor="text1" w:val="000000"/>
                <w:sz w:val="26"/>
                <w:szCs w:val="26"/>
              </w:rPr>
              <w:t xml:space="preserve">______________________ </w:t>
            </w:r>
            <w:r>
              <w:rPr>
                <w:color w:themeColor="text1" w:val="000000"/>
                <w:spacing w:val="8"/>
                <w:sz w:val="26"/>
                <w:szCs w:val="26"/>
              </w:rPr>
              <w:t>И.М. Сутормин</w:t>
            </w:r>
          </w:p>
        </w:tc>
        <w:tc>
          <w:tcPr>
            <w:tcW w:w="2693" w:type="dxa"/>
            <w:tcBorders/>
          </w:tcPr>
          <w:p>
            <w:pPr>
              <w:pStyle w:val="Normal"/>
              <w:spacing w:before="0" w:after="0"/>
              <w:contextualSpacing/>
              <w:jc w:val="both"/>
              <w:rPr>
                <w:b/>
                <w:color w:themeColor="text1" w:val="000000"/>
                <w:sz w:val="26"/>
                <w:szCs w:val="26"/>
              </w:rPr>
            </w:pPr>
            <w:r>
              <w:rPr>
                <w:b/>
                <w:color w:themeColor="text1" w:val="000000"/>
                <w:sz w:val="26"/>
                <w:szCs w:val="26"/>
              </w:rPr>
            </w:r>
          </w:p>
        </w:tc>
        <w:tc>
          <w:tcPr>
            <w:tcW w:w="10570" w:type="dxa"/>
            <w:tcBorders/>
          </w:tcPr>
          <w:p>
            <w:pPr>
              <w:pStyle w:val="Normal"/>
              <w:jc w:val="both"/>
              <w:rPr>
                <w:color w:themeColor="text1" w:val="000000"/>
                <w:sz w:val="26"/>
                <w:szCs w:val="26"/>
                <w:lang w:val="en-US"/>
              </w:rPr>
            </w:pPr>
            <w:r>
              <w:rPr>
                <w:color w:themeColor="text1" w:val="000000"/>
                <w:sz w:val="26"/>
                <w:szCs w:val="26"/>
              </w:rPr>
              <w:t xml:space="preserve">                           </w:t>
            </w:r>
            <w:r>
              <w:rPr>
                <w:color w:themeColor="text1" w:val="000000"/>
                <w:sz w:val="26"/>
                <w:szCs w:val="26"/>
              </w:rPr>
              <w:t>______________________</w:t>
            </w:r>
          </w:p>
          <w:p>
            <w:pPr>
              <w:pStyle w:val="FR1"/>
              <w:spacing w:before="0" w:after="0"/>
              <w:ind w:right="-71"/>
              <w:contextualSpacing/>
              <w:rPr>
                <w:b w:val="false"/>
                <w:color w:themeColor="text1" w:val="000000"/>
                <w:sz w:val="26"/>
                <w:szCs w:val="26"/>
              </w:rPr>
            </w:pPr>
            <w:r>
              <w:rPr>
                <w:b w:val="false"/>
                <w:color w:themeColor="text1" w:val="000000"/>
                <w:sz w:val="26"/>
                <w:szCs w:val="26"/>
              </w:rPr>
            </w:r>
          </w:p>
        </w:tc>
      </w:tr>
      <w:tr>
        <w:trPr>
          <w:trHeight w:val="171" w:hRule="atLeast"/>
        </w:trPr>
        <w:tc>
          <w:tcPr>
            <w:tcW w:w="5528" w:type="dxa"/>
            <w:tcBorders/>
          </w:tcPr>
          <w:p>
            <w:pPr>
              <w:pStyle w:val="Normal"/>
              <w:spacing w:before="0" w:after="0"/>
              <w:contextualSpacing/>
              <w:jc w:val="both"/>
              <w:rPr>
                <w:color w:themeColor="text1" w:val="000000"/>
                <w:sz w:val="26"/>
                <w:szCs w:val="26"/>
              </w:rPr>
            </w:pPr>
            <w:r>
              <w:rPr>
                <w:color w:themeColor="text1" w:val="000000"/>
                <w:sz w:val="26"/>
                <w:szCs w:val="26"/>
              </w:rPr>
              <w:t xml:space="preserve">                </w:t>
            </w:r>
            <w:r>
              <w:rPr>
                <w:color w:themeColor="text1" w:val="000000"/>
                <w:sz w:val="26"/>
                <w:szCs w:val="26"/>
              </w:rPr>
              <w:t>М.П.</w:t>
            </w:r>
          </w:p>
        </w:tc>
        <w:tc>
          <w:tcPr>
            <w:tcW w:w="2693" w:type="dxa"/>
            <w:tcBorders/>
          </w:tcPr>
          <w:p>
            <w:pPr>
              <w:pStyle w:val="Normal"/>
              <w:spacing w:before="0" w:after="0"/>
              <w:contextualSpacing/>
              <w:jc w:val="both"/>
              <w:rPr>
                <w:b/>
                <w:color w:themeColor="text1" w:val="000000"/>
                <w:sz w:val="26"/>
                <w:szCs w:val="26"/>
              </w:rPr>
            </w:pPr>
            <w:r>
              <w:rPr>
                <w:b/>
                <w:color w:themeColor="text1" w:val="000000"/>
                <w:sz w:val="26"/>
                <w:szCs w:val="26"/>
              </w:rPr>
            </w:r>
          </w:p>
        </w:tc>
        <w:tc>
          <w:tcPr>
            <w:tcW w:w="10570" w:type="dxa"/>
            <w:tcBorders/>
          </w:tcPr>
          <w:p>
            <w:pPr>
              <w:pStyle w:val="Normal"/>
              <w:spacing w:before="0" w:after="0"/>
              <w:contextualSpacing/>
              <w:rPr>
                <w:color w:themeColor="text1" w:val="000000"/>
                <w:sz w:val="26"/>
                <w:szCs w:val="26"/>
              </w:rPr>
            </w:pPr>
            <w:r>
              <w:rPr>
                <w:color w:themeColor="text1" w:val="000000"/>
                <w:sz w:val="26"/>
                <w:szCs w:val="26"/>
              </w:rPr>
              <w:t xml:space="preserve">                                              </w:t>
            </w:r>
            <w:r>
              <w:rPr>
                <w:color w:themeColor="text1" w:val="000000"/>
                <w:sz w:val="26"/>
                <w:szCs w:val="26"/>
              </w:rPr>
              <w:t>М.П.</w:t>
            </w:r>
          </w:p>
        </w:tc>
      </w:tr>
    </w:tbl>
    <w:p>
      <w:pPr>
        <w:sectPr>
          <w:type w:val="nextPage"/>
          <w:pgSz w:orient="landscape" w:w="16838" w:h="11906"/>
          <w:pgMar w:left="851" w:right="1134" w:gutter="0" w:header="0" w:top="1134" w:footer="0" w:bottom="709"/>
          <w:pgNumType w:fmt="decimal"/>
          <w:formProt w:val="false"/>
          <w:textDirection w:val="lrTb"/>
          <w:docGrid w:type="default" w:linePitch="360" w:charSpace="0"/>
        </w:sectPr>
        <w:pStyle w:val="Normal"/>
        <w:rPr>
          <w:color w:themeColor="text1" w:val="000000"/>
          <w:sz w:val="26"/>
          <w:szCs w:val="26"/>
        </w:rPr>
      </w:pPr>
      <w:r>
        <w:rPr>
          <w:color w:themeColor="text1" w:val="000000"/>
          <w:sz w:val="26"/>
          <w:szCs w:val="26"/>
        </w:rPr>
      </w:r>
    </w:p>
    <w:p>
      <w:pPr>
        <w:pStyle w:val="Normal"/>
        <w:ind w:left="5220"/>
        <w:jc w:val="right"/>
        <w:rPr>
          <w:b/>
          <w:color w:themeColor="text1" w:val="000000"/>
        </w:rPr>
      </w:pPr>
      <w:r>
        <w:rPr>
          <w:b/>
          <w:color w:themeColor="text1" w:val="000000"/>
        </w:rPr>
      </w:r>
    </w:p>
    <w:p>
      <w:pPr>
        <w:pStyle w:val="Normal"/>
        <w:ind w:left="5220"/>
        <w:jc w:val="right"/>
        <w:rPr>
          <w:color w:themeColor="text1" w:val="000000"/>
        </w:rPr>
      </w:pPr>
      <w:r>
        <w:rPr>
          <w:color w:themeColor="text1" w:val="000000"/>
        </w:rPr>
        <w:t>Приложение №2</w:t>
      </w:r>
    </w:p>
    <w:p>
      <w:pPr>
        <w:pStyle w:val="Normal"/>
        <w:ind w:left="5220"/>
        <w:jc w:val="right"/>
        <w:rPr>
          <w:color w:themeColor="text1" w:val="000000"/>
        </w:rPr>
      </w:pPr>
      <w:r>
        <w:rPr>
          <w:color w:themeColor="text1" w:val="000000"/>
        </w:rPr>
        <w:t xml:space="preserve">к Контракту </w:t>
      </w:r>
    </w:p>
    <w:p>
      <w:pPr>
        <w:pStyle w:val="Normal"/>
        <w:tabs>
          <w:tab w:val="clear" w:pos="708"/>
          <w:tab w:val="left" w:pos="6480" w:leader="none"/>
        </w:tabs>
        <w:spacing w:before="0" w:after="0"/>
        <w:ind w:right="-74"/>
        <w:contextualSpacing/>
        <w:jc w:val="right"/>
        <w:rPr>
          <w:color w:themeColor="text1" w:val="000000"/>
        </w:rPr>
      </w:pPr>
      <w:r>
        <w:rPr>
          <w:color w:themeColor="text1" w:val="000000"/>
        </w:rPr>
        <w:t xml:space="preserve">№ </w:t>
      </w:r>
      <w:r>
        <w:rPr>
          <w:color w:themeColor="text1" w:val="000000"/>
        </w:rPr>
        <w:t>________________ от «____» ___________ 2026 г.</w:t>
      </w:r>
    </w:p>
    <w:p>
      <w:pPr>
        <w:pStyle w:val="Normal"/>
        <w:ind w:left="5220"/>
        <w:jc w:val="right"/>
        <w:rPr>
          <w:color w:themeColor="text1" w:val="000000"/>
        </w:rPr>
      </w:pPr>
      <w:r>
        <w:rPr>
          <w:color w:themeColor="text1" w:val="000000"/>
        </w:rPr>
      </w:r>
    </w:p>
    <w:p>
      <w:pPr>
        <w:pStyle w:val="Normal"/>
        <w:ind w:left="5220"/>
        <w:jc w:val="right"/>
        <w:rPr>
          <w:color w:themeColor="text1" w:val="000000"/>
        </w:rPr>
      </w:pPr>
      <w:r>
        <w:rPr>
          <w:color w:themeColor="text1" w:val="000000"/>
        </w:rPr>
      </w:r>
    </w:p>
    <w:p>
      <w:pPr>
        <w:pStyle w:val="Normal"/>
        <w:jc w:val="center"/>
        <w:rPr>
          <w:b/>
          <w:bCs/>
          <w:color w:themeColor="text1" w:val="000000"/>
        </w:rPr>
      </w:pPr>
      <w:r>
        <w:rPr>
          <w:b/>
          <w:bCs/>
          <w:color w:themeColor="text1" w:val="000000"/>
        </w:rPr>
        <w:t>График поставки</w:t>
      </w:r>
    </w:p>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r>
    </w:p>
    <w:p>
      <w:pPr>
        <w:pStyle w:val="Normal"/>
        <w:ind w:firstLine="708"/>
        <w:jc w:val="both"/>
        <w:rPr>
          <w:color w:themeColor="text1" w:val="000000"/>
        </w:rPr>
      </w:pPr>
      <w:r>
        <w:rPr>
          <w:color w:themeColor="text1" w:val="000000"/>
        </w:rPr>
        <w:t>Поставщик в соответствии с Контрактом №___ от «____» _______________ 2026 г. осуществляет поставку товара, по адресу указанному в настоящем пункте.</w:t>
      </w:r>
    </w:p>
    <w:p>
      <w:pPr>
        <w:pStyle w:val="Normal"/>
        <w:rPr>
          <w:color w:themeColor="text1" w:val="000000"/>
        </w:rPr>
      </w:pPr>
      <w:r>
        <w:rPr>
          <w:color w:themeColor="text1" w:val="000000"/>
        </w:rPr>
      </w:r>
    </w:p>
    <w:tbl>
      <w:tblPr>
        <w:tblW w:w="10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9"/>
        <w:gridCol w:w="4441"/>
        <w:gridCol w:w="1980"/>
        <w:gridCol w:w="3119"/>
      </w:tblGrid>
      <w:tr>
        <w:trPr/>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w:t>
            </w:r>
            <w:r>
              <w:rPr>
                <w:color w:themeColor="text1" w:val="000000"/>
              </w:rPr>
              <w:t>п/п</w:t>
            </w:r>
          </w:p>
        </w:tc>
        <w:tc>
          <w:tcPr>
            <w:tcW w:w="4441"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Адрес склада Государственного заказчика</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Кол-во, штук</w:t>
            </w:r>
          </w:p>
        </w:tc>
        <w:tc>
          <w:tcPr>
            <w:tcW w:w="3119"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Срок поставки</w:t>
            </w:r>
          </w:p>
        </w:tc>
      </w:tr>
      <w:tr>
        <w:trPr/>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t>1</w:t>
            </w:r>
          </w:p>
        </w:tc>
        <w:tc>
          <w:tcPr>
            <w:tcW w:w="4441"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ФКУ КП-3 ГУФСИН России по Кемеровской области – Кузбассу, Кемеровская область-Кузбасс, Чебулинский район, п. Новоивановский, ул. Трактовая, д.2</w:t>
            </w:r>
          </w:p>
          <w:p>
            <w:pPr>
              <w:pStyle w:val="Normal"/>
              <w:jc w:val="center"/>
              <w:rPr>
                <w:color w:themeColor="text1" w:val="000000"/>
              </w:rPr>
            </w:pPr>
            <w:r>
              <w:rPr>
                <w:color w:themeColor="text1" w:val="000000"/>
              </w:rPr>
              <w:t>График работы: понедельник-четверг              с 9-00 до 17-00; пятница с 9-00 до 17-00; суббота, воскресенье – выходной.</w:t>
            </w:r>
          </w:p>
          <w:p>
            <w:pPr>
              <w:pStyle w:val="Normal"/>
              <w:jc w:val="center"/>
              <w:rPr>
                <w:color w:themeColor="text1" w:val="000000"/>
              </w:rPr>
            </w:pPr>
            <w:r>
              <w:rPr>
                <w:color w:themeColor="text1" w:val="000000"/>
              </w:rPr>
              <w:t>Транспортные расходы – за счет Поставщика.</w:t>
            </w:r>
          </w:p>
        </w:tc>
        <w:tc>
          <w:tcPr>
            <w:tcW w:w="1980"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rPr>
            </w:pPr>
            <w:r>
              <w:rPr>
                <w:color w:themeColor="text1" w:val="000000"/>
              </w:rPr>
            </w:r>
          </w:p>
          <w:p>
            <w:pPr>
              <w:pStyle w:val="Normal"/>
              <w:jc w:val="center"/>
              <w:rPr>
                <w:color w:themeColor="text1" w:val="000000"/>
              </w:rPr>
            </w:pPr>
            <w:r>
              <w:rPr>
                <w:color w:themeColor="text1" w:val="000000"/>
              </w:rPr>
            </w:r>
          </w:p>
          <w:p>
            <w:pPr>
              <w:pStyle w:val="Normal"/>
              <w:jc w:val="center"/>
              <w:rPr>
                <w:color w:themeColor="text1" w:val="000000"/>
              </w:rPr>
            </w:pPr>
            <w:r>
              <w:rPr>
                <w:color w:themeColor="text1" w:val="000000"/>
              </w:rPr>
              <w:t>В соответствии со Спецификацией (приложение№1)</w:t>
            </w:r>
          </w:p>
        </w:tc>
        <w:tc>
          <w:tcPr>
            <w:tcW w:w="3119"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Поставка Товара осуществляется по письменной заявке, согласно списку товара               в течении 10 календарных дней со дня подписания Контракта, за счет поставщика.</w:t>
            </w:r>
          </w:p>
        </w:tc>
      </w:tr>
    </w:tbl>
    <w:p>
      <w:pPr>
        <w:pStyle w:val="Normal"/>
        <w:rPr>
          <w:color w:themeColor="text1" w:val="000000"/>
        </w:rPr>
      </w:pPr>
      <w:r>
        <w:rPr>
          <w:color w:themeColor="text1" w:val="000000"/>
        </w:rPr>
      </w:r>
    </w:p>
    <w:p>
      <w:pPr>
        <w:pStyle w:val="Normal"/>
        <w:ind w:left="5220"/>
        <w:jc w:val="right"/>
        <w:rPr>
          <w:b/>
          <w:color w:themeColor="text1" w:val="000000"/>
        </w:rPr>
      </w:pPr>
      <w:r>
        <w:rPr>
          <w:b/>
          <w:color w:themeColor="text1" w:val="000000"/>
        </w:rPr>
      </w:r>
    </w:p>
    <w:p>
      <w:pPr>
        <w:pStyle w:val="Normal"/>
        <w:ind w:left="5220"/>
        <w:jc w:val="right"/>
        <w:rPr>
          <w:b/>
          <w:color w:themeColor="text1" w:val="000000"/>
        </w:rPr>
      </w:pPr>
      <w:r>
        <w:rPr>
          <w:b/>
          <w:color w:themeColor="text1" w:val="000000"/>
        </w:rPr>
      </w:r>
    </w:p>
    <w:p>
      <w:pPr>
        <w:pStyle w:val="Normal"/>
        <w:ind w:left="5220"/>
        <w:jc w:val="right"/>
        <w:rPr>
          <w:b/>
          <w:color w:themeColor="text1" w:val="000000"/>
        </w:rPr>
      </w:pPr>
      <w:r>
        <w:rPr>
          <w:b/>
          <w:color w:themeColor="text1" w:val="000000"/>
        </w:rPr>
      </w:r>
    </w:p>
    <w:tbl>
      <w:tblPr>
        <w:tblW w:w="103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210"/>
        <w:gridCol w:w="5103"/>
      </w:tblGrid>
      <w:tr>
        <w:trPr>
          <w:trHeight w:val="467" w:hRule="atLeast"/>
        </w:trPr>
        <w:tc>
          <w:tcPr>
            <w:tcW w:w="5210" w:type="dxa"/>
            <w:tcBorders/>
          </w:tcPr>
          <w:p>
            <w:pPr>
              <w:pStyle w:val="11"/>
              <w:spacing w:lineRule="auto" w:line="240" w:before="0" w:after="0"/>
              <w:ind w:hanging="0" w:right="-71"/>
              <w:contextualSpacing/>
              <w:rPr>
                <w:b/>
                <w:color w:themeColor="text1" w:val="000000"/>
                <w:szCs w:val="24"/>
              </w:rPr>
            </w:pPr>
            <w:r>
              <w:rPr>
                <w:b/>
                <w:color w:themeColor="text1" w:val="000000"/>
                <w:szCs w:val="24"/>
              </w:rPr>
              <w:t>ЗАКАЗЧИК</w:t>
            </w:r>
          </w:p>
          <w:p>
            <w:pPr>
              <w:pStyle w:val="11"/>
              <w:spacing w:lineRule="auto" w:line="240" w:before="0" w:after="0"/>
              <w:ind w:hanging="0" w:right="-71"/>
              <w:contextualSpacing/>
              <w:jc w:val="left"/>
              <w:rPr>
                <w:bCs/>
                <w:color w:themeColor="text1" w:val="000000"/>
                <w:szCs w:val="24"/>
              </w:rPr>
            </w:pPr>
            <w:r>
              <w:rPr>
                <w:bCs/>
                <w:color w:themeColor="text1" w:val="000000"/>
                <w:szCs w:val="24"/>
              </w:rPr>
            </w:r>
          </w:p>
        </w:tc>
        <w:tc>
          <w:tcPr>
            <w:tcW w:w="5103" w:type="dxa"/>
            <w:tcBorders/>
          </w:tcPr>
          <w:p>
            <w:pPr>
              <w:pStyle w:val="FR1"/>
              <w:spacing w:before="0" w:after="0"/>
              <w:ind w:right="-71"/>
              <w:contextualSpacing/>
              <w:jc w:val="both"/>
              <w:rPr>
                <w:color w:themeColor="text1" w:val="000000"/>
                <w:sz w:val="24"/>
                <w:szCs w:val="24"/>
              </w:rPr>
            </w:pPr>
            <w:r>
              <w:rPr>
                <w:color w:themeColor="text1" w:val="000000"/>
                <w:sz w:val="24"/>
                <w:szCs w:val="24"/>
              </w:rPr>
              <w:t xml:space="preserve">                              </w:t>
            </w:r>
            <w:r>
              <w:rPr>
                <w:color w:themeColor="text1" w:val="000000"/>
                <w:sz w:val="24"/>
                <w:szCs w:val="24"/>
              </w:rPr>
              <w:t>ПОСТАВЩИК</w:t>
            </w:r>
          </w:p>
        </w:tc>
      </w:tr>
      <w:tr>
        <w:trPr>
          <w:trHeight w:val="718" w:hRule="atLeast"/>
        </w:trPr>
        <w:tc>
          <w:tcPr>
            <w:tcW w:w="5210" w:type="dxa"/>
            <w:tcBorders/>
          </w:tcPr>
          <w:p>
            <w:pPr>
              <w:pStyle w:val="Normal"/>
              <w:spacing w:before="0" w:after="0"/>
              <w:contextualSpacing/>
              <w:rPr>
                <w:color w:themeColor="text1" w:val="000000"/>
              </w:rPr>
            </w:pPr>
            <w:r>
              <w:rPr>
                <w:color w:themeColor="text1" w:val="000000"/>
              </w:rPr>
              <w:t xml:space="preserve">___________________ </w:t>
            </w:r>
            <w:r>
              <w:rPr>
                <w:color w:themeColor="text1" w:val="000000"/>
                <w:spacing w:val="8"/>
                <w:sz w:val="26"/>
                <w:szCs w:val="26"/>
              </w:rPr>
              <w:t>И.М. Сутормин</w:t>
            </w:r>
          </w:p>
        </w:tc>
        <w:tc>
          <w:tcPr>
            <w:tcW w:w="5103" w:type="dxa"/>
            <w:tcBorders/>
          </w:tcPr>
          <w:p>
            <w:pPr>
              <w:pStyle w:val="FR1"/>
              <w:spacing w:before="0" w:after="0"/>
              <w:ind w:left="-391" w:right="-71"/>
              <w:contextualSpacing/>
              <w:jc w:val="both"/>
              <w:rPr>
                <w:b w:val="false"/>
                <w:color w:themeColor="text1" w:val="000000"/>
                <w:sz w:val="24"/>
                <w:szCs w:val="24"/>
              </w:rPr>
            </w:pPr>
            <w:r>
              <w:rPr>
                <w:color w:themeColor="text1" w:val="000000"/>
                <w:sz w:val="24"/>
                <w:szCs w:val="24"/>
              </w:rPr>
              <w:t>__              _________________</w:t>
            </w:r>
          </w:p>
        </w:tc>
      </w:tr>
      <w:tr>
        <w:trPr>
          <w:trHeight w:val="96" w:hRule="atLeast"/>
        </w:trPr>
        <w:tc>
          <w:tcPr>
            <w:tcW w:w="5210" w:type="dxa"/>
            <w:tcBorders/>
          </w:tcPr>
          <w:p>
            <w:pPr>
              <w:pStyle w:val="11"/>
              <w:spacing w:lineRule="auto" w:line="240" w:before="0" w:after="0"/>
              <w:ind w:hanging="0" w:right="-71"/>
              <w:contextualSpacing/>
              <w:rPr>
                <w:color w:themeColor="text1" w:val="000000"/>
                <w:szCs w:val="24"/>
              </w:rPr>
            </w:pPr>
            <w:r>
              <w:rPr>
                <w:color w:themeColor="text1" w:val="000000"/>
                <w:szCs w:val="24"/>
              </w:rPr>
              <w:t xml:space="preserve">      </w:t>
            </w:r>
            <w:r>
              <w:rPr>
                <w:color w:themeColor="text1" w:val="000000"/>
                <w:szCs w:val="24"/>
              </w:rPr>
              <w:t>М.П.</w:t>
            </w:r>
          </w:p>
        </w:tc>
        <w:tc>
          <w:tcPr>
            <w:tcW w:w="5103" w:type="dxa"/>
            <w:tcBorders/>
          </w:tcPr>
          <w:p>
            <w:pPr>
              <w:pStyle w:val="FR1"/>
              <w:spacing w:before="0" w:after="0"/>
              <w:ind w:right="-71"/>
              <w:contextualSpacing/>
              <w:jc w:val="both"/>
              <w:rPr>
                <w:b w:val="false"/>
                <w:color w:themeColor="text1" w:val="000000"/>
                <w:sz w:val="24"/>
                <w:szCs w:val="24"/>
              </w:rPr>
            </w:pPr>
            <w:r>
              <w:rPr>
                <w:b w:val="false"/>
                <w:color w:themeColor="text1" w:val="000000"/>
                <w:sz w:val="24"/>
                <w:szCs w:val="24"/>
              </w:rPr>
              <w:t xml:space="preserve">                 </w:t>
            </w:r>
            <w:r>
              <w:rPr>
                <w:b w:val="false"/>
                <w:color w:themeColor="text1" w:val="000000"/>
                <w:sz w:val="24"/>
                <w:szCs w:val="24"/>
              </w:rPr>
              <w:t>М.П.</w:t>
            </w:r>
          </w:p>
        </w:tc>
      </w:tr>
    </w:tbl>
    <w:p>
      <w:pPr>
        <w:pStyle w:val="Normal"/>
        <w:tabs>
          <w:tab w:val="clear" w:pos="708"/>
          <w:tab w:val="left" w:pos="6825" w:leader="none"/>
          <w:tab w:val="right" w:pos="10346" w:leader="none"/>
        </w:tabs>
        <w:rPr>
          <w:rFonts w:ascii="XO Thames" w:hAnsi="XO Thames"/>
          <w:b/>
        </w:rPr>
      </w:pPr>
      <w:r>
        <w:br w:type="page"/>
      </w:r>
      <w:r>
        <w:rPr>
          <w:rFonts w:ascii="XO Thames" w:hAnsi="XO Thames"/>
          <w:b/>
        </w:rPr>
        <w:t xml:space="preserve">                                                                                                            </w:t>
      </w:r>
      <w:r>
        <w:rPr>
          <w:rFonts w:ascii="XO Thames" w:hAnsi="XO Thames"/>
          <w:b/>
        </w:rPr>
        <w:t>Приложение № </w:t>
      </w:r>
      <w:r>
        <w:rPr>
          <w:rFonts w:ascii="XO Thames" w:hAnsi="XO Thames"/>
          <w:b/>
          <w:lang w:val="en-US"/>
        </w:rPr>
        <w:t>3</w:t>
      </w:r>
      <w:r>
        <w:rPr>
          <w:rFonts w:ascii="XO Thames" w:hAnsi="XO Thames"/>
          <w:b/>
        </w:rPr>
        <w:t xml:space="preserve"> к Контракту</w:t>
      </w:r>
    </w:p>
    <w:p>
      <w:pPr>
        <w:pStyle w:val="Normal"/>
        <w:keepLines/>
        <w:jc w:val="right"/>
        <w:rPr>
          <w:rFonts w:ascii="XO Thames" w:hAnsi="XO Thames"/>
        </w:rPr>
      </w:pPr>
      <w:r>
        <w:rPr>
          <w:rFonts w:ascii="XO Thames" w:hAnsi="XO Thames"/>
        </w:rPr>
        <w:t>от «___»___________ 2026 г. № _____</w:t>
      </w:r>
    </w:p>
    <w:p>
      <w:pPr>
        <w:pStyle w:val="Normal"/>
        <w:spacing w:before="0" w:after="150"/>
        <w:jc w:val="center"/>
        <w:rPr>
          <w:sz w:val="36"/>
          <w:szCs w:val="36"/>
        </w:rPr>
      </w:pPr>
      <w:r>
        <w:rPr>
          <w:b/>
          <w:bCs/>
          <w:sz w:val="36"/>
          <w:szCs w:val="36"/>
        </w:rPr>
        <w:t>АКТ N _____ ПРИЕМКИ ТОВАРОВ, РАБОТ, УСЛУГ</w:t>
      </w:r>
    </w:p>
    <w:p>
      <w:pPr>
        <w:pStyle w:val="Normal"/>
        <w:spacing w:before="0" w:after="150"/>
        <w:rPr/>
      </w:pPr>
      <w:r>
        <w:rPr/>
        <w:t xml:space="preserve">(в ред. Приказов Минфина РФ </w:t>
      </w:r>
      <w:r>
        <w:fldChar w:fldCharType="begin"/>
      </w:r>
      <w:r>
        <w:rPr>
          <w:rStyle w:val="Style7"/>
          <w:u w:val="single"/>
        </w:rPr>
        <w:instrText xml:space="preserve"> HYPERLINK "https://normativ.kontur.ru/document?moduleid=1&amp;documentid=458832" \l "l142"</w:instrText>
      </w:r>
      <w:r>
        <w:rPr>
          <w:rStyle w:val="Style7"/>
          <w:u w:val="single"/>
        </w:rPr>
        <w:fldChar w:fldCharType="separate"/>
      </w:r>
      <w:r>
        <w:rPr>
          <w:rStyle w:val="Style7"/>
          <w:u w:val="single"/>
        </w:rPr>
        <w:t>от 30.10.2023 N 174н</w:t>
      </w:r>
      <w:r>
        <w:rPr>
          <w:rStyle w:val="Style7"/>
          <w:u w:val="single"/>
        </w:rPr>
        <w:fldChar w:fldCharType="end"/>
      </w:r>
      <w:r>
        <w:rPr/>
        <w:t xml:space="preserve">, </w:t>
      </w:r>
      <w:r>
        <w:fldChar w:fldCharType="begin"/>
      </w:r>
      <w:r>
        <w:rPr>
          <w:rStyle w:val="Style7"/>
          <w:u w:val="single"/>
        </w:rPr>
        <w:instrText xml:space="preserve"> HYPERLINK "https://normativ.kontur.ru/document?moduleid=1&amp;documentid=487098" \l "l954"</w:instrText>
      </w:r>
      <w:r>
        <w:rPr>
          <w:rStyle w:val="Style7"/>
          <w:u w:val="single"/>
        </w:rPr>
        <w:fldChar w:fldCharType="separate"/>
      </w:r>
      <w:r>
        <w:rPr>
          <w:rStyle w:val="Style7"/>
          <w:u w:val="single"/>
        </w:rPr>
        <w:t>от 30.09.2024 N 144н</w:t>
      </w:r>
      <w:r>
        <w:rPr>
          <w:rStyle w:val="Style7"/>
          <w:u w:val="single"/>
        </w:rPr>
        <w:fldChar w:fldCharType="end"/>
      </w:r>
      <w:r>
        <w:rPr/>
        <w:t>)</w:t>
      </w:r>
    </w:p>
    <w:p>
      <w:pPr>
        <w:pStyle w:val="Normal"/>
        <w:spacing w:before="0" w:after="150"/>
        <w:rPr/>
      </w:pPr>
      <w:r>
        <w:rPr/>
      </w:r>
    </w:p>
    <w:tbl>
      <w:tblPr>
        <w:tblW w:w="9000" w:type="dxa"/>
        <w:jc w:val="center"/>
        <w:tblInd w:w="0" w:type="dxa"/>
        <w:tblLayout w:type="fixed"/>
        <w:tblCellMar>
          <w:top w:w="0" w:type="dxa"/>
          <w:left w:w="0" w:type="dxa"/>
          <w:bottom w:w="0" w:type="dxa"/>
          <w:right w:w="0" w:type="dxa"/>
        </w:tblCellMar>
        <w:tblLook w:val="0000" w:noHBand="0" w:noVBand="0" w:firstColumn="0" w:lastRow="0" w:lastColumn="0" w:firstRow="0"/>
      </w:tblPr>
      <w:tblGrid>
        <w:gridCol w:w="1812"/>
        <w:gridCol w:w="1814"/>
        <w:gridCol w:w="1811"/>
        <w:gridCol w:w="251"/>
        <w:gridCol w:w="1811"/>
        <w:gridCol w:w="1500"/>
      </w:tblGrid>
      <w:tr>
        <w:trPr/>
        <w:tc>
          <w:tcPr>
            <w:tcW w:w="1812" w:type="dxa"/>
            <w:tcBorders/>
          </w:tcPr>
          <w:p>
            <w:pPr>
              <w:pStyle w:val="Normal"/>
              <w:rPr>
                <w:sz w:val="16"/>
                <w:szCs w:val="16"/>
              </w:rPr>
            </w:pPr>
            <w:r>
              <w:rPr>
                <w:sz w:val="16"/>
                <w:szCs w:val="16"/>
              </w:rPr>
            </w:r>
          </w:p>
        </w:tc>
        <w:tc>
          <w:tcPr>
            <w:tcW w:w="3625" w:type="dxa"/>
            <w:gridSpan w:val="2"/>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t>КОДЫ</w:t>
            </w:r>
          </w:p>
        </w:tc>
      </w:tr>
      <w:tr>
        <w:trPr/>
        <w:tc>
          <w:tcPr>
            <w:tcW w:w="1812" w:type="dxa"/>
            <w:tcBorders/>
          </w:tcPr>
          <w:p>
            <w:pPr>
              <w:pStyle w:val="Normal"/>
              <w:rPr>
                <w:sz w:val="16"/>
                <w:szCs w:val="16"/>
              </w:rPr>
            </w:pPr>
            <w:r>
              <w:rPr>
                <w:sz w:val="16"/>
                <w:szCs w:val="16"/>
              </w:rPr>
            </w:r>
          </w:p>
        </w:tc>
        <w:tc>
          <w:tcPr>
            <w:tcW w:w="3625" w:type="dxa"/>
            <w:gridSpan w:val="2"/>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 xml:space="preserve">Форма по </w:t>
            </w:r>
            <w:r>
              <w:fldChar w:fldCharType="begin"/>
            </w:r>
            <w:r>
              <w:rPr>
                <w:rStyle w:val="Style7"/>
                <w:sz w:val="16"/>
                <w:u w:val="single"/>
                <w:szCs w:val="16"/>
              </w:rPr>
              <w:instrText xml:space="preserve"> HYPERLINK "https://normativ.kontur.ru/document?moduleid=1&amp;documentid=488162" \l "l0"</w:instrText>
            </w:r>
            <w:r>
              <w:rPr>
                <w:rStyle w:val="Style7"/>
                <w:sz w:val="16"/>
                <w:u w:val="single"/>
                <w:szCs w:val="16"/>
              </w:rPr>
              <w:fldChar w:fldCharType="separate"/>
            </w:r>
            <w:r>
              <w:rPr>
                <w:rStyle w:val="Style7"/>
                <w:sz w:val="16"/>
                <w:szCs w:val="16"/>
                <w:u w:val="single"/>
              </w:rPr>
              <w:t>ОКУД</w:t>
            </w:r>
            <w:r>
              <w:rPr>
                <w:rStyle w:val="Style7"/>
                <w:sz w:val="16"/>
                <w:u w:val="single"/>
                <w:szCs w:val="16"/>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t>0510452</w:t>
            </w:r>
          </w:p>
        </w:tc>
      </w:tr>
      <w:tr>
        <w:trPr/>
        <w:tc>
          <w:tcPr>
            <w:tcW w:w="1812" w:type="dxa"/>
            <w:tcBorders/>
          </w:tcPr>
          <w:p>
            <w:pPr>
              <w:pStyle w:val="Normal"/>
              <w:rPr>
                <w:sz w:val="16"/>
                <w:szCs w:val="16"/>
              </w:rPr>
            </w:pPr>
            <w:r>
              <w:rPr>
                <w:sz w:val="16"/>
                <w:szCs w:val="16"/>
              </w:rPr>
            </w:r>
          </w:p>
        </w:tc>
        <w:tc>
          <w:tcPr>
            <w:tcW w:w="3625" w:type="dxa"/>
            <w:gridSpan w:val="2"/>
            <w:tcBorders/>
          </w:tcPr>
          <w:p>
            <w:pPr>
              <w:pStyle w:val="Normal"/>
              <w:jc w:val="center"/>
              <w:rPr>
                <w:sz w:val="16"/>
                <w:szCs w:val="16"/>
              </w:rPr>
            </w:pPr>
            <w:r>
              <w:rPr>
                <w:sz w:val="16"/>
                <w:szCs w:val="16"/>
              </w:rPr>
              <w:t>от "__" __________ 20__ г.</w:t>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Учреждение (получатель)</w:t>
            </w:r>
          </w:p>
        </w:tc>
        <w:tc>
          <w:tcPr>
            <w:tcW w:w="3625" w:type="dxa"/>
            <w:gridSpan w:val="2"/>
            <w:tcBorders>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Обособленное подразделение</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Структурное подразделение</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Главный администратор бюджетных средств (Учредитель)</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Глава по БК</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Наименование бюджета</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 xml:space="preserve">по </w:t>
            </w:r>
            <w:r>
              <w:fldChar w:fldCharType="begin"/>
            </w:r>
            <w:r>
              <w:rPr>
                <w:rStyle w:val="Style7"/>
                <w:sz w:val="16"/>
                <w:u w:val="single"/>
                <w:szCs w:val="16"/>
              </w:rPr>
              <w:instrText xml:space="preserve"> HYPERLINK "https://normativ.kontur.ru/document?moduleid=1&amp;documentid=222981" \l "l0"</w:instrText>
            </w:r>
            <w:r>
              <w:rPr>
                <w:rStyle w:val="Style7"/>
                <w:sz w:val="16"/>
                <w:u w:val="single"/>
                <w:szCs w:val="16"/>
              </w:rPr>
              <w:fldChar w:fldCharType="separate"/>
            </w:r>
            <w:r>
              <w:rPr>
                <w:rStyle w:val="Style7"/>
                <w:sz w:val="16"/>
                <w:szCs w:val="16"/>
                <w:u w:val="single"/>
              </w:rPr>
              <w:t>ОКТМО</w:t>
            </w:r>
            <w:r>
              <w:rPr>
                <w:rStyle w:val="Style7"/>
                <w:sz w:val="16"/>
                <w:u w:val="single"/>
                <w:szCs w:val="16"/>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Валюта (наименование)</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 xml:space="preserve">по </w:t>
            </w:r>
            <w:r>
              <w:fldChar w:fldCharType="begin"/>
            </w:r>
            <w:r>
              <w:rPr>
                <w:rStyle w:val="Style7"/>
                <w:sz w:val="16"/>
                <w:u w:val="single"/>
                <w:szCs w:val="16"/>
              </w:rPr>
              <w:instrText xml:space="preserve"> HYPERLINK "https://normativ.kontur.ru/document?moduleid=1&amp;documentid=486464" \l "l4"</w:instrText>
            </w:r>
            <w:r>
              <w:rPr>
                <w:rStyle w:val="Style7"/>
                <w:sz w:val="16"/>
                <w:u w:val="single"/>
                <w:szCs w:val="16"/>
              </w:rPr>
              <w:fldChar w:fldCharType="separate"/>
            </w:r>
            <w:r>
              <w:rPr>
                <w:rStyle w:val="Style7"/>
                <w:sz w:val="16"/>
                <w:szCs w:val="16"/>
                <w:u w:val="single"/>
              </w:rPr>
              <w:t>ОКЕИ</w:t>
            </w:r>
            <w:r>
              <w:rPr>
                <w:rStyle w:val="Style7"/>
                <w:sz w:val="16"/>
                <w:u w:val="single"/>
                <w:szCs w:val="16"/>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Адрес грузополучателя</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vAlign w:val="center"/>
          </w:tcPr>
          <w:p>
            <w:pPr>
              <w:pStyle w:val="Normal"/>
              <w:jc w:val="right"/>
              <w:rPr>
                <w:sz w:val="16"/>
                <w:szCs w:val="16"/>
              </w:rPr>
            </w:pPr>
            <w:r>
              <w:rPr>
                <w:sz w:val="16"/>
                <w:szCs w:val="16"/>
              </w:rPr>
            </w:r>
          </w:p>
        </w:tc>
        <w:tc>
          <w:tcPr>
            <w:tcW w:w="1500" w:type="dxa"/>
            <w:tcBorders>
              <w:top w:val="single" w:sz="6" w:space="0" w:color="000000"/>
              <w:bottom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Платежно-расчетный документ</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Заказчик</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ОГРН</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op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vMerge w:val="restart"/>
            <w:tcBorders>
              <w:right w:val="single" w:sz="6" w:space="0" w:color="000000"/>
            </w:tcBorders>
            <w:vAlign w:val="center"/>
          </w:tcPr>
          <w:p>
            <w:pPr>
              <w:pStyle w:val="Normal"/>
              <w:jc w:val="right"/>
              <w:rPr>
                <w:sz w:val="16"/>
                <w:szCs w:val="16"/>
              </w:rPr>
            </w:pPr>
            <w:r>
              <w:rPr>
                <w:sz w:val="16"/>
                <w:szCs w:val="16"/>
              </w:rPr>
              <w:t>КПП</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1814" w:type="dxa"/>
            <w:tcBorders>
              <w:right w:val="single" w:sz="6" w:space="0" w:color="000000"/>
            </w:tcBorders>
          </w:tcPr>
          <w:p>
            <w:pPr>
              <w:pStyle w:val="Normal"/>
              <w:rPr>
                <w:sz w:val="16"/>
                <w:szCs w:val="16"/>
              </w:rPr>
            </w:pPr>
            <w:r>
              <w:rPr>
                <w:sz w:val="16"/>
                <w:szCs w:val="16"/>
              </w:rPr>
              <w:t>ИНН</w:t>
            </w:r>
          </w:p>
        </w:tc>
        <w:tc>
          <w:tcPr>
            <w:tcW w:w="1811" w:type="dxa"/>
            <w:tcBorders>
              <w:top w:val="single" w:sz="6" w:space="0" w:color="000000"/>
              <w:left w:val="single" w:sz="6" w:space="0" w:color="000000"/>
              <w:bottom w:val="single" w:sz="6" w:space="0" w:color="000000"/>
              <w:right w:val="single" w:sz="6" w:space="0" w:color="000000"/>
            </w:tcBorders>
            <w:vAlign w:val="center"/>
          </w:tcPr>
          <w:p>
            <w:pPr>
              <w:pStyle w:val="Normal"/>
              <w:rPr>
                <w:sz w:val="16"/>
                <w:szCs w:val="16"/>
              </w:rPr>
            </w:pPr>
            <w:r>
              <w:rPr>
                <w:sz w:val="16"/>
                <w:szCs w:val="16"/>
              </w:rPr>
            </w:r>
          </w:p>
        </w:tc>
        <w:tc>
          <w:tcPr>
            <w:tcW w:w="251" w:type="dxa"/>
            <w:tcBorders>
              <w:left w:val="single" w:sz="6" w:space="0" w:color="000000"/>
            </w:tcBorders>
            <w:vAlign w:val="center"/>
          </w:tcPr>
          <w:p>
            <w:pPr>
              <w:pStyle w:val="Normal"/>
              <w:jc w:val="right"/>
              <w:rPr>
                <w:sz w:val="16"/>
                <w:szCs w:val="16"/>
              </w:rPr>
            </w:pPr>
            <w:r>
              <w:rPr>
                <w:sz w:val="16"/>
                <w:szCs w:val="16"/>
              </w:rPr>
            </w:r>
          </w:p>
        </w:tc>
        <w:tc>
          <w:tcPr>
            <w:tcW w:w="1811" w:type="dxa"/>
            <w:vMerge w:val="continue"/>
            <w:tcBorders>
              <w:right w:val="single" w:sz="6" w:space="0" w:color="000000"/>
            </w:tcBorders>
            <w:vAlign w:val="center"/>
          </w:tcPr>
          <w:p>
            <w:pPr>
              <w:pStyle w:val="Normal"/>
              <w:jc w:val="right"/>
              <w:rPr>
                <w:sz w:val="16"/>
                <w:szCs w:val="16"/>
              </w:rPr>
            </w:pPr>
            <w:r>
              <w:rPr>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Лицевой счет</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Раздел на лицевом счете</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Адрес заказчика</w:t>
            </w:r>
          </w:p>
        </w:tc>
        <w:tc>
          <w:tcPr>
            <w:tcW w:w="3625" w:type="dxa"/>
            <w:gridSpan w:val="2"/>
            <w:tcBorders>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vAlign w:val="center"/>
          </w:tcPr>
          <w:p>
            <w:pPr>
              <w:pStyle w:val="Normal"/>
              <w:jc w:val="right"/>
              <w:rPr>
                <w:sz w:val="16"/>
                <w:szCs w:val="16"/>
              </w:rPr>
            </w:pPr>
            <w:r>
              <w:rPr>
                <w:sz w:val="16"/>
                <w:szCs w:val="16"/>
              </w:rPr>
            </w:r>
          </w:p>
        </w:tc>
        <w:tc>
          <w:tcPr>
            <w:tcW w:w="1500" w:type="dxa"/>
            <w:tcBorders>
              <w:top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Место поставки товара, выполнения работы, оказания услуги</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vAlign w:val="center"/>
          </w:tcPr>
          <w:p>
            <w:pPr>
              <w:pStyle w:val="Normal"/>
              <w:jc w:val="right"/>
              <w:rPr>
                <w:sz w:val="16"/>
                <w:szCs w:val="16"/>
              </w:rPr>
            </w:pPr>
            <w:r>
              <w:rPr>
                <w:sz w:val="16"/>
                <w:szCs w:val="16"/>
              </w:rPr>
            </w:r>
          </w:p>
        </w:tc>
        <w:tc>
          <w:tcPr>
            <w:tcW w:w="1500" w:type="dxa"/>
            <w:tcBorders>
              <w:bottom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Документ-основание о создании приемочной комиссии</w:t>
            </w:r>
          </w:p>
        </w:tc>
        <w:tc>
          <w:tcPr>
            <w:tcW w:w="3625" w:type="dxa"/>
            <w:gridSpan w:val="2"/>
            <w:tcBorders>
              <w:top w:val="single" w:sz="6" w:space="0" w:color="000000"/>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op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Основание приемки товаров, работ, услуг</w:t>
            </w:r>
          </w:p>
        </w:tc>
        <w:tc>
          <w:tcPr>
            <w:tcW w:w="3625" w:type="dxa"/>
            <w:gridSpan w:val="2"/>
            <w:tcBorders>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vMerge w:val="restart"/>
            <w:tcBorders>
              <w:right w:val="single" w:sz="6" w:space="0" w:color="000000"/>
            </w:tcBorders>
            <w:vAlign w:val="center"/>
          </w:tcPr>
          <w:p>
            <w:pPr>
              <w:pStyle w:val="Normal"/>
              <w:jc w:val="right"/>
              <w:rPr>
                <w:sz w:val="16"/>
                <w:szCs w:val="16"/>
              </w:rPr>
            </w:pPr>
            <w:r>
              <w:rPr>
                <w:sz w:val="16"/>
                <w:szCs w:val="16"/>
              </w:rPr>
              <w:t>Номер</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1814" w:type="dxa"/>
            <w:tcBorders>
              <w:top w:val="single" w:sz="6" w:space="0" w:color="000000"/>
            </w:tcBorders>
          </w:tcPr>
          <w:p>
            <w:pPr>
              <w:pStyle w:val="Normal"/>
              <w:rPr>
                <w:sz w:val="16"/>
                <w:szCs w:val="16"/>
              </w:rPr>
            </w:pPr>
            <w:r>
              <w:rPr>
                <w:sz w:val="16"/>
                <w:szCs w:val="16"/>
              </w:rPr>
            </w:r>
          </w:p>
        </w:tc>
        <w:tc>
          <w:tcPr>
            <w:tcW w:w="1811" w:type="dxa"/>
            <w:tcBorders>
              <w:top w:val="single" w:sz="6" w:space="0" w:color="000000"/>
              <w:bottom w:val="single" w:sz="6" w:space="0" w:color="000000"/>
            </w:tcBorders>
          </w:tcPr>
          <w:p>
            <w:pPr>
              <w:pStyle w:val="Normal"/>
              <w:jc w:val="center"/>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vMerge w:val="continue"/>
            <w:tcBorders>
              <w:right w:val="single" w:sz="6" w:space="0" w:color="000000"/>
            </w:tcBorders>
            <w:vAlign w:val="center"/>
          </w:tcPr>
          <w:p>
            <w:pPr>
              <w:pStyle w:val="Normal"/>
              <w:jc w:val="right"/>
              <w:rPr>
                <w:sz w:val="16"/>
                <w:szCs w:val="16"/>
              </w:rPr>
            </w:pPr>
            <w:r>
              <w:rPr>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sz w:val="16"/>
                <w:szCs w:val="16"/>
              </w:rPr>
            </w:pPr>
            <w:r>
              <w:rPr>
                <w:sz w:val="16"/>
                <w:szCs w:val="16"/>
              </w:rPr>
            </w:r>
          </w:p>
        </w:tc>
      </w:tr>
      <w:tr>
        <w:trPr/>
        <w:tc>
          <w:tcPr>
            <w:tcW w:w="1812" w:type="dxa"/>
            <w:tcBorders/>
          </w:tcPr>
          <w:p>
            <w:pPr>
              <w:pStyle w:val="Normal"/>
              <w:rPr>
                <w:sz w:val="16"/>
                <w:szCs w:val="16"/>
              </w:rPr>
            </w:pPr>
            <w:r>
              <w:rPr>
                <w:sz w:val="16"/>
                <w:szCs w:val="16"/>
              </w:rPr>
            </w:r>
          </w:p>
        </w:tc>
        <w:tc>
          <w:tcPr>
            <w:tcW w:w="1814" w:type="dxa"/>
            <w:tcBorders>
              <w:right w:val="single" w:sz="6" w:space="0" w:color="000000"/>
            </w:tcBorders>
          </w:tcPr>
          <w:p>
            <w:pPr>
              <w:pStyle w:val="Normal"/>
              <w:rPr>
                <w:sz w:val="16"/>
                <w:szCs w:val="16"/>
              </w:rPr>
            </w:pPr>
            <w:r>
              <w:rPr>
                <w:sz w:val="16"/>
                <w:szCs w:val="16"/>
              </w:rPr>
            </w:r>
          </w:p>
        </w:tc>
        <w:tc>
          <w:tcPr>
            <w:tcW w:w="1811"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c>
          <w:tcPr>
            <w:tcW w:w="251" w:type="dxa"/>
            <w:tcBorders>
              <w:left w:val="single" w:sz="6" w:space="0" w:color="000000"/>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1814" w:type="dxa"/>
            <w:tcBorders/>
          </w:tcPr>
          <w:p>
            <w:pPr>
              <w:pStyle w:val="Normal"/>
              <w:rPr>
                <w:sz w:val="16"/>
                <w:szCs w:val="16"/>
              </w:rPr>
            </w:pPr>
            <w:r>
              <w:rPr>
                <w:sz w:val="16"/>
                <w:szCs w:val="16"/>
              </w:rPr>
            </w:r>
          </w:p>
        </w:tc>
        <w:tc>
          <w:tcPr>
            <w:tcW w:w="1811" w:type="dxa"/>
            <w:tcBorders>
              <w:top w:val="single" w:sz="6" w:space="0" w:color="000000"/>
              <w:bottom w:val="single" w:sz="6" w:space="0" w:color="000000"/>
            </w:tcBorders>
          </w:tcPr>
          <w:p>
            <w:pPr>
              <w:pStyle w:val="Normal"/>
              <w:jc w:val="center"/>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vAlign w:val="center"/>
          </w:tcPr>
          <w:p>
            <w:pPr>
              <w:pStyle w:val="Normal"/>
              <w:jc w:val="right"/>
              <w:rPr>
                <w:sz w:val="16"/>
                <w:szCs w:val="16"/>
              </w:rPr>
            </w:pPr>
            <w:r>
              <w:rPr>
                <w:sz w:val="16"/>
                <w:szCs w:val="16"/>
              </w:rPr>
            </w:r>
          </w:p>
        </w:tc>
        <w:tc>
          <w:tcPr>
            <w:tcW w:w="1500" w:type="dxa"/>
            <w:tcBorders>
              <w:top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1814" w:type="dxa"/>
            <w:tcBorders/>
          </w:tcPr>
          <w:p>
            <w:pPr>
              <w:pStyle w:val="Normal"/>
              <w:rPr>
                <w:sz w:val="16"/>
                <w:szCs w:val="16"/>
              </w:rPr>
            </w:pPr>
            <w:r>
              <w:rPr>
                <w:sz w:val="16"/>
                <w:szCs w:val="16"/>
              </w:rPr>
            </w:r>
          </w:p>
        </w:tc>
        <w:tc>
          <w:tcPr>
            <w:tcW w:w="1811" w:type="dxa"/>
            <w:tcBorders>
              <w:top w:val="single" w:sz="6" w:space="0" w:color="000000"/>
            </w:tcBorders>
          </w:tcPr>
          <w:p>
            <w:pPr>
              <w:pStyle w:val="Normal"/>
              <w:jc w:val="center"/>
              <w:rPr>
                <w:sz w:val="16"/>
                <w:szCs w:val="16"/>
              </w:rPr>
            </w:pPr>
            <w:r>
              <w:rPr>
                <w:sz w:val="16"/>
                <w:szCs w:val="16"/>
              </w:rPr>
              <w:t>(идентификатор государственного контракта, договора)</w:t>
            </w:r>
          </w:p>
        </w:tc>
        <w:tc>
          <w:tcPr>
            <w:tcW w:w="251" w:type="dxa"/>
            <w:tcBorders/>
            <w:vAlign w:val="center"/>
          </w:tcPr>
          <w:p>
            <w:pPr>
              <w:pStyle w:val="Normal"/>
              <w:jc w:val="right"/>
              <w:rPr>
                <w:sz w:val="16"/>
                <w:szCs w:val="16"/>
              </w:rPr>
            </w:pPr>
            <w:r>
              <w:rPr>
                <w:sz w:val="16"/>
                <w:szCs w:val="16"/>
              </w:rPr>
            </w:r>
          </w:p>
        </w:tc>
        <w:tc>
          <w:tcPr>
            <w:tcW w:w="1811" w:type="dxa"/>
            <w:tcBorders/>
            <w:vAlign w:val="center"/>
          </w:tcPr>
          <w:p>
            <w:pPr>
              <w:pStyle w:val="Normal"/>
              <w:jc w:val="right"/>
              <w:rPr>
                <w:sz w:val="16"/>
                <w:szCs w:val="16"/>
              </w:rPr>
            </w:pPr>
            <w:r>
              <w:rPr>
                <w:sz w:val="16"/>
                <w:szCs w:val="16"/>
              </w:rPr>
            </w:r>
          </w:p>
        </w:tc>
        <w:tc>
          <w:tcPr>
            <w:tcW w:w="1500" w:type="dxa"/>
            <w:tcBorders>
              <w:bottom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t>Документ об отгрузке</w:t>
            </w:r>
          </w:p>
        </w:tc>
        <w:tc>
          <w:tcPr>
            <w:tcW w:w="3625" w:type="dxa"/>
            <w:gridSpan w:val="2"/>
            <w:tcBorders>
              <w:bottom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r>
        <w:trPr/>
        <w:tc>
          <w:tcPr>
            <w:tcW w:w="1812" w:type="dxa"/>
            <w:tcBorders/>
          </w:tcPr>
          <w:p>
            <w:pPr>
              <w:pStyle w:val="Normal"/>
              <w:rPr>
                <w:sz w:val="16"/>
                <w:szCs w:val="16"/>
              </w:rPr>
            </w:pPr>
            <w:r>
              <w:rPr>
                <w:sz w:val="16"/>
                <w:szCs w:val="16"/>
              </w:rPr>
            </w:r>
          </w:p>
        </w:tc>
        <w:tc>
          <w:tcPr>
            <w:tcW w:w="3625" w:type="dxa"/>
            <w:gridSpan w:val="2"/>
            <w:tcBorders>
              <w:top w:val="single" w:sz="6" w:space="0" w:color="000000"/>
            </w:tcBorders>
          </w:tcPr>
          <w:p>
            <w:pPr>
              <w:pStyle w:val="Normal"/>
              <w:rPr>
                <w:sz w:val="16"/>
                <w:szCs w:val="16"/>
              </w:rPr>
            </w:pPr>
            <w:r>
              <w:rPr>
                <w:sz w:val="16"/>
                <w:szCs w:val="16"/>
              </w:rPr>
            </w:r>
          </w:p>
        </w:tc>
        <w:tc>
          <w:tcPr>
            <w:tcW w:w="251" w:type="dxa"/>
            <w:tcBorders/>
            <w:vAlign w:val="center"/>
          </w:tcPr>
          <w:p>
            <w:pPr>
              <w:pStyle w:val="Normal"/>
              <w:jc w:val="right"/>
              <w:rPr>
                <w:sz w:val="16"/>
                <w:szCs w:val="16"/>
              </w:rPr>
            </w:pPr>
            <w:r>
              <w:rPr>
                <w:sz w:val="16"/>
                <w:szCs w:val="16"/>
              </w:rPr>
            </w:r>
          </w:p>
        </w:tc>
        <w:tc>
          <w:tcPr>
            <w:tcW w:w="1811" w:type="dxa"/>
            <w:tcBorders>
              <w:right w:val="single" w:sz="6" w:space="0" w:color="000000"/>
            </w:tcBorders>
            <w:vAlign w:val="center"/>
          </w:tcPr>
          <w:p>
            <w:pPr>
              <w:pStyle w:val="Normal"/>
              <w:jc w:val="right"/>
              <w:rPr>
                <w:sz w:val="16"/>
                <w:szCs w:val="16"/>
              </w:rPr>
            </w:pPr>
            <w:r>
              <w:rPr>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sz w:val="16"/>
                <w:szCs w:val="16"/>
              </w:rPr>
            </w:pPr>
            <w:r>
              <w:rPr>
                <w:sz w:val="16"/>
                <w:szCs w:val="16"/>
              </w:rPr>
            </w:r>
          </w:p>
        </w:tc>
      </w:tr>
    </w:tbl>
    <w:p>
      <w:pPr>
        <w:sectPr>
          <w:type w:val="nextPage"/>
          <w:pgSz w:w="11906" w:h="16838"/>
          <w:pgMar w:left="851" w:right="709" w:gutter="0" w:header="0" w:top="1134" w:footer="0" w:bottom="992"/>
          <w:pgNumType w:fmt="decimal"/>
          <w:formProt w:val="false"/>
          <w:textDirection w:val="lrTb"/>
          <w:docGrid w:type="default" w:linePitch="360" w:charSpace="0"/>
        </w:sectPr>
      </w:pPr>
    </w:p>
    <w:p>
      <w:pPr>
        <w:pStyle w:val="Normal"/>
        <w:rPr/>
      </w:pPr>
      <w:r>
        <w:rPr/>
      </w:r>
    </w:p>
    <w:p>
      <w:pPr>
        <w:pStyle w:val="Normal"/>
        <w:rPr/>
      </w:pPr>
      <w:r>
        <w:rPr/>
      </w:r>
    </w:p>
    <w:p>
      <w:pPr>
        <w:pStyle w:val="Normal"/>
        <w:rPr/>
      </w:pPr>
      <w:r>
        <w:rPr/>
      </w:r>
    </w:p>
    <w:p>
      <w:pPr>
        <w:pStyle w:val="Normal"/>
        <w:spacing w:before="0" w:after="150"/>
        <w:jc w:val="center"/>
        <w:rPr>
          <w:sz w:val="32"/>
          <w:szCs w:val="32"/>
        </w:rPr>
      </w:pPr>
      <w:r>
        <w:rPr>
          <w:b/>
          <w:bCs/>
          <w:sz w:val="32"/>
          <w:szCs w:val="32"/>
        </w:rPr>
        <w:t>1. Сведения о поставщике (подрядчике), грузоотправителе, страхователе</w:t>
      </w:r>
    </w:p>
    <w:p>
      <w:pPr>
        <w:pStyle w:val="Normal"/>
        <w:rPr/>
      </w:pPr>
      <w:r>
        <w:rPr/>
      </w:r>
    </w:p>
    <w:p>
      <w:pPr>
        <w:pStyle w:val="Normal"/>
        <w:spacing w:before="0" w:after="150"/>
        <w:rPr/>
      </w:pPr>
      <w:r>
        <w:rPr/>
      </w:r>
    </w:p>
    <w:tbl>
      <w:tblPr>
        <w:tblW w:w="10336"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1698"/>
        <w:gridCol w:w="3938"/>
        <w:gridCol w:w="1521"/>
        <w:gridCol w:w="1830"/>
        <w:gridCol w:w="1349"/>
      </w:tblGrid>
      <w:tr>
        <w:trPr/>
        <w:tc>
          <w:tcPr>
            <w:tcW w:w="1698" w:type="dxa"/>
            <w:tcBorders>
              <w:top w:val="single" w:sz="4" w:space="0" w:color="000000"/>
              <w:left w:val="single" w:sz="4" w:space="0" w:color="000000"/>
              <w:bottom w:val="single" w:sz="4" w:space="0" w:color="000000"/>
              <w:right w:val="single" w:sz="4" w:space="0" w:color="000000"/>
            </w:tcBorders>
          </w:tcPr>
          <w:p>
            <w:pPr>
              <w:pStyle w:val="Normal"/>
              <w:jc w:val="center"/>
              <w:rPr/>
            </w:pPr>
            <w:r>
              <w:rPr/>
              <w:t>Код строки</w:t>
            </w:r>
          </w:p>
        </w:tc>
        <w:tc>
          <w:tcPr>
            <w:tcW w:w="3938"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реквизитов юридического лица, физического лица, в том числе индивидуального предпринимателя</w:t>
            </w:r>
          </w:p>
        </w:tc>
        <w:tc>
          <w:tcPr>
            <w:tcW w:w="1521" w:type="dxa"/>
            <w:tcBorders>
              <w:top w:val="single" w:sz="4" w:space="0" w:color="000000"/>
              <w:left w:val="single" w:sz="4" w:space="0" w:color="000000"/>
              <w:bottom w:val="single" w:sz="4" w:space="0" w:color="000000"/>
              <w:right w:val="single" w:sz="4" w:space="0" w:color="000000"/>
            </w:tcBorders>
          </w:tcPr>
          <w:p>
            <w:pPr>
              <w:pStyle w:val="Normal"/>
              <w:jc w:val="center"/>
              <w:rPr/>
            </w:pPr>
            <w:r>
              <w:rPr/>
              <w:t>Сведения о поставщике (подрядчике)</w:t>
            </w:r>
          </w:p>
        </w:tc>
        <w:tc>
          <w:tcPr>
            <w:tcW w:w="1830" w:type="dxa"/>
            <w:tcBorders>
              <w:top w:val="single" w:sz="4" w:space="0" w:color="000000"/>
              <w:left w:val="single" w:sz="4" w:space="0" w:color="000000"/>
              <w:bottom w:val="single" w:sz="4" w:space="0" w:color="000000"/>
              <w:right w:val="single" w:sz="4" w:space="0" w:color="000000"/>
            </w:tcBorders>
          </w:tcPr>
          <w:p>
            <w:pPr>
              <w:pStyle w:val="Normal"/>
              <w:jc w:val="center"/>
              <w:rPr/>
            </w:pPr>
            <w:r>
              <w:rPr/>
              <w:t>Сведения о грузоотправителе</w:t>
            </w:r>
          </w:p>
        </w:tc>
        <w:tc>
          <w:tcPr>
            <w:tcW w:w="1349" w:type="dxa"/>
            <w:tcBorders>
              <w:top w:val="single" w:sz="4" w:space="0" w:color="000000"/>
              <w:left w:val="single" w:sz="4" w:space="0" w:color="000000"/>
              <w:bottom w:val="single" w:sz="4" w:space="0" w:color="000000"/>
              <w:right w:val="single" w:sz="4" w:space="0" w:color="000000"/>
            </w:tcBorders>
          </w:tcPr>
          <w:p>
            <w:pPr>
              <w:pStyle w:val="Normal"/>
              <w:jc w:val="center"/>
              <w:rPr/>
            </w:pPr>
            <w:r>
              <w:rPr/>
              <w:t>Сведения о страхователе</w:t>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393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521"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83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349"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Сокращенное наименование юридического лица (при наличии)</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ОГРН (ОГРНИП) юридического лица, индивидуального предпринимателя</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ИНН юридического лица, физического лица, индивидуального предпринимателя</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КПП юридического лица</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7</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Лицевой счет юридического лица, физического лица, индивидуального предпринимателя (при наличии)</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8</w:t>
            </w:r>
          </w:p>
        </w:tc>
        <w:tc>
          <w:tcPr>
            <w:tcW w:w="3938" w:type="dxa"/>
            <w:tcBorders>
              <w:top w:val="single" w:sz="4" w:space="0" w:color="000000"/>
              <w:left w:val="single" w:sz="4" w:space="0" w:color="000000"/>
              <w:bottom w:val="single" w:sz="4" w:space="0" w:color="000000"/>
              <w:right w:val="single" w:sz="4" w:space="0" w:color="000000"/>
            </w:tcBorders>
          </w:tcPr>
          <w:p>
            <w:pPr>
              <w:pStyle w:val="Normal"/>
              <w:rPr/>
            </w:pPr>
            <w:r>
              <w:rPr/>
              <w:t>Раздел на лицевом счете юридического лица, физического лица, индивидуального предпринимателя (при наличии)</w:t>
            </w:r>
          </w:p>
        </w:tc>
        <w:tc>
          <w:tcPr>
            <w:tcW w:w="152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8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9"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rPr/>
      </w:pPr>
      <w:r>
        <w:rPr/>
      </w:r>
    </w:p>
    <w:p>
      <w:pPr>
        <w:pStyle w:val="Normal"/>
        <w:spacing w:before="0" w:after="150"/>
        <w:jc w:val="right"/>
        <w:rPr/>
      </w:pPr>
      <w:r>
        <w:rPr>
          <w:i/>
          <w:iCs/>
        </w:rPr>
        <w:t>Форма 0510452 с. 2</w:t>
      </w:r>
    </w:p>
    <w:p>
      <w:pPr>
        <w:pStyle w:val="Normal"/>
        <w:spacing w:before="0" w:after="150"/>
        <w:jc w:val="center"/>
        <w:rPr>
          <w:sz w:val="32"/>
          <w:szCs w:val="32"/>
        </w:rPr>
      </w:pPr>
      <w:r>
        <w:rPr>
          <w:b/>
          <w:bCs/>
          <w:sz w:val="32"/>
          <w:szCs w:val="32"/>
        </w:rPr>
        <w:t>2. Сведения о транспортировке и приемке груза</w:t>
      </w:r>
    </w:p>
    <w:p>
      <w:pPr>
        <w:pStyle w:val="Normal"/>
        <w:spacing w:before="0" w:after="150"/>
        <w:rPr/>
      </w:pPr>
      <w:r>
        <w:rPr/>
      </w:r>
    </w:p>
    <w:tbl>
      <w:tblPr>
        <w:tblW w:w="10252"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707"/>
        <w:gridCol w:w="538"/>
        <w:gridCol w:w="632"/>
        <w:gridCol w:w="540"/>
        <w:gridCol w:w="625"/>
        <w:gridCol w:w="638"/>
        <w:gridCol w:w="792"/>
        <w:gridCol w:w="649"/>
        <w:gridCol w:w="812"/>
        <w:gridCol w:w="541"/>
        <w:gridCol w:w="629"/>
        <w:gridCol w:w="718"/>
        <w:gridCol w:w="1080"/>
        <w:gridCol w:w="1350"/>
      </w:tblGrid>
      <w:tr>
        <w:trPr/>
        <w:tc>
          <w:tcPr>
            <w:tcW w:w="70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строки</w:t>
            </w:r>
          </w:p>
        </w:tc>
        <w:tc>
          <w:tcPr>
            <w:tcW w:w="6396" w:type="dxa"/>
            <w:gridSpan w:val="10"/>
            <w:tcBorders>
              <w:top w:val="single" w:sz="4" w:space="0" w:color="000000"/>
              <w:left w:val="single" w:sz="4" w:space="0" w:color="000000"/>
              <w:bottom w:val="single" w:sz="4" w:space="0" w:color="000000"/>
              <w:right w:val="single" w:sz="4" w:space="0" w:color="000000"/>
            </w:tcBorders>
          </w:tcPr>
          <w:p>
            <w:pPr>
              <w:pStyle w:val="Normal"/>
              <w:jc w:val="center"/>
              <w:rPr/>
            </w:pPr>
            <w:r>
              <w:rPr/>
              <w:t>Информация о транспортировке груза</w:t>
            </w:r>
          </w:p>
        </w:tc>
        <w:tc>
          <w:tcPr>
            <w:tcW w:w="1798"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Время приемки (час. мин.)</w:t>
            </w:r>
          </w:p>
        </w:tc>
        <w:tc>
          <w:tcPr>
            <w:tcW w:w="135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Место составления Акта приемки товаров, работ, услуг (ф. 0510452)</w:t>
            </w:r>
          </w:p>
        </w:tc>
      </w:tr>
      <w:tr>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отправка груза со станции (пристани, порта)</w:t>
            </w:r>
          </w:p>
        </w:tc>
        <w:tc>
          <w:tcPr>
            <w:tcW w:w="1165"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прибытие на место назначения (станция, пристань)</w:t>
            </w:r>
          </w:p>
        </w:tc>
        <w:tc>
          <w:tcPr>
            <w:tcW w:w="143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выдача груза транспортной организацией</w:t>
            </w:r>
          </w:p>
        </w:tc>
        <w:tc>
          <w:tcPr>
            <w:tcW w:w="1461"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вскрытие вагона (других транспортных средств)</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доставка на склад получателя</w:t>
            </w:r>
          </w:p>
        </w:tc>
        <w:tc>
          <w:tcPr>
            <w:tcW w:w="1798" w:type="dxa"/>
            <w:gridSpan w:val="2"/>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35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538" w:type="dxa"/>
            <w:tcBorders>
              <w:top w:val="single" w:sz="4" w:space="0" w:color="000000"/>
              <w:left w:val="single" w:sz="4" w:space="0" w:color="000000"/>
              <w:bottom w:val="single" w:sz="4" w:space="0" w:color="000000"/>
              <w:right w:val="single" w:sz="4" w:space="0" w:color="000000"/>
            </w:tcBorders>
          </w:tcPr>
          <w:p>
            <w:pPr>
              <w:pStyle w:val="Normal"/>
              <w:jc w:val="center"/>
              <w:rPr/>
            </w:pPr>
            <w:r>
              <w:rPr/>
              <w:t>дата</w:t>
            </w:r>
          </w:p>
        </w:tc>
        <w:tc>
          <w:tcPr>
            <w:tcW w:w="632"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время</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pPr>
            <w:r>
              <w:rPr/>
              <w:t>дата</w:t>
            </w:r>
          </w:p>
        </w:tc>
        <w:tc>
          <w:tcPr>
            <w:tcW w:w="625"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время</w:t>
            </w:r>
          </w:p>
        </w:tc>
        <w:tc>
          <w:tcPr>
            <w:tcW w:w="638" w:type="dxa"/>
            <w:tcBorders>
              <w:top w:val="single" w:sz="4" w:space="0" w:color="000000"/>
              <w:left w:val="single" w:sz="4" w:space="0" w:color="000000"/>
              <w:bottom w:val="single" w:sz="4" w:space="0" w:color="000000"/>
              <w:right w:val="single" w:sz="4" w:space="0" w:color="000000"/>
            </w:tcBorders>
          </w:tcPr>
          <w:p>
            <w:pPr>
              <w:pStyle w:val="Normal"/>
              <w:jc w:val="center"/>
              <w:rPr/>
            </w:pPr>
            <w:r>
              <w:rPr/>
              <w:t>дата</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время</w:t>
            </w:r>
          </w:p>
        </w:tc>
        <w:tc>
          <w:tcPr>
            <w:tcW w:w="649" w:type="dxa"/>
            <w:tcBorders>
              <w:top w:val="single" w:sz="4" w:space="0" w:color="000000"/>
              <w:left w:val="single" w:sz="4" w:space="0" w:color="000000"/>
              <w:bottom w:val="single" w:sz="4" w:space="0" w:color="000000"/>
              <w:right w:val="single" w:sz="4" w:space="0" w:color="000000"/>
            </w:tcBorders>
          </w:tcPr>
          <w:p>
            <w:pPr>
              <w:pStyle w:val="Normal"/>
              <w:jc w:val="center"/>
              <w:rPr/>
            </w:pPr>
            <w:r>
              <w:rPr/>
              <w:t>дата</w:t>
            </w:r>
          </w:p>
        </w:tc>
        <w:tc>
          <w:tcPr>
            <w:tcW w:w="812"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время</w:t>
            </w:r>
          </w:p>
        </w:tc>
        <w:tc>
          <w:tcPr>
            <w:tcW w:w="541" w:type="dxa"/>
            <w:tcBorders>
              <w:top w:val="single" w:sz="4" w:space="0" w:color="000000"/>
              <w:left w:val="single" w:sz="4" w:space="0" w:color="000000"/>
              <w:bottom w:val="single" w:sz="4" w:space="0" w:color="000000"/>
              <w:right w:val="single" w:sz="4" w:space="0" w:color="000000"/>
            </w:tcBorders>
          </w:tcPr>
          <w:p>
            <w:pPr>
              <w:pStyle w:val="Normal"/>
              <w:jc w:val="center"/>
              <w:rPr/>
            </w:pPr>
            <w:r>
              <w:rPr/>
              <w:t>дата</w:t>
            </w:r>
          </w:p>
        </w:tc>
        <w:tc>
          <w:tcPr>
            <w:tcW w:w="629"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время</w:t>
            </w:r>
          </w:p>
        </w:tc>
        <w:tc>
          <w:tcPr>
            <w:tcW w:w="718" w:type="dxa"/>
            <w:tcBorders>
              <w:top w:val="single" w:sz="4" w:space="0" w:color="000000"/>
              <w:left w:val="single" w:sz="4" w:space="0" w:color="000000"/>
              <w:bottom w:val="single" w:sz="4" w:space="0" w:color="000000"/>
              <w:right w:val="single" w:sz="4" w:space="0" w:color="000000"/>
            </w:tcBorders>
          </w:tcPr>
          <w:p>
            <w:pPr>
              <w:pStyle w:val="Normal"/>
              <w:jc w:val="center"/>
              <w:rPr/>
            </w:pPr>
            <w:r>
              <w:rPr/>
              <w:t>начало</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окончание</w:t>
            </w:r>
          </w:p>
        </w:tc>
        <w:tc>
          <w:tcPr>
            <w:tcW w:w="135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3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3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625"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638"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649"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812"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54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629"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718"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3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4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2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49"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1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4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rPr/>
      </w:pPr>
      <w:r>
        <w:rPr/>
      </w:r>
    </w:p>
    <w:p>
      <w:pPr>
        <w:pStyle w:val="Normal"/>
        <w:rPr/>
      </w:pPr>
      <w:r>
        <w:rPr/>
      </w:r>
    </w:p>
    <w:p>
      <w:pPr>
        <w:pStyle w:val="Normal"/>
        <w:spacing w:before="0" w:after="150"/>
        <w:jc w:val="center"/>
        <w:rPr>
          <w:sz w:val="32"/>
          <w:szCs w:val="32"/>
        </w:rPr>
      </w:pPr>
      <w:r>
        <w:rPr>
          <w:b/>
          <w:bCs/>
          <w:sz w:val="32"/>
          <w:szCs w:val="32"/>
        </w:rPr>
        <w:t>3. Сведения о целостности пломб, упаковки, количестве мест и массе груза</w:t>
      </w:r>
    </w:p>
    <w:tbl>
      <w:tblPr>
        <w:tblW w:w="10336"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509"/>
        <w:gridCol w:w="1253"/>
        <w:gridCol w:w="690"/>
        <w:gridCol w:w="798"/>
        <w:gridCol w:w="1060"/>
        <w:gridCol w:w="481"/>
        <w:gridCol w:w="1068"/>
        <w:gridCol w:w="876"/>
        <w:gridCol w:w="940"/>
        <w:gridCol w:w="734"/>
        <w:gridCol w:w="1081"/>
        <w:gridCol w:w="845"/>
      </w:tblGrid>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строки</w:t>
            </w:r>
          </w:p>
        </w:tc>
        <w:tc>
          <w:tcPr>
            <w:tcW w:w="125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Целостность опломбирования</w:t>
            </w:r>
          </w:p>
        </w:tc>
        <w:tc>
          <w:tcPr>
            <w:tcW w:w="6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Вид упаковки или тары</w:t>
            </w:r>
          </w:p>
        </w:tc>
        <w:tc>
          <w:tcPr>
            <w:tcW w:w="79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Состояние упаковки или тары при приемке</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Единица измерения</w:t>
            </w:r>
          </w:p>
        </w:tc>
        <w:tc>
          <w:tcPr>
            <w:tcW w:w="106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Способ измерения (взвешивание, счет мест, обмер т.п.)</w:t>
            </w:r>
          </w:p>
        </w:tc>
        <w:tc>
          <w:tcPr>
            <w:tcW w:w="87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мест груза</w:t>
            </w:r>
          </w:p>
        </w:tc>
        <w:tc>
          <w:tcPr>
            <w:tcW w:w="167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Масса груза, т</w:t>
            </w:r>
          </w:p>
        </w:tc>
        <w:tc>
          <w:tcPr>
            <w:tcW w:w="108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Товары, содержащиеся в упаковке (таре), по маркировке</w:t>
            </w:r>
          </w:p>
        </w:tc>
        <w:tc>
          <w:tcPr>
            <w:tcW w:w="8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Условия хранения товара на складе получателя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253"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690"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79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060"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w:t>
            </w:r>
          </w:p>
        </w:tc>
        <w:tc>
          <w:tcPr>
            <w:tcW w:w="481"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код по </w:t>
            </w:r>
            <w:r>
              <w:fldChar w:fldCharType="begin"/>
            </w:r>
            <w:r>
              <w:rPr>
                <w:rStyle w:val="Style7"/>
                <w:u w:val="single"/>
              </w:rPr>
              <w:instrText xml:space="preserve"> HYPERLINK "https://normativ.kontur.ru/document?moduleid=1&amp;documentid=486464" \l "l4"</w:instrText>
            </w:r>
            <w:r>
              <w:rPr>
                <w:rStyle w:val="Style7"/>
                <w:u w:val="single"/>
              </w:rPr>
              <w:fldChar w:fldCharType="separate"/>
            </w:r>
            <w:r>
              <w:rPr>
                <w:rStyle w:val="Style7"/>
                <w:u w:val="single"/>
              </w:rPr>
              <w:t>ОКЕИ</w:t>
            </w:r>
            <w:r>
              <w:rPr>
                <w:rStyle w:val="Style7"/>
                <w:u w:val="single"/>
              </w:rPr>
              <w:fldChar w:fldCharType="end"/>
            </w:r>
          </w:p>
        </w:tc>
        <w:tc>
          <w:tcPr>
            <w:tcW w:w="106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87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940" w:type="dxa"/>
            <w:tcBorders>
              <w:top w:val="single" w:sz="4" w:space="0" w:color="000000"/>
              <w:left w:val="single" w:sz="4" w:space="0" w:color="000000"/>
              <w:bottom w:val="single" w:sz="4" w:space="0" w:color="000000"/>
              <w:right w:val="single" w:sz="4" w:space="0" w:color="000000"/>
            </w:tcBorders>
          </w:tcPr>
          <w:p>
            <w:pPr>
              <w:pStyle w:val="Normal"/>
              <w:jc w:val="center"/>
              <w:rPr/>
            </w:pPr>
            <w:r>
              <w:rPr/>
              <w:t>в пункте отправления</w:t>
            </w:r>
          </w:p>
        </w:tc>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pPr>
            <w:r>
              <w:rPr/>
              <w:t>в пункте прибытия</w:t>
            </w:r>
          </w:p>
        </w:tc>
        <w:tc>
          <w:tcPr>
            <w:tcW w:w="108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84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253"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06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481"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1068"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876"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940"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1081"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25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6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8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7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4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3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8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45"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rPr/>
      </w:pPr>
      <w:r>
        <w:rPr/>
      </w:r>
    </w:p>
    <w:p>
      <w:pPr>
        <w:pStyle w:val="Normal"/>
        <w:spacing w:before="0" w:after="150"/>
        <w:rPr/>
      </w:pPr>
      <w:r>
        <w:rPr/>
      </w:r>
    </w:p>
    <w:tbl>
      <w:tblPr>
        <w:tblW w:w="9000" w:type="dxa"/>
        <w:jc w:val="center"/>
        <w:tblInd w:w="0" w:type="dxa"/>
        <w:tblLayout w:type="fixed"/>
        <w:tblCellMar>
          <w:top w:w="0" w:type="dxa"/>
          <w:left w:w="0" w:type="dxa"/>
          <w:bottom w:w="0" w:type="dxa"/>
          <w:right w:w="0" w:type="dxa"/>
        </w:tblCellMar>
        <w:tblLook w:val="0000" w:noHBand="0" w:noVBand="0" w:firstColumn="0" w:lastRow="0" w:lastColumn="0" w:firstRow="0"/>
      </w:tblPr>
      <w:tblGrid>
        <w:gridCol w:w="3150"/>
        <w:gridCol w:w="1710"/>
        <w:gridCol w:w="360"/>
        <w:gridCol w:w="1530"/>
        <w:gridCol w:w="360"/>
        <w:gridCol w:w="1889"/>
      </w:tblGrid>
      <w:tr>
        <w:trPr/>
        <w:tc>
          <w:tcPr>
            <w:tcW w:w="3150" w:type="dxa"/>
            <w:vMerge w:val="restart"/>
            <w:tcBorders/>
          </w:tcPr>
          <w:p>
            <w:pPr>
              <w:pStyle w:val="Normal"/>
              <w:rPr/>
            </w:pPr>
            <w:r>
              <w:rPr/>
              <w:t>Представитель поставщика (подрядчика)</w:t>
            </w:r>
          </w:p>
          <w:p>
            <w:pPr>
              <w:pStyle w:val="Normal"/>
              <w:rPr/>
            </w:pPr>
            <w:r>
              <w:rPr/>
              <w:t>или заинтересованной организации</w:t>
            </w:r>
          </w:p>
        </w:tc>
        <w:tc>
          <w:tcPr>
            <w:tcW w:w="1710" w:type="dxa"/>
            <w:tcBorders>
              <w:bottom w:val="single" w:sz="6" w:space="0" w:color="000000"/>
            </w:tcBorders>
          </w:tcPr>
          <w:p>
            <w:pPr>
              <w:pStyle w:val="Normal"/>
              <w:rPr/>
            </w:pPr>
            <w:r>
              <w:rPr/>
            </w:r>
          </w:p>
        </w:tc>
        <w:tc>
          <w:tcPr>
            <w:tcW w:w="360" w:type="dxa"/>
            <w:tcBorders/>
          </w:tcPr>
          <w:p>
            <w:pPr>
              <w:pStyle w:val="Normal"/>
              <w:rPr/>
            </w:pPr>
            <w:r>
              <w:rPr/>
            </w:r>
          </w:p>
        </w:tc>
        <w:tc>
          <w:tcPr>
            <w:tcW w:w="1530" w:type="dxa"/>
            <w:tcBorders>
              <w:bottom w:val="single" w:sz="6" w:space="0" w:color="000000"/>
            </w:tcBorders>
          </w:tcPr>
          <w:p>
            <w:pPr>
              <w:pStyle w:val="Normal"/>
              <w:rPr/>
            </w:pPr>
            <w:r>
              <w:rPr/>
            </w:r>
          </w:p>
        </w:tc>
        <w:tc>
          <w:tcPr>
            <w:tcW w:w="360" w:type="dxa"/>
            <w:tcBorders/>
          </w:tcPr>
          <w:p>
            <w:pPr>
              <w:pStyle w:val="Normal"/>
              <w:rPr/>
            </w:pPr>
            <w:r>
              <w:rPr/>
            </w:r>
          </w:p>
        </w:tc>
        <w:tc>
          <w:tcPr>
            <w:tcW w:w="1889" w:type="dxa"/>
            <w:tcBorders>
              <w:bottom w:val="single" w:sz="6" w:space="0" w:color="000000"/>
            </w:tcBorders>
          </w:tcPr>
          <w:p>
            <w:pPr>
              <w:pStyle w:val="Normal"/>
              <w:rPr/>
            </w:pPr>
            <w:r>
              <w:rPr/>
            </w:r>
          </w:p>
        </w:tc>
      </w:tr>
      <w:tr>
        <w:trPr/>
        <w:tc>
          <w:tcPr>
            <w:tcW w:w="3150" w:type="dxa"/>
            <w:vMerge w:val="continue"/>
            <w:tcBorders/>
          </w:tcPr>
          <w:p>
            <w:pPr>
              <w:pStyle w:val="Normal"/>
              <w:rPr/>
            </w:pPr>
            <w:r>
              <w:rPr/>
            </w:r>
          </w:p>
        </w:tc>
        <w:tc>
          <w:tcPr>
            <w:tcW w:w="1710" w:type="dxa"/>
            <w:tcBorders>
              <w:top w:val="single" w:sz="6" w:space="0" w:color="000000"/>
            </w:tcBorders>
          </w:tcPr>
          <w:p>
            <w:pPr>
              <w:pStyle w:val="Normal"/>
              <w:jc w:val="center"/>
              <w:rPr/>
            </w:pPr>
            <w:r>
              <w:rPr/>
              <w:t>(должность)</w:t>
            </w:r>
          </w:p>
        </w:tc>
        <w:tc>
          <w:tcPr>
            <w:tcW w:w="360" w:type="dxa"/>
            <w:tcBorders/>
          </w:tcPr>
          <w:p>
            <w:pPr>
              <w:pStyle w:val="Normal"/>
              <w:rPr/>
            </w:pPr>
            <w:r>
              <w:rPr/>
            </w:r>
          </w:p>
        </w:tc>
        <w:tc>
          <w:tcPr>
            <w:tcW w:w="1530" w:type="dxa"/>
            <w:tcBorders>
              <w:top w:val="single" w:sz="6" w:space="0" w:color="000000"/>
            </w:tcBorders>
          </w:tcPr>
          <w:p>
            <w:pPr>
              <w:pStyle w:val="Normal"/>
              <w:jc w:val="center"/>
              <w:rPr/>
            </w:pPr>
            <w:r>
              <w:rPr/>
              <w:t>(подпись)</w:t>
            </w:r>
          </w:p>
        </w:tc>
        <w:tc>
          <w:tcPr>
            <w:tcW w:w="360" w:type="dxa"/>
            <w:tcBorders/>
          </w:tcPr>
          <w:p>
            <w:pPr>
              <w:pStyle w:val="Normal"/>
              <w:rPr/>
            </w:pPr>
            <w:r>
              <w:rPr/>
            </w:r>
          </w:p>
        </w:tc>
        <w:tc>
          <w:tcPr>
            <w:tcW w:w="1889" w:type="dxa"/>
            <w:tcBorders>
              <w:top w:val="single" w:sz="6" w:space="0" w:color="000000"/>
            </w:tcBorders>
          </w:tcPr>
          <w:p>
            <w:pPr>
              <w:pStyle w:val="Normal"/>
              <w:jc w:val="center"/>
              <w:rPr/>
            </w:pPr>
            <w:r>
              <w:rPr/>
              <w:t>(расшифровка подписи)</w:t>
            </w:r>
          </w:p>
        </w:tc>
      </w:tr>
      <w:tr>
        <w:trPr/>
        <w:tc>
          <w:tcPr>
            <w:tcW w:w="8999" w:type="dxa"/>
            <w:gridSpan w:val="6"/>
            <w:tcBorders/>
          </w:tcPr>
          <w:p>
            <w:pPr>
              <w:pStyle w:val="Normal"/>
              <w:rPr/>
            </w:pPr>
            <w:r>
              <w:rPr/>
              <w:t xml:space="preserve">(в ред. Приказа Минфина РФ </w:t>
            </w:r>
            <w:r>
              <w:fldChar w:fldCharType="begin"/>
            </w:r>
            <w:r>
              <w:rPr>
                <w:rStyle w:val="Style7"/>
                <w:u w:val="single"/>
              </w:rPr>
              <w:instrText xml:space="preserve"> HYPERLINK "https://normativ.kontur.ru/document?moduleid=1&amp;documentid=487098" \l "l954"</w:instrText>
            </w:r>
            <w:r>
              <w:rPr>
                <w:rStyle w:val="Style7"/>
                <w:u w:val="single"/>
              </w:rPr>
              <w:fldChar w:fldCharType="separate"/>
            </w:r>
            <w:r>
              <w:rPr>
                <w:rStyle w:val="Style7"/>
                <w:u w:val="single"/>
              </w:rPr>
              <w:t>от 30.09.2024 N 144н</w:t>
            </w:r>
            <w:r>
              <w:rPr>
                <w:rStyle w:val="Style7"/>
                <w:u w:val="single"/>
              </w:rPr>
              <w:fldChar w:fldCharType="end"/>
            </w:r>
            <w:r>
              <w:rPr/>
              <w:t>)</w:t>
            </w:r>
          </w:p>
        </w:tc>
      </w:tr>
      <w:tr>
        <w:trPr/>
        <w:tc>
          <w:tcPr>
            <w:tcW w:w="3150" w:type="dxa"/>
            <w:tcBorders/>
          </w:tcPr>
          <w:p>
            <w:pPr>
              <w:pStyle w:val="Normal"/>
              <w:rPr/>
            </w:pPr>
            <w:r>
              <w:rPr/>
              <w:t>"__" _________ 20__ г.</w:t>
            </w:r>
          </w:p>
        </w:tc>
        <w:tc>
          <w:tcPr>
            <w:tcW w:w="1710" w:type="dxa"/>
            <w:tcBorders/>
          </w:tcPr>
          <w:p>
            <w:pPr>
              <w:pStyle w:val="Normal"/>
              <w:rPr/>
            </w:pPr>
            <w:r>
              <w:rPr/>
            </w:r>
          </w:p>
        </w:tc>
        <w:tc>
          <w:tcPr>
            <w:tcW w:w="360" w:type="dxa"/>
            <w:tcBorders/>
          </w:tcPr>
          <w:p>
            <w:pPr>
              <w:pStyle w:val="Normal"/>
              <w:rPr/>
            </w:pPr>
            <w:r>
              <w:rPr/>
            </w:r>
          </w:p>
        </w:tc>
        <w:tc>
          <w:tcPr>
            <w:tcW w:w="1530" w:type="dxa"/>
            <w:tcBorders/>
          </w:tcPr>
          <w:p>
            <w:pPr>
              <w:pStyle w:val="Normal"/>
              <w:rPr/>
            </w:pPr>
            <w:r>
              <w:rPr/>
            </w:r>
          </w:p>
        </w:tc>
        <w:tc>
          <w:tcPr>
            <w:tcW w:w="360" w:type="dxa"/>
            <w:tcBorders/>
          </w:tcPr>
          <w:p>
            <w:pPr>
              <w:pStyle w:val="Normal"/>
              <w:rPr/>
            </w:pPr>
            <w:r>
              <w:rPr/>
            </w:r>
          </w:p>
        </w:tc>
        <w:tc>
          <w:tcPr>
            <w:tcW w:w="1889" w:type="dxa"/>
            <w:tcBorders/>
          </w:tcPr>
          <w:p>
            <w:pPr>
              <w:pStyle w:val="Normal"/>
              <w:rPr/>
            </w:pPr>
            <w:r>
              <w:rPr/>
            </w:r>
          </w:p>
        </w:tc>
      </w:tr>
      <w:tr>
        <w:trPr/>
        <w:tc>
          <w:tcPr>
            <w:tcW w:w="3150" w:type="dxa"/>
            <w:tcBorders/>
          </w:tcPr>
          <w:p>
            <w:pPr>
              <w:pStyle w:val="Normal"/>
              <w:rPr/>
            </w:pPr>
            <w:r>
              <w:rPr/>
              <w:t>Товары, работы, услуги приняты</w:t>
            </w:r>
          </w:p>
        </w:tc>
        <w:tc>
          <w:tcPr>
            <w:tcW w:w="1710" w:type="dxa"/>
            <w:tcBorders>
              <w:bottom w:val="single" w:sz="6" w:space="0" w:color="000000"/>
            </w:tcBorders>
          </w:tcPr>
          <w:p>
            <w:pPr>
              <w:pStyle w:val="Normal"/>
              <w:rPr/>
            </w:pPr>
            <w:r>
              <w:rPr/>
            </w:r>
          </w:p>
        </w:tc>
        <w:tc>
          <w:tcPr>
            <w:tcW w:w="360" w:type="dxa"/>
            <w:tcBorders/>
          </w:tcPr>
          <w:p>
            <w:pPr>
              <w:pStyle w:val="Normal"/>
              <w:rPr/>
            </w:pPr>
            <w:r>
              <w:rPr/>
            </w:r>
          </w:p>
        </w:tc>
        <w:tc>
          <w:tcPr>
            <w:tcW w:w="1530" w:type="dxa"/>
            <w:tcBorders>
              <w:bottom w:val="single" w:sz="6" w:space="0" w:color="000000"/>
            </w:tcBorders>
          </w:tcPr>
          <w:p>
            <w:pPr>
              <w:pStyle w:val="Normal"/>
              <w:rPr/>
            </w:pPr>
            <w:r>
              <w:rPr/>
            </w:r>
          </w:p>
        </w:tc>
        <w:tc>
          <w:tcPr>
            <w:tcW w:w="360" w:type="dxa"/>
            <w:tcBorders/>
          </w:tcPr>
          <w:p>
            <w:pPr>
              <w:pStyle w:val="Normal"/>
              <w:rPr/>
            </w:pPr>
            <w:r>
              <w:rPr/>
            </w:r>
          </w:p>
        </w:tc>
        <w:tc>
          <w:tcPr>
            <w:tcW w:w="1889" w:type="dxa"/>
            <w:tcBorders>
              <w:bottom w:val="single" w:sz="6" w:space="0" w:color="000000"/>
            </w:tcBorders>
          </w:tcPr>
          <w:p>
            <w:pPr>
              <w:pStyle w:val="Normal"/>
              <w:rPr/>
            </w:pPr>
            <w:r>
              <w:rPr/>
            </w:r>
          </w:p>
        </w:tc>
      </w:tr>
      <w:tr>
        <w:trPr/>
        <w:tc>
          <w:tcPr>
            <w:tcW w:w="3150" w:type="dxa"/>
            <w:tcBorders/>
          </w:tcPr>
          <w:p>
            <w:pPr>
              <w:pStyle w:val="Normal"/>
              <w:rPr/>
            </w:pPr>
            <w:r>
              <w:rPr/>
            </w:r>
          </w:p>
        </w:tc>
        <w:tc>
          <w:tcPr>
            <w:tcW w:w="1710" w:type="dxa"/>
            <w:tcBorders>
              <w:top w:val="single" w:sz="6" w:space="0" w:color="000000"/>
            </w:tcBorders>
          </w:tcPr>
          <w:p>
            <w:pPr>
              <w:pStyle w:val="Normal"/>
              <w:jc w:val="center"/>
              <w:rPr/>
            </w:pPr>
            <w:r>
              <w:rPr/>
              <w:t>(должность)</w:t>
            </w:r>
          </w:p>
        </w:tc>
        <w:tc>
          <w:tcPr>
            <w:tcW w:w="360" w:type="dxa"/>
            <w:tcBorders/>
          </w:tcPr>
          <w:p>
            <w:pPr>
              <w:pStyle w:val="Normal"/>
              <w:rPr/>
            </w:pPr>
            <w:r>
              <w:rPr/>
            </w:r>
          </w:p>
        </w:tc>
        <w:tc>
          <w:tcPr>
            <w:tcW w:w="1530" w:type="dxa"/>
            <w:tcBorders>
              <w:top w:val="single" w:sz="6" w:space="0" w:color="000000"/>
            </w:tcBorders>
          </w:tcPr>
          <w:p>
            <w:pPr>
              <w:pStyle w:val="Normal"/>
              <w:jc w:val="center"/>
              <w:rPr/>
            </w:pPr>
            <w:r>
              <w:rPr/>
              <w:t>(подпись)</w:t>
            </w:r>
          </w:p>
        </w:tc>
        <w:tc>
          <w:tcPr>
            <w:tcW w:w="360" w:type="dxa"/>
            <w:tcBorders/>
          </w:tcPr>
          <w:p>
            <w:pPr>
              <w:pStyle w:val="Normal"/>
              <w:rPr/>
            </w:pPr>
            <w:r>
              <w:rPr/>
            </w:r>
          </w:p>
        </w:tc>
        <w:tc>
          <w:tcPr>
            <w:tcW w:w="1889" w:type="dxa"/>
            <w:tcBorders>
              <w:top w:val="single" w:sz="6" w:space="0" w:color="000000"/>
            </w:tcBorders>
          </w:tcPr>
          <w:p>
            <w:pPr>
              <w:pStyle w:val="Normal"/>
              <w:jc w:val="center"/>
              <w:rPr/>
            </w:pPr>
            <w:r>
              <w:rPr/>
              <w:t>(расшифровка подписи)</w:t>
            </w:r>
          </w:p>
        </w:tc>
      </w:tr>
      <w:tr>
        <w:trPr/>
        <w:tc>
          <w:tcPr>
            <w:tcW w:w="3150" w:type="dxa"/>
            <w:tcBorders/>
          </w:tcPr>
          <w:p>
            <w:pPr>
              <w:pStyle w:val="Normal"/>
              <w:rPr/>
            </w:pPr>
            <w:r>
              <w:rPr/>
              <w:t>"__" _________ 20__ г.</w:t>
            </w:r>
          </w:p>
        </w:tc>
        <w:tc>
          <w:tcPr>
            <w:tcW w:w="1710" w:type="dxa"/>
            <w:tcBorders/>
          </w:tcPr>
          <w:p>
            <w:pPr>
              <w:pStyle w:val="Normal"/>
              <w:rPr/>
            </w:pPr>
            <w:r>
              <w:rPr/>
            </w:r>
          </w:p>
        </w:tc>
        <w:tc>
          <w:tcPr>
            <w:tcW w:w="360" w:type="dxa"/>
            <w:tcBorders/>
          </w:tcPr>
          <w:p>
            <w:pPr>
              <w:pStyle w:val="Normal"/>
              <w:rPr/>
            </w:pPr>
            <w:r>
              <w:rPr/>
            </w:r>
          </w:p>
        </w:tc>
        <w:tc>
          <w:tcPr>
            <w:tcW w:w="1530" w:type="dxa"/>
            <w:tcBorders/>
          </w:tcPr>
          <w:p>
            <w:pPr>
              <w:pStyle w:val="Normal"/>
              <w:rPr/>
            </w:pPr>
            <w:r>
              <w:rPr/>
            </w:r>
          </w:p>
        </w:tc>
        <w:tc>
          <w:tcPr>
            <w:tcW w:w="360" w:type="dxa"/>
            <w:tcBorders/>
          </w:tcPr>
          <w:p>
            <w:pPr>
              <w:pStyle w:val="Normal"/>
              <w:rPr/>
            </w:pPr>
            <w:r>
              <w:rPr/>
            </w:r>
          </w:p>
        </w:tc>
        <w:tc>
          <w:tcPr>
            <w:tcW w:w="1889" w:type="dxa"/>
            <w:tcBorders/>
          </w:tcPr>
          <w:p>
            <w:pPr>
              <w:pStyle w:val="Normal"/>
              <w:rPr/>
            </w:pPr>
            <w:r>
              <w:rPr/>
            </w:r>
          </w:p>
        </w:tc>
      </w:tr>
    </w:tbl>
    <w:p>
      <w:pPr>
        <w:pStyle w:val="Normal"/>
        <w:rPr/>
      </w:pPr>
      <w:r>
        <w:rPr/>
      </w:r>
    </w:p>
    <w:p>
      <w:pPr>
        <w:pStyle w:val="Normal"/>
        <w:rPr/>
      </w:pPr>
      <w:r>
        <w:rPr/>
      </w:r>
    </w:p>
    <w:p>
      <w:pPr>
        <w:pStyle w:val="Normal"/>
        <w:spacing w:before="0" w:after="150"/>
        <w:jc w:val="center"/>
        <w:rPr>
          <w:sz w:val="32"/>
          <w:szCs w:val="32"/>
        </w:rPr>
      </w:pPr>
      <w:r>
        <w:rPr>
          <w:b/>
          <w:bCs/>
          <w:sz w:val="32"/>
          <w:szCs w:val="32"/>
        </w:rPr>
        <w:t>4. Сведения о приемке товаров, работ, услуг</w:t>
      </w:r>
    </w:p>
    <w:p>
      <w:pPr>
        <w:pStyle w:val="Normal"/>
        <w:spacing w:before="0" w:after="150"/>
        <w:rPr/>
      </w:pPr>
      <w:r>
        <w:rPr/>
      </w:r>
    </w:p>
    <w:tbl>
      <w:tblPr>
        <w:tblW w:w="10336"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325"/>
        <w:gridCol w:w="634"/>
        <w:gridCol w:w="690"/>
        <w:gridCol w:w="471"/>
        <w:gridCol w:w="671"/>
        <w:gridCol w:w="307"/>
        <w:gridCol w:w="735"/>
        <w:gridCol w:w="534"/>
        <w:gridCol w:w="506"/>
        <w:gridCol w:w="488"/>
        <w:gridCol w:w="308"/>
        <w:gridCol w:w="710"/>
        <w:gridCol w:w="487"/>
        <w:gridCol w:w="1192"/>
        <w:gridCol w:w="625"/>
        <w:gridCol w:w="258"/>
        <w:gridCol w:w="837"/>
        <w:gridCol w:w="555"/>
      </w:tblGrid>
      <w:tr>
        <w:trPr/>
        <w:tc>
          <w:tcPr>
            <w:tcW w:w="8683" w:type="dxa"/>
            <w:gridSpan w:val="15"/>
            <w:tcBorders>
              <w:top w:val="single" w:sz="4" w:space="0" w:color="000000"/>
              <w:left w:val="single" w:sz="4" w:space="0" w:color="000000"/>
              <w:bottom w:val="single" w:sz="4" w:space="0" w:color="000000"/>
              <w:right w:val="single" w:sz="4" w:space="0" w:color="000000"/>
            </w:tcBorders>
          </w:tcPr>
          <w:p>
            <w:pPr>
              <w:pStyle w:val="Normal"/>
              <w:jc w:val="center"/>
              <w:rPr/>
            </w:pPr>
            <w:r>
              <w:rPr/>
              <w:t>По документам поставщика (подрядчика)</w:t>
            </w:r>
          </w:p>
        </w:tc>
        <w:tc>
          <w:tcPr>
            <w:tcW w:w="1095"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Фактически принято</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Отклонение по количеству (объему)</w:t>
            </w:r>
          </w:p>
        </w:tc>
      </w:tr>
      <w:tr>
        <w:trPr/>
        <w:tc>
          <w:tcPr>
            <w:tcW w:w="32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строки</w:t>
            </w:r>
          </w:p>
        </w:tc>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товара/работ, услуг</w:t>
            </w:r>
          </w:p>
        </w:tc>
        <w:tc>
          <w:tcPr>
            <w:tcW w:w="6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товара (описание выполненных работ, оказанных услуг)</w:t>
            </w:r>
          </w:p>
        </w:tc>
        <w:tc>
          <w:tcPr>
            <w:tcW w:w="1142"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Страна происхождения товара</w:t>
            </w:r>
          </w:p>
        </w:tc>
        <w:tc>
          <w:tcPr>
            <w:tcW w:w="1042"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Единица измерения</w:t>
            </w:r>
          </w:p>
        </w:tc>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(объем)</w:t>
            </w:r>
          </w:p>
        </w:tc>
        <w:tc>
          <w:tcPr>
            <w:tcW w:w="50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цена (тариф) за единицу измерения</w:t>
            </w:r>
          </w:p>
        </w:tc>
        <w:tc>
          <w:tcPr>
            <w:tcW w:w="48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(работ, услуг), без НДС</w:t>
            </w:r>
          </w:p>
        </w:tc>
        <w:tc>
          <w:tcPr>
            <w:tcW w:w="3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ставка НДС</w:t>
            </w:r>
          </w:p>
        </w:tc>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сумма НДС, предъявляемая покупателю</w:t>
            </w:r>
          </w:p>
        </w:tc>
        <w:tc>
          <w:tcPr>
            <w:tcW w:w="48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(работ, услуг), с НДС</w:t>
            </w:r>
          </w:p>
        </w:tc>
        <w:tc>
          <w:tcPr>
            <w:tcW w:w="119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регистрационный номер декларации на товары/регистрационный номер партии товара, подлежащего прослеживаемости</w:t>
            </w:r>
          </w:p>
        </w:tc>
        <w:tc>
          <w:tcPr>
            <w:tcW w:w="62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номер сертификата соответствия товара</w:t>
            </w:r>
          </w:p>
        </w:tc>
        <w:tc>
          <w:tcPr>
            <w:tcW w:w="25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всего</w:t>
            </w:r>
          </w:p>
        </w:tc>
        <w:tc>
          <w:tcPr>
            <w:tcW w:w="83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в том числе количество (объем) фактически принятого товара, работы, услуги, не соответствующие качеству</w:t>
            </w:r>
          </w:p>
        </w:tc>
        <w:tc>
          <w:tcPr>
            <w:tcW w:w="55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325"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690"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71" w:type="dxa"/>
            <w:tcBorders>
              <w:top w:val="single" w:sz="4" w:space="0" w:color="000000"/>
              <w:left w:val="single" w:sz="4" w:space="0" w:color="000000"/>
              <w:bottom w:val="single" w:sz="4" w:space="0" w:color="000000"/>
              <w:right w:val="single" w:sz="4" w:space="0" w:color="000000"/>
            </w:tcBorders>
          </w:tcPr>
          <w:p>
            <w:pPr>
              <w:pStyle w:val="Normal"/>
              <w:jc w:val="center"/>
              <w:rPr/>
            </w:pPr>
            <w:r>
              <w:rPr/>
              <w:t>цифровой код</w:t>
            </w:r>
          </w:p>
        </w:tc>
        <w:tc>
          <w:tcPr>
            <w:tcW w:w="671" w:type="dxa"/>
            <w:tcBorders>
              <w:top w:val="single" w:sz="4" w:space="0" w:color="000000"/>
              <w:left w:val="single" w:sz="4" w:space="0" w:color="000000"/>
              <w:bottom w:val="single" w:sz="4" w:space="0" w:color="000000"/>
              <w:right w:val="single" w:sz="4" w:space="0" w:color="000000"/>
            </w:tcBorders>
          </w:tcPr>
          <w:p>
            <w:pPr>
              <w:pStyle w:val="Normal"/>
              <w:jc w:val="center"/>
              <w:rPr/>
            </w:pPr>
            <w:r>
              <w:rPr/>
              <w:t>краткое наименование</w:t>
            </w:r>
          </w:p>
        </w:tc>
        <w:tc>
          <w:tcPr>
            <w:tcW w:w="30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код по </w:t>
            </w:r>
            <w:r>
              <w:fldChar w:fldCharType="begin"/>
            </w:r>
            <w:r>
              <w:rPr>
                <w:rStyle w:val="Style7"/>
                <w:u w:val="single"/>
              </w:rPr>
              <w:instrText xml:space="preserve"> HYPERLINK "https://normativ.kontur.ru/document?moduleid=1&amp;documentid=486464" \l "l4"</w:instrText>
            </w:r>
            <w:r>
              <w:rPr>
                <w:rStyle w:val="Style7"/>
                <w:u w:val="single"/>
              </w:rPr>
              <w:fldChar w:fldCharType="separate"/>
            </w:r>
            <w:r>
              <w:rPr>
                <w:rStyle w:val="Style7"/>
                <w:u w:val="single"/>
              </w:rPr>
              <w:t>ОКЕИ</w:t>
            </w:r>
            <w:r>
              <w:rPr>
                <w:rStyle w:val="Style7"/>
                <w:u w:val="single"/>
              </w:rPr>
              <w:fldChar w:fldCharType="end"/>
            </w:r>
          </w:p>
        </w:tc>
        <w:tc>
          <w:tcPr>
            <w:tcW w:w="735" w:type="dxa"/>
            <w:tcBorders>
              <w:top w:val="single" w:sz="4" w:space="0" w:color="000000"/>
              <w:left w:val="single" w:sz="4" w:space="0" w:color="000000"/>
              <w:bottom w:val="single" w:sz="4" w:space="0" w:color="000000"/>
              <w:right w:val="single" w:sz="4" w:space="0" w:color="000000"/>
            </w:tcBorders>
          </w:tcPr>
          <w:p>
            <w:pPr>
              <w:pStyle w:val="Normal"/>
              <w:jc w:val="center"/>
              <w:rPr/>
            </w:pPr>
            <w:r>
              <w:rPr/>
              <w:t>условное обозначение (национальное)</w:t>
            </w:r>
          </w:p>
        </w:tc>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50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48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30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48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19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62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25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83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55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325"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634"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471"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671"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30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735"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34"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488"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308"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487"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1192"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625"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258"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c>
          <w:tcPr>
            <w:tcW w:w="837"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c>
          <w:tcPr>
            <w:tcW w:w="555"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r>
      <w:tr>
        <w:trPr/>
        <w:tc>
          <w:tcPr>
            <w:tcW w:w="32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7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7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3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8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8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2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2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7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7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3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8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8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2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83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379" w:type="dxa"/>
            <w:gridSpan w:val="12"/>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Итого</w:t>
            </w:r>
          </w:p>
        </w:tc>
        <w:tc>
          <w:tcPr>
            <w:tcW w:w="48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467" w:type="dxa"/>
            <w:gridSpan w:val="5"/>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rPr/>
      </w:pPr>
      <w:r>
        <w:rPr/>
      </w:r>
    </w:p>
    <w:p>
      <w:pPr>
        <w:pStyle w:val="Normal"/>
        <w:rPr/>
      </w:pPr>
      <w:r>
        <w:rPr/>
      </w:r>
    </w:p>
    <w:p>
      <w:pPr>
        <w:pStyle w:val="Normal"/>
        <w:rPr/>
      </w:pPr>
      <w:r>
        <w:rPr/>
      </w:r>
    </w:p>
    <w:p>
      <w:pPr>
        <w:pStyle w:val="Normal"/>
        <w:spacing w:before="0" w:after="150"/>
        <w:jc w:val="center"/>
        <w:rPr>
          <w:sz w:val="32"/>
          <w:szCs w:val="32"/>
        </w:rPr>
      </w:pPr>
      <w:r>
        <w:rPr>
          <w:b/>
          <w:bCs/>
          <w:sz w:val="32"/>
          <w:szCs w:val="32"/>
        </w:rPr>
        <w:t>5. Сведения о количественном и качественном расхождении при приемке товаров, работ, услуг</w:t>
      </w:r>
    </w:p>
    <w:tbl>
      <w:tblPr>
        <w:tblW w:w="10336"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358"/>
        <w:gridCol w:w="712"/>
        <w:gridCol w:w="777"/>
        <w:gridCol w:w="598"/>
        <w:gridCol w:w="550"/>
        <w:gridCol w:w="594"/>
        <w:gridCol w:w="553"/>
        <w:gridCol w:w="592"/>
        <w:gridCol w:w="552"/>
        <w:gridCol w:w="601"/>
        <w:gridCol w:w="547"/>
        <w:gridCol w:w="531"/>
        <w:gridCol w:w="748"/>
        <w:gridCol w:w="1340"/>
        <w:gridCol w:w="930"/>
        <w:gridCol w:w="350"/>
      </w:tblGrid>
      <w:tr>
        <w:trPr/>
        <w:tc>
          <w:tcPr>
            <w:tcW w:w="35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строки</w:t>
            </w:r>
          </w:p>
        </w:tc>
        <w:tc>
          <w:tcPr>
            <w:tcW w:w="71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Код товара/работ, услуг</w:t>
            </w:r>
          </w:p>
        </w:tc>
        <w:tc>
          <w:tcPr>
            <w:tcW w:w="7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товара (описание выполненных работ, оказанных услуг)</w:t>
            </w:r>
          </w:p>
        </w:tc>
        <w:tc>
          <w:tcPr>
            <w:tcW w:w="1148"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Всего отклонений по количеству и качеству</w:t>
            </w:r>
          </w:p>
        </w:tc>
        <w:tc>
          <w:tcPr>
            <w:tcW w:w="2291"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t>В том числе отклонения по количеству</w:t>
            </w:r>
          </w:p>
        </w:tc>
        <w:tc>
          <w:tcPr>
            <w:tcW w:w="5047" w:type="dxa"/>
            <w:gridSpan w:val="7"/>
            <w:tcBorders>
              <w:top w:val="single" w:sz="4" w:space="0" w:color="000000"/>
              <w:left w:val="single" w:sz="4" w:space="0" w:color="000000"/>
              <w:bottom w:val="single" w:sz="4" w:space="0" w:color="000000"/>
              <w:right w:val="single" w:sz="4" w:space="0" w:color="000000"/>
            </w:tcBorders>
          </w:tcPr>
          <w:p>
            <w:pPr>
              <w:pStyle w:val="Normal"/>
              <w:jc w:val="center"/>
              <w:rPr/>
            </w:pPr>
            <w:r>
              <w:rPr/>
              <w:t>В том числе отклонения по качеству</w:t>
            </w:r>
          </w:p>
        </w:tc>
      </w:tr>
      <w:tr>
        <w:trPr/>
        <w:tc>
          <w:tcPr>
            <w:tcW w:w="35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77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148"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14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недостача</w:t>
            </w:r>
          </w:p>
        </w:tc>
        <w:tc>
          <w:tcPr>
            <w:tcW w:w="114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Излишки</w:t>
            </w:r>
          </w:p>
        </w:tc>
        <w:tc>
          <w:tcPr>
            <w:tcW w:w="114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брак и бой</w:t>
            </w:r>
          </w:p>
        </w:tc>
        <w:tc>
          <w:tcPr>
            <w:tcW w:w="127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несоответствие страны происхождения товара</w:t>
            </w:r>
          </w:p>
        </w:tc>
        <w:tc>
          <w:tcPr>
            <w:tcW w:w="13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93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несоответствие требованиям, функциональным и техническим характеристикам</w:t>
            </w:r>
          </w:p>
        </w:tc>
        <w:tc>
          <w:tcPr>
            <w:tcW w:w="35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прочее</w:t>
            </w:r>
          </w:p>
        </w:tc>
      </w:tr>
      <w:tr>
        <w:trPr/>
        <w:tc>
          <w:tcPr>
            <w:tcW w:w="35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77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598"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(объем)</w:t>
            </w:r>
          </w:p>
        </w:tc>
        <w:tc>
          <w:tcPr>
            <w:tcW w:w="550" w:type="dxa"/>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(работ, услуг), с НДС</w:t>
            </w:r>
          </w:p>
        </w:tc>
        <w:tc>
          <w:tcPr>
            <w:tcW w:w="594"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w:t>
            </w:r>
          </w:p>
        </w:tc>
        <w:tc>
          <w:tcPr>
            <w:tcW w:w="553" w:type="dxa"/>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с НДС</w:t>
            </w:r>
          </w:p>
        </w:tc>
        <w:tc>
          <w:tcPr>
            <w:tcW w:w="592"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w:t>
            </w:r>
          </w:p>
        </w:tc>
        <w:tc>
          <w:tcPr>
            <w:tcW w:w="552" w:type="dxa"/>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с НДС</w:t>
            </w:r>
          </w:p>
        </w:tc>
        <w:tc>
          <w:tcPr>
            <w:tcW w:w="601"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(объем)</w:t>
            </w:r>
          </w:p>
        </w:tc>
        <w:tc>
          <w:tcPr>
            <w:tcW w:w="547" w:type="dxa"/>
            <w:tcBorders>
              <w:top w:val="single" w:sz="4" w:space="0" w:color="000000"/>
              <w:left w:val="single" w:sz="4" w:space="0" w:color="000000"/>
              <w:bottom w:val="single" w:sz="4" w:space="0" w:color="000000"/>
              <w:right w:val="single" w:sz="4" w:space="0" w:color="000000"/>
            </w:tcBorders>
          </w:tcPr>
          <w:p>
            <w:pPr>
              <w:pStyle w:val="Normal"/>
              <w:jc w:val="center"/>
              <w:rPr/>
            </w:pPr>
            <w:r>
              <w:rPr/>
              <w:t>стоимость товаров (работ, услуг), с НДС</w:t>
            </w:r>
          </w:p>
        </w:tc>
        <w:tc>
          <w:tcPr>
            <w:tcW w:w="531" w:type="dxa"/>
            <w:tcBorders>
              <w:top w:val="single" w:sz="4" w:space="0" w:color="000000"/>
              <w:left w:val="single" w:sz="4" w:space="0" w:color="000000"/>
              <w:bottom w:val="single" w:sz="4" w:space="0" w:color="000000"/>
              <w:right w:val="single" w:sz="4" w:space="0" w:color="000000"/>
            </w:tcBorders>
          </w:tcPr>
          <w:p>
            <w:pPr>
              <w:pStyle w:val="Normal"/>
              <w:jc w:val="center"/>
              <w:rPr/>
            </w:pPr>
            <w:r>
              <w:rPr/>
              <w:t>цифровой код</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краткое наименование</w:t>
            </w:r>
          </w:p>
        </w:tc>
        <w:tc>
          <w:tcPr>
            <w:tcW w:w="134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93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35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35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712"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77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98"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550"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594"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553"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92"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52"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60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547"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531"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748"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1340"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350"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r>
      <w:tr>
        <w:trPr/>
        <w:tc>
          <w:tcPr>
            <w:tcW w:w="35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1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4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3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4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5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5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1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7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9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52"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47"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53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74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34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93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5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58"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Итого</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Итого</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c>
          <w:tcPr>
            <w:tcW w:w="592"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Итого</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t>Итого</w:t>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c>
          <w:tcPr>
            <w:tcW w:w="3899"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pPr>
            <w:r>
              <w:rPr/>
            </w:r>
          </w:p>
        </w:tc>
      </w:tr>
    </w:tbl>
    <w:p>
      <w:pPr>
        <w:pStyle w:val="Normal"/>
        <w:rPr/>
      </w:pPr>
      <w:r>
        <w:rPr/>
      </w:r>
    </w:p>
    <w:p>
      <w:pPr>
        <w:pStyle w:val="Normal"/>
        <w:spacing w:before="0" w:after="150"/>
        <w:jc w:val="right"/>
        <w:rPr/>
      </w:pPr>
      <w:r>
        <w:rPr>
          <w:i/>
          <w:iCs/>
        </w:rPr>
        <w:t>Форма 0510452 с. 3</w:t>
      </w:r>
    </w:p>
    <w:tbl>
      <w:tblPr>
        <w:tblW w:w="103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210"/>
        <w:gridCol w:w="5103"/>
      </w:tblGrid>
      <w:tr>
        <w:trPr>
          <w:trHeight w:val="467" w:hRule="atLeast"/>
        </w:trPr>
        <w:tc>
          <w:tcPr>
            <w:tcW w:w="5210" w:type="dxa"/>
            <w:tcBorders/>
          </w:tcPr>
          <w:p>
            <w:pPr>
              <w:pStyle w:val="11"/>
              <w:spacing w:lineRule="auto" w:line="240" w:before="0" w:after="0"/>
              <w:ind w:hanging="0" w:right="-71"/>
              <w:contextualSpacing/>
              <w:rPr>
                <w:b/>
                <w:color w:themeColor="text1" w:val="000000"/>
                <w:szCs w:val="24"/>
              </w:rPr>
            </w:pPr>
            <w:r>
              <w:rPr>
                <w:b/>
                <w:color w:themeColor="text1" w:val="000000"/>
                <w:szCs w:val="24"/>
              </w:rPr>
              <w:t>ЗАКАЗЧИК</w:t>
            </w:r>
          </w:p>
          <w:p>
            <w:pPr>
              <w:pStyle w:val="11"/>
              <w:spacing w:lineRule="auto" w:line="240" w:before="0" w:after="0"/>
              <w:ind w:hanging="0" w:right="-71"/>
              <w:contextualSpacing/>
              <w:jc w:val="left"/>
              <w:rPr>
                <w:bCs/>
                <w:color w:themeColor="text1" w:val="000000"/>
                <w:szCs w:val="24"/>
                <w:lang w:val="en-US"/>
              </w:rPr>
            </w:pPr>
            <w:r>
              <w:rPr>
                <w:bCs/>
                <w:color w:themeColor="text1" w:val="000000"/>
                <w:szCs w:val="24"/>
                <w:lang w:val="en-US"/>
              </w:rPr>
            </w:r>
          </w:p>
        </w:tc>
        <w:tc>
          <w:tcPr>
            <w:tcW w:w="5103" w:type="dxa"/>
            <w:tcBorders/>
          </w:tcPr>
          <w:p>
            <w:pPr>
              <w:pStyle w:val="FR1"/>
              <w:spacing w:before="0" w:after="0"/>
              <w:ind w:right="-71"/>
              <w:contextualSpacing/>
              <w:jc w:val="both"/>
              <w:rPr>
                <w:color w:themeColor="text1" w:val="000000"/>
                <w:sz w:val="24"/>
                <w:szCs w:val="24"/>
              </w:rPr>
            </w:pPr>
            <w:r>
              <w:rPr>
                <w:color w:themeColor="text1" w:val="000000"/>
                <w:sz w:val="24"/>
                <w:szCs w:val="24"/>
              </w:rPr>
              <w:t xml:space="preserve">                              </w:t>
            </w:r>
            <w:r>
              <w:rPr>
                <w:color w:themeColor="text1" w:val="000000"/>
                <w:sz w:val="24"/>
                <w:szCs w:val="24"/>
              </w:rPr>
              <w:t>ПОСТАВЩИК</w:t>
            </w:r>
          </w:p>
        </w:tc>
      </w:tr>
      <w:tr>
        <w:trPr>
          <w:trHeight w:val="718" w:hRule="atLeast"/>
        </w:trPr>
        <w:tc>
          <w:tcPr>
            <w:tcW w:w="5210" w:type="dxa"/>
            <w:tcBorders/>
          </w:tcPr>
          <w:p>
            <w:pPr>
              <w:pStyle w:val="Normal"/>
              <w:spacing w:before="0" w:after="0"/>
              <w:contextualSpacing/>
              <w:rPr>
                <w:color w:themeColor="text1" w:val="000000"/>
              </w:rPr>
            </w:pPr>
            <w:r>
              <w:rPr>
                <w:color w:themeColor="text1" w:val="000000"/>
              </w:rPr>
              <w:t xml:space="preserve">___________________ </w:t>
            </w:r>
            <w:r>
              <w:rPr>
                <w:color w:themeColor="text1" w:val="000000"/>
                <w:spacing w:val="8"/>
                <w:sz w:val="26"/>
                <w:szCs w:val="26"/>
              </w:rPr>
              <w:t>И.М. Сутормин</w:t>
            </w:r>
          </w:p>
        </w:tc>
        <w:tc>
          <w:tcPr>
            <w:tcW w:w="5103" w:type="dxa"/>
            <w:tcBorders/>
          </w:tcPr>
          <w:p>
            <w:pPr>
              <w:pStyle w:val="FR1"/>
              <w:spacing w:before="0" w:after="0"/>
              <w:ind w:left="-391" w:right="-71"/>
              <w:contextualSpacing/>
              <w:jc w:val="both"/>
              <w:rPr>
                <w:b w:val="false"/>
                <w:color w:themeColor="text1" w:val="000000"/>
                <w:sz w:val="24"/>
                <w:szCs w:val="24"/>
              </w:rPr>
            </w:pPr>
            <w:r>
              <w:rPr>
                <w:color w:themeColor="text1" w:val="000000"/>
                <w:sz w:val="24"/>
                <w:szCs w:val="24"/>
              </w:rPr>
              <w:t>__              _________________</w:t>
            </w:r>
          </w:p>
        </w:tc>
      </w:tr>
      <w:tr>
        <w:trPr>
          <w:trHeight w:val="96" w:hRule="atLeast"/>
        </w:trPr>
        <w:tc>
          <w:tcPr>
            <w:tcW w:w="5210" w:type="dxa"/>
            <w:tcBorders/>
          </w:tcPr>
          <w:p>
            <w:pPr>
              <w:pStyle w:val="11"/>
              <w:spacing w:lineRule="auto" w:line="240" w:before="0" w:after="0"/>
              <w:ind w:hanging="0" w:right="-71"/>
              <w:contextualSpacing/>
              <w:rPr>
                <w:color w:themeColor="text1" w:val="000000"/>
                <w:szCs w:val="24"/>
              </w:rPr>
            </w:pPr>
            <w:r>
              <w:rPr>
                <w:color w:themeColor="text1" w:val="000000"/>
                <w:szCs w:val="24"/>
              </w:rPr>
              <w:t xml:space="preserve">      </w:t>
            </w:r>
            <w:r>
              <w:rPr>
                <w:color w:themeColor="text1" w:val="000000"/>
                <w:szCs w:val="24"/>
              </w:rPr>
              <w:t>М.П.</w:t>
            </w:r>
          </w:p>
        </w:tc>
        <w:tc>
          <w:tcPr>
            <w:tcW w:w="5103" w:type="dxa"/>
            <w:tcBorders/>
          </w:tcPr>
          <w:p>
            <w:pPr>
              <w:pStyle w:val="FR1"/>
              <w:spacing w:before="0" w:after="0"/>
              <w:ind w:right="-71"/>
              <w:contextualSpacing/>
              <w:jc w:val="both"/>
              <w:rPr>
                <w:b w:val="false"/>
                <w:color w:themeColor="text1" w:val="000000"/>
                <w:sz w:val="24"/>
                <w:szCs w:val="24"/>
              </w:rPr>
            </w:pPr>
            <w:r>
              <w:rPr>
                <w:b w:val="false"/>
                <w:color w:themeColor="text1" w:val="000000"/>
                <w:sz w:val="24"/>
                <w:szCs w:val="24"/>
              </w:rPr>
              <w:t xml:space="preserve">                 </w:t>
            </w:r>
            <w:r>
              <w:rPr>
                <w:b w:val="false"/>
                <w:color w:themeColor="text1" w:val="000000"/>
                <w:sz w:val="24"/>
                <w:szCs w:val="24"/>
              </w:rPr>
              <w:t>М.П.</w:t>
            </w:r>
          </w:p>
        </w:tc>
      </w:tr>
    </w:tbl>
    <w:p>
      <w:pPr>
        <w:pStyle w:val="Normal"/>
        <w:keepLines/>
        <w:jc w:val="center"/>
        <w:rPr>
          <w:rFonts w:ascii="XO Thames" w:hAnsi="XO Thames"/>
          <w:b/>
          <w:bCs/>
        </w:rPr>
      </w:pPr>
      <w:r>
        <w:rPr>
          <w:rFonts w:ascii="XO Thames" w:hAnsi="XO Thames"/>
          <w:b/>
          <w:bCs/>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sectPr>
      <w:headerReference w:type="default" r:id="rId2"/>
      <w:type w:val="nextPage"/>
      <w:pgSz w:w="11906" w:h="16838"/>
      <w:pgMar w:left="851" w:right="709" w:gutter="0" w:header="709" w:top="1134"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Arial Narrow">
    <w:charset w:val="01"/>
    <w:family w:val="swiss"/>
    <w:pitch w:val="variable"/>
  </w:font>
  <w:font w:name="Tahoma">
    <w:charset w:val="01"/>
    <w:family w:val="swiss"/>
    <w:pitch w:val="variable"/>
  </w:font>
  <w:font w:name="Segoe UI">
    <w:charset w:val="01"/>
    <w:family w:val="swiss"/>
    <w:pitch w:val="variable"/>
  </w:font>
  <w:font w:name="Liberation Sans">
    <w:altName w:val="Arial"/>
    <w:charset w:val="01"/>
    <w:family w:val="swiss"/>
    <w:pitch w:val="variable"/>
  </w:font>
  <w:font w:name="Microsoft Sans Serif">
    <w:charset w:val="01"/>
    <w:family w:val="swiss"/>
    <w:pitch w:val="variable"/>
  </w:font>
  <w:font w:name="XO Thames">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4"/>
        <w:szCs w:val="14"/>
      </w:rPr>
    </w:pPr>
    <w:r>
      <w:rPr>
        <w:b/>
        <w:bCs/>
        <w:sz w:val="14"/>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2471"/>
        </w:tabs>
        <w:ind w:left="247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0"/>
        <w:sz w:val="20"/>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6"/>
      <w:numFmt w:val="decimal"/>
      <w:lvlText w:val="%1."/>
      <w:lvlJc w:val="left"/>
      <w:pPr>
        <w:tabs>
          <w:tab w:val="num" w:pos="0"/>
        </w:tabs>
        <w:ind w:left="720" w:hanging="360"/>
      </w:pPr>
      <w:rPr/>
    </w:lvl>
    <w:lvl w:ilvl="1">
      <w:start w:val="2"/>
      <w:isLgl/>
      <w:numFmt w:val="decimal"/>
      <w:lvlText w:val="%1.%2"/>
      <w:lvlJc w:val="left"/>
      <w:pPr>
        <w:tabs>
          <w:tab w:val="num" w:pos="0"/>
        </w:tabs>
        <w:ind w:left="1413" w:hanging="705"/>
      </w:pPr>
      <w:rPr/>
    </w:lvl>
    <w:lvl w:ilvl="2">
      <w:start w:val="1"/>
      <w:isLgl/>
      <w:numFmt w:val="decimal"/>
      <w:lvlText w:val="%1.%2.%3"/>
      <w:lvlJc w:val="left"/>
      <w:pPr>
        <w:tabs>
          <w:tab w:val="num" w:pos="0"/>
        </w:tabs>
        <w:ind w:left="1776" w:hanging="720"/>
      </w:pPr>
      <w:rPr/>
    </w:lvl>
    <w:lvl w:ilvl="3">
      <w:start w:val="1"/>
      <w:isLgl/>
      <w:numFmt w:val="decimal"/>
      <w:lvlText w:val="%1.%2.%3.%4"/>
      <w:lvlJc w:val="left"/>
      <w:pPr>
        <w:tabs>
          <w:tab w:val="num" w:pos="0"/>
        </w:tabs>
        <w:ind w:left="2124" w:hanging="720"/>
      </w:pPr>
      <w:rPr/>
    </w:lvl>
    <w:lvl w:ilvl="4">
      <w:start w:val="1"/>
      <w:isLgl/>
      <w:numFmt w:val="decimal"/>
      <w:lvlText w:val="%1.%2.%3.%4.%5"/>
      <w:lvlJc w:val="left"/>
      <w:pPr>
        <w:tabs>
          <w:tab w:val="num" w:pos="0"/>
        </w:tabs>
        <w:ind w:left="2832" w:hanging="1080"/>
      </w:pPr>
      <w:rPr/>
    </w:lvl>
    <w:lvl w:ilvl="5">
      <w:start w:val="1"/>
      <w:isLgl/>
      <w:numFmt w:val="decimal"/>
      <w:lvlText w:val="%1.%2.%3.%4.%5.%6"/>
      <w:lvlJc w:val="left"/>
      <w:pPr>
        <w:tabs>
          <w:tab w:val="num" w:pos="0"/>
        </w:tabs>
        <w:ind w:left="3180" w:hanging="1080"/>
      </w:pPr>
      <w:rPr/>
    </w:lvl>
    <w:lvl w:ilvl="6">
      <w:start w:val="1"/>
      <w:isLgl/>
      <w:numFmt w:val="decimal"/>
      <w:lvlText w:val="%1.%2.%3.%4.%5.%6.%7"/>
      <w:lvlJc w:val="left"/>
      <w:pPr>
        <w:tabs>
          <w:tab w:val="num" w:pos="0"/>
        </w:tabs>
        <w:ind w:left="3888" w:hanging="1440"/>
      </w:pPr>
      <w:rPr/>
    </w:lvl>
    <w:lvl w:ilvl="7">
      <w:start w:val="1"/>
      <w:isLgl/>
      <w:numFmt w:val="decimal"/>
      <w:lvlText w:val="%1.%2.%3.%4.%5.%6.%7.%8"/>
      <w:lvlJc w:val="left"/>
      <w:pPr>
        <w:tabs>
          <w:tab w:val="num" w:pos="0"/>
        </w:tabs>
        <w:ind w:left="4236" w:hanging="1440"/>
      </w:pPr>
      <w:rPr/>
    </w:lvl>
    <w:lvl w:ilvl="8">
      <w:start w:val="1"/>
      <w:isLgl/>
      <w:numFmt w:val="decimal"/>
      <w:lvlText w:val="%1.%2.%3.%4.%5.%6.%7.%8.%9"/>
      <w:lvlJc w:val="left"/>
      <w:pPr>
        <w:tabs>
          <w:tab w:val="num" w:pos="0"/>
        </w:tabs>
        <w:ind w:left="4944" w:hanging="1800"/>
      </w:pPr>
      <w:rPr/>
    </w:lvl>
  </w:abstractNum>
  <w:abstractNum w:abstractNumId="3">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3"/>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5"/>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068" w:hanging="360"/>
      </w:pPr>
      <w:rPr/>
    </w:lvl>
    <w:lvl w:ilvl="1">
      <w:start w:val="4"/>
      <w:isLgl/>
      <w:numFmt w:val="decimal"/>
      <w:lvlText w:val="%1.%2."/>
      <w:lvlJc w:val="left"/>
      <w:pPr>
        <w:tabs>
          <w:tab w:val="num" w:pos="0"/>
        </w:tabs>
        <w:ind w:left="1188" w:hanging="480"/>
      </w:pPr>
      <w:rPr/>
    </w:lvl>
    <w:lvl w:ilvl="2">
      <w:start w:val="1"/>
      <w:isLgl/>
      <w:numFmt w:val="decimal"/>
      <w:lvlText w:val="%1.%2.%3."/>
      <w:lvlJc w:val="left"/>
      <w:pPr>
        <w:tabs>
          <w:tab w:val="num" w:pos="0"/>
        </w:tabs>
        <w:ind w:left="1428" w:hanging="720"/>
      </w:pPr>
      <w:rPr/>
    </w:lvl>
    <w:lvl w:ilvl="3">
      <w:start w:val="1"/>
      <w:isLgl/>
      <w:numFmt w:val="decimal"/>
      <w:lvlText w:val="%1.%2.%3.%4."/>
      <w:lvlJc w:val="left"/>
      <w:pPr>
        <w:tabs>
          <w:tab w:val="num" w:pos="0"/>
        </w:tabs>
        <w:ind w:left="1428" w:hanging="720"/>
      </w:pPr>
      <w:rPr/>
    </w:lvl>
    <w:lvl w:ilvl="4">
      <w:start w:val="1"/>
      <w:isLgl/>
      <w:numFmt w:val="decimal"/>
      <w:lvlText w:val="%1.%2.%3.%4.%5."/>
      <w:lvlJc w:val="left"/>
      <w:pPr>
        <w:tabs>
          <w:tab w:val="num" w:pos="0"/>
        </w:tabs>
        <w:ind w:left="1788" w:hanging="1080"/>
      </w:pPr>
      <w:rPr/>
    </w:lvl>
    <w:lvl w:ilvl="5">
      <w:start w:val="1"/>
      <w:isLgl/>
      <w:numFmt w:val="decimal"/>
      <w:lvlText w:val="%1.%2.%3.%4.%5.%6."/>
      <w:lvlJc w:val="left"/>
      <w:pPr>
        <w:tabs>
          <w:tab w:val="num" w:pos="0"/>
        </w:tabs>
        <w:ind w:left="1788" w:hanging="1080"/>
      </w:pPr>
      <w:rPr/>
    </w:lvl>
    <w:lvl w:ilvl="6">
      <w:start w:val="1"/>
      <w:isLgl/>
      <w:numFmt w:val="decimal"/>
      <w:lvlText w:val="%1.%2.%3.%4.%5.%6.%7."/>
      <w:lvlJc w:val="left"/>
      <w:pPr>
        <w:tabs>
          <w:tab w:val="num" w:pos="0"/>
        </w:tabs>
        <w:ind w:left="2148" w:hanging="1440"/>
      </w:pPr>
      <w:rPr/>
    </w:lvl>
    <w:lvl w:ilvl="7">
      <w:start w:val="1"/>
      <w:isLgl/>
      <w:numFmt w:val="decimal"/>
      <w:lvlText w:val="%1.%2.%3.%4.%5.%6.%7.%8."/>
      <w:lvlJc w:val="left"/>
      <w:pPr>
        <w:tabs>
          <w:tab w:val="num" w:pos="0"/>
        </w:tabs>
        <w:ind w:left="2148" w:hanging="1440"/>
      </w:pPr>
      <w:rPr/>
    </w:lvl>
    <w:lvl w:ilvl="8">
      <w:start w:val="1"/>
      <w:isLgl/>
      <w:numFmt w:val="decimal"/>
      <w:lvlText w:val="%1.%2.%3.%4.%5.%6.%7.%8.%9."/>
      <w:lvlJc w:val="left"/>
      <w:pPr>
        <w:tabs>
          <w:tab w:val="num" w:pos="0"/>
        </w:tabs>
        <w:ind w:left="2508"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dd9"/>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a2f2e"/>
    <w:pPr>
      <w:spacing w:before="108" w:after="108"/>
      <w:jc w:val="center"/>
      <w:outlineLvl w:val="0"/>
    </w:pPr>
    <w:rPr>
      <w:rFonts w:ascii="Arial" w:hAnsi="Arial"/>
      <w:b/>
      <w:bCs/>
      <w:color w:val="000080"/>
      <w:sz w:val="20"/>
      <w:szCs w:val="20"/>
    </w:rPr>
  </w:style>
  <w:style w:type="paragraph" w:styleId="Heading2">
    <w:name w:val="heading 2"/>
    <w:basedOn w:val="Normal"/>
    <w:next w:val="Normal"/>
    <w:link w:val="22"/>
    <w:uiPriority w:val="9"/>
    <w:unhideWhenUsed/>
    <w:qFormat/>
    <w:rsid w:val="00404767"/>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FontStyle21" w:customStyle="1">
    <w:name w:val="Font Style21"/>
    <w:uiPriority w:val="99"/>
    <w:qFormat/>
    <w:rsid w:val="00717577"/>
    <w:rPr>
      <w:rFonts w:ascii="Times New Roman" w:hAnsi="Times New Roman" w:cs="Times New Roman"/>
      <w:sz w:val="24"/>
      <w:szCs w:val="24"/>
    </w:rPr>
  </w:style>
  <w:style w:type="character" w:styleId="FontStyle22" w:customStyle="1">
    <w:name w:val="Font Style22"/>
    <w:uiPriority w:val="99"/>
    <w:qFormat/>
    <w:rsid w:val="00717577"/>
    <w:rPr>
      <w:rFonts w:ascii="Arial Narrow" w:hAnsi="Arial Narrow" w:cs="Arial Narrow"/>
      <w:i/>
      <w:iCs/>
      <w:sz w:val="28"/>
      <w:szCs w:val="28"/>
    </w:rPr>
  </w:style>
  <w:style w:type="character" w:styleId="FontStyle23" w:customStyle="1">
    <w:name w:val="Font Style23"/>
    <w:uiPriority w:val="99"/>
    <w:qFormat/>
    <w:rsid w:val="00717577"/>
    <w:rPr>
      <w:rFonts w:ascii="Times New Roman" w:hAnsi="Times New Roman" w:cs="Times New Roman"/>
      <w:i/>
      <w:iCs/>
      <w:spacing w:val="-20"/>
      <w:sz w:val="48"/>
      <w:szCs w:val="48"/>
    </w:rPr>
  </w:style>
  <w:style w:type="character" w:styleId="FontStyle24" w:customStyle="1">
    <w:name w:val="Font Style24"/>
    <w:uiPriority w:val="99"/>
    <w:qFormat/>
    <w:rsid w:val="00717577"/>
    <w:rPr>
      <w:rFonts w:ascii="Calibri" w:hAnsi="Calibri" w:cs="Calibri"/>
      <w:b/>
      <w:bCs/>
      <w:i/>
      <w:iCs/>
      <w:sz w:val="24"/>
      <w:szCs w:val="24"/>
    </w:rPr>
  </w:style>
  <w:style w:type="character" w:styleId="FontStyle25" w:customStyle="1">
    <w:name w:val="Font Style25"/>
    <w:uiPriority w:val="99"/>
    <w:qFormat/>
    <w:rsid w:val="00717577"/>
    <w:rPr>
      <w:rFonts w:ascii="Calibri" w:hAnsi="Calibri" w:cs="Calibri"/>
      <w:sz w:val="24"/>
      <w:szCs w:val="24"/>
    </w:rPr>
  </w:style>
  <w:style w:type="character" w:styleId="FontStyle26" w:customStyle="1">
    <w:name w:val="Font Style26"/>
    <w:uiPriority w:val="99"/>
    <w:qFormat/>
    <w:rsid w:val="00717577"/>
    <w:rPr>
      <w:rFonts w:ascii="Times New Roman" w:hAnsi="Times New Roman" w:cs="Times New Roman"/>
      <w:sz w:val="24"/>
      <w:szCs w:val="24"/>
    </w:rPr>
  </w:style>
  <w:style w:type="character" w:styleId="FontStyle27" w:customStyle="1">
    <w:name w:val="Font Style27"/>
    <w:uiPriority w:val="99"/>
    <w:qFormat/>
    <w:rsid w:val="00717577"/>
    <w:rPr>
      <w:rFonts w:ascii="Times New Roman" w:hAnsi="Times New Roman" w:cs="Times New Roman"/>
      <w:sz w:val="26"/>
      <w:szCs w:val="26"/>
    </w:rPr>
  </w:style>
  <w:style w:type="character" w:styleId="FontStyle28" w:customStyle="1">
    <w:name w:val="Font Style28"/>
    <w:uiPriority w:val="99"/>
    <w:qFormat/>
    <w:rsid w:val="00717577"/>
    <w:rPr>
      <w:rFonts w:ascii="Times New Roman" w:hAnsi="Times New Roman" w:cs="Times New Roman"/>
      <w:b/>
      <w:bCs/>
      <w:sz w:val="26"/>
      <w:szCs w:val="26"/>
    </w:rPr>
  </w:style>
  <w:style w:type="character" w:styleId="FontStyle29" w:customStyle="1">
    <w:name w:val="Font Style29"/>
    <w:uiPriority w:val="99"/>
    <w:qFormat/>
    <w:rsid w:val="00717577"/>
    <w:rPr>
      <w:rFonts w:ascii="Times New Roman" w:hAnsi="Times New Roman" w:cs="Times New Roman"/>
      <w:b/>
      <w:bCs/>
      <w:sz w:val="16"/>
      <w:szCs w:val="16"/>
    </w:rPr>
  </w:style>
  <w:style w:type="character" w:styleId="Style12" w:customStyle="1">
    <w:name w:val="Цветовое выделение"/>
    <w:uiPriority w:val="99"/>
    <w:qFormat/>
    <w:rsid w:val="009a7c61"/>
    <w:rPr>
      <w:b/>
      <w:color w:val="26282F"/>
    </w:rPr>
  </w:style>
  <w:style w:type="character" w:styleId="Style13" w:customStyle="1">
    <w:name w:val="Текст выноски Знак"/>
    <w:link w:val="BalloonText"/>
    <w:uiPriority w:val="99"/>
    <w:semiHidden/>
    <w:qFormat/>
    <w:rsid w:val="00d52e7f"/>
    <w:rPr>
      <w:rFonts w:ascii="Tahoma" w:hAnsi="Tahoma" w:eastAsia="Times New Roman" w:cs="Tahoma"/>
      <w:sz w:val="16"/>
      <w:szCs w:val="16"/>
      <w:lang w:eastAsia="ru-RU"/>
    </w:rPr>
  </w:style>
  <w:style w:type="character" w:styleId="3" w:customStyle="1">
    <w:name w:val="Основной текст с отступом 3 Знак"/>
    <w:link w:val="BodyTextIndent3"/>
    <w:uiPriority w:val="99"/>
    <w:qFormat/>
    <w:rsid w:val="00312ff7"/>
    <w:rPr>
      <w:rFonts w:ascii="Times New Roman" w:hAnsi="Times New Roman" w:eastAsia="SimSun" w:cs="Mangal"/>
      <w:kern w:val="2"/>
      <w:sz w:val="16"/>
      <w:szCs w:val="14"/>
      <w:lang w:eastAsia="hi-IN" w:bidi="hi-IN"/>
    </w:rPr>
  </w:style>
  <w:style w:type="character" w:styleId="CommentReference">
    <w:name w:val="annotation reference"/>
    <w:uiPriority w:val="99"/>
    <w:semiHidden/>
    <w:unhideWhenUsed/>
    <w:qFormat/>
    <w:rsid w:val="00f60079"/>
    <w:rPr>
      <w:sz w:val="16"/>
      <w:szCs w:val="16"/>
    </w:rPr>
  </w:style>
  <w:style w:type="character" w:styleId="Style14" w:customStyle="1">
    <w:name w:val="Текст примечания Знак"/>
    <w:uiPriority w:val="99"/>
    <w:semiHidden/>
    <w:qFormat/>
    <w:rsid w:val="00f60079"/>
    <w:rPr>
      <w:rFonts w:ascii="Times New Roman" w:hAnsi="Times New Roman" w:eastAsia="Times New Roman"/>
    </w:rPr>
  </w:style>
  <w:style w:type="character" w:styleId="Style15" w:customStyle="1">
    <w:name w:val="Тема примечания Знак"/>
    <w:link w:val="annotationsubject"/>
    <w:uiPriority w:val="99"/>
    <w:semiHidden/>
    <w:qFormat/>
    <w:rsid w:val="00f60079"/>
    <w:rPr>
      <w:rFonts w:ascii="Times New Roman" w:hAnsi="Times New Roman" w:eastAsia="Times New Roman"/>
      <w:b/>
      <w:bCs/>
    </w:rPr>
  </w:style>
  <w:style w:type="character" w:styleId="Style16" w:customStyle="1">
    <w:name w:val="Заголовок Знак"/>
    <w:qFormat/>
    <w:rsid w:val="00654e1e"/>
    <w:rPr>
      <w:rFonts w:ascii="Times New Roman" w:hAnsi="Times New Roman" w:eastAsia="Times New Roman"/>
      <w:b/>
      <w:bCs/>
      <w:sz w:val="28"/>
      <w:szCs w:val="24"/>
    </w:rPr>
  </w:style>
  <w:style w:type="character" w:styleId="1" w:customStyle="1">
    <w:name w:val="Заголовок 1 Знак"/>
    <w:qFormat/>
    <w:rsid w:val="003a2f2e"/>
    <w:rPr>
      <w:rFonts w:ascii="Arial" w:hAnsi="Arial" w:eastAsia="Times New Roman"/>
      <w:b/>
      <w:bCs/>
      <w:color w:val="000080"/>
    </w:rPr>
  </w:style>
  <w:style w:type="character" w:styleId="2" w:customStyle="1">
    <w:name w:val="Основной текст 2 Знак"/>
    <w:link w:val="BodyText2"/>
    <w:uiPriority w:val="99"/>
    <w:semiHidden/>
    <w:qFormat/>
    <w:rsid w:val="003a2f2e"/>
    <w:rPr>
      <w:rFonts w:ascii="Times New Roman" w:hAnsi="Times New Roman" w:eastAsia="Times New Roman"/>
      <w:sz w:val="24"/>
      <w:szCs w:val="24"/>
    </w:rPr>
  </w:style>
  <w:style w:type="character" w:styleId="21" w:customStyle="1">
    <w:name w:val="Основной текст с отступом 2 Знак"/>
    <w:link w:val="BodyTextIndent2"/>
    <w:uiPriority w:val="99"/>
    <w:semiHidden/>
    <w:qFormat/>
    <w:rsid w:val="003a2f2e"/>
    <w:rPr>
      <w:rFonts w:ascii="Times New Roman" w:hAnsi="Times New Roman" w:eastAsia="Times New Roman"/>
      <w:sz w:val="24"/>
      <w:szCs w:val="24"/>
    </w:rPr>
  </w:style>
  <w:style w:type="character" w:styleId="Style17" w:customStyle="1">
    <w:name w:val="Верхний колонтитул Знак"/>
    <w:qFormat/>
    <w:rsid w:val="003a2f2e"/>
    <w:rPr>
      <w:rFonts w:ascii="Times New Roman" w:hAnsi="Times New Roman" w:eastAsia="Times New Roman"/>
    </w:rPr>
  </w:style>
  <w:style w:type="character" w:styleId="Style18" w:customStyle="1">
    <w:name w:val="Нижний колонтитул Знак"/>
    <w:uiPriority w:val="99"/>
    <w:qFormat/>
    <w:rsid w:val="007553ec"/>
    <w:rPr>
      <w:rFonts w:ascii="Times New Roman" w:hAnsi="Times New Roman" w:eastAsia="Times New Roman"/>
      <w:sz w:val="24"/>
      <w:szCs w:val="24"/>
    </w:rPr>
  </w:style>
  <w:style w:type="character" w:styleId="31" w:customStyle="1">
    <w:name w:val="Основной текст 3 Знак"/>
    <w:link w:val="BodyText3"/>
    <w:uiPriority w:val="99"/>
    <w:semiHidden/>
    <w:qFormat/>
    <w:rsid w:val="001519f4"/>
    <w:rPr>
      <w:rFonts w:ascii="Times New Roman" w:hAnsi="Times New Roman" w:eastAsia="Times New Roman"/>
      <w:sz w:val="16"/>
      <w:szCs w:val="16"/>
    </w:rPr>
  </w:style>
  <w:style w:type="character" w:styleId="Style19" w:customStyle="1">
    <w:name w:val="Основной текст с отступом Знак"/>
    <w:uiPriority w:val="99"/>
    <w:semiHidden/>
    <w:qFormat/>
    <w:rsid w:val="00ff1d2f"/>
    <w:rPr>
      <w:rFonts w:ascii="Times New Roman" w:hAnsi="Times New Roman" w:eastAsia="Times New Roman"/>
      <w:sz w:val="24"/>
      <w:szCs w:val="24"/>
    </w:rPr>
  </w:style>
  <w:style w:type="character" w:styleId="Style20" w:customStyle="1">
    <w:name w:val="Основной текст Знак"/>
    <w:uiPriority w:val="99"/>
    <w:semiHidden/>
    <w:qFormat/>
    <w:rsid w:val="00224dca"/>
    <w:rPr>
      <w:rFonts w:ascii="Times New Roman" w:hAnsi="Times New Roman" w:eastAsia="Times New Roman"/>
      <w:sz w:val="24"/>
      <w:szCs w:val="24"/>
    </w:rPr>
  </w:style>
  <w:style w:type="character" w:styleId="nmt" w:customStyle="1">
    <w:name w:val="nmt"/>
    <w:basedOn w:val="DefaultParagraphFont"/>
    <w:qFormat/>
    <w:rsid w:val="00224dca"/>
    <w:rPr/>
  </w:style>
  <w:style w:type="character" w:styleId="Hyperlink">
    <w:name w:val="Hyperlink"/>
    <w:uiPriority w:val="99"/>
    <w:unhideWhenUsed/>
    <w:rsid w:val="00696dbd"/>
    <w:rPr>
      <w:color w:val="0000FF"/>
      <w:u w:val="single"/>
    </w:rPr>
  </w:style>
  <w:style w:type="character" w:styleId="CharChar" w:customStyle="1">
    <w:name w:val="Обычный Char Char"/>
    <w:link w:val="11"/>
    <w:qFormat/>
    <w:locked/>
    <w:rsid w:val="00b24fc3"/>
    <w:rPr>
      <w:rFonts w:ascii="Times New Roman" w:hAnsi="Times New Roman" w:eastAsia="Times New Roman"/>
      <w:sz w:val="24"/>
      <w:lang w:bidi="ar-SA"/>
    </w:rPr>
  </w:style>
  <w:style w:type="character" w:styleId="Style21" w:customStyle="1">
    <w:name w:val="Без интервала Знак"/>
    <w:link w:val="NoSpacing"/>
    <w:uiPriority w:val="99"/>
    <w:qFormat/>
    <w:rsid w:val="00b24fc3"/>
    <w:rPr>
      <w:rFonts w:eastAsia="Times New Roman"/>
      <w:sz w:val="22"/>
      <w:szCs w:val="22"/>
      <w:lang w:val="ru-RU" w:eastAsia="ru-RU" w:bidi="ar-SA"/>
    </w:rPr>
  </w:style>
  <w:style w:type="character" w:styleId="22" w:customStyle="1">
    <w:name w:val="Заголовок 2 Знак"/>
    <w:basedOn w:val="DefaultParagraphFont"/>
    <w:uiPriority w:val="9"/>
    <w:qFormat/>
    <w:rsid w:val="00404767"/>
    <w:rPr>
      <w:rFonts w:ascii="Cambria" w:hAnsi="Cambria" w:eastAsia="Times New Roman" w:cs="Times New Roman"/>
      <w:b/>
      <w:bCs/>
      <w:i/>
      <w:iCs/>
      <w:sz w:val="28"/>
      <w:szCs w:val="28"/>
    </w:rPr>
  </w:style>
  <w:style w:type="character" w:styleId="23" w:customStyle="1">
    <w:name w:val="Основной текст (2)_"/>
    <w:link w:val="25"/>
    <w:qFormat/>
    <w:rsid w:val="0064329c"/>
    <w:rPr>
      <w:rFonts w:eastAsia="Times New Roman"/>
      <w:shd w:fill="FFFFFF" w:val="clear"/>
    </w:rPr>
  </w:style>
  <w:style w:type="character" w:styleId="28" w:customStyle="1">
    <w:name w:val="Основной текст (2) + 8"/>
    <w:basedOn w:val="DefaultParagraphFont"/>
    <w:uiPriority w:val="99"/>
    <w:qFormat/>
    <w:rsid w:val="00440a75"/>
    <w:rPr>
      <w:rFonts w:ascii="Segoe UI" w:hAnsi="Segoe UI" w:eastAsia="Times New Roman" w:cs="Segoe UI"/>
      <w:color w:val="000000"/>
      <w:spacing w:val="0"/>
      <w:w w:val="100"/>
      <w:sz w:val="17"/>
      <w:szCs w:val="17"/>
      <w:u w:val="none"/>
      <w:shd w:fill="FFFFFF" w:val="clear"/>
      <w:lang w:val="ru-RU" w:eastAsia="ru-RU"/>
    </w:rPr>
  </w:style>
  <w:style w:type="character" w:styleId="Style22" w:customStyle="1">
    <w:name w:val="Основной текст_"/>
    <w:basedOn w:val="DefaultParagraphFont"/>
    <w:link w:val="6"/>
    <w:qFormat/>
    <w:rsid w:val="008e25ee"/>
    <w:rPr>
      <w:rFonts w:ascii="Times New Roman" w:hAnsi="Times New Roman" w:eastAsia="Times New Roman"/>
      <w:sz w:val="23"/>
      <w:szCs w:val="23"/>
      <w:shd w:fill="FFFFFF" w:val="clear"/>
    </w:rPr>
  </w:style>
  <w:style w:type="character" w:styleId="ConsPlusNormal" w:customStyle="1">
    <w:name w:val="ConsPlusNormal Знак"/>
    <w:link w:val="ConsPlusNormal1"/>
    <w:qFormat/>
    <w:locked/>
    <w:rsid w:val="008e25ee"/>
    <w:rPr>
      <w:rFonts w:ascii="Arial" w:hAnsi="Arial" w:eastAsia="Times New Roman" w:cs="Arial"/>
    </w:rPr>
  </w:style>
  <w:style w:type="character" w:styleId="Strong">
    <w:name w:val="Strong"/>
    <w:basedOn w:val="DefaultParagraphFont"/>
    <w:uiPriority w:val="22"/>
    <w:qFormat/>
    <w:rsid w:val="004b6570"/>
    <w:rPr>
      <w:b/>
      <w:bCs/>
    </w:rPr>
  </w:style>
  <w:style w:type="character" w:styleId="ecattext" w:customStyle="1">
    <w:name w:val="ecattext"/>
    <w:basedOn w:val="DefaultParagraphFont"/>
    <w:qFormat/>
    <w:rsid w:val="00be4dcd"/>
    <w:rPr/>
  </w:style>
  <w:style w:type="paragraph" w:styleId="Style23">
    <w:name w:val="Заголовок"/>
    <w:basedOn w:val="Normal"/>
    <w:next w:val="BodyText"/>
    <w:qFormat/>
    <w:pPr>
      <w:keepNext w:val="true"/>
      <w:spacing w:before="240" w:after="120"/>
    </w:pPr>
    <w:rPr>
      <w:rFonts w:ascii="Liberation Sans" w:hAnsi="Liberation Sans" w:eastAsia="LXGW WenKai" w:cs="Droid Sans"/>
      <w:sz w:val="28"/>
      <w:szCs w:val="28"/>
    </w:rPr>
  </w:style>
  <w:style w:type="paragraph" w:styleId="BodyText">
    <w:name w:val="Body Text"/>
    <w:basedOn w:val="Normal"/>
    <w:link w:val="Style20"/>
    <w:uiPriority w:val="99"/>
    <w:semiHidden/>
    <w:unhideWhenUsed/>
    <w:rsid w:val="00224dca"/>
    <w:pPr>
      <w:spacing w:before="0" w:after="120"/>
    </w:pPr>
    <w:rPr/>
  </w:style>
  <w:style w:type="paragraph" w:styleId="List">
    <w:name w:val="List"/>
    <w:basedOn w:val="BodyText"/>
    <w:pPr/>
    <w:rPr>
      <w:rFonts w:cs="Droid Sans"/>
    </w:rPr>
  </w:style>
  <w:style w:type="paragraph" w:styleId="Caption">
    <w:name w:val="caption"/>
    <w:basedOn w:val="Normal"/>
    <w:next w:val="Normal"/>
    <w:uiPriority w:val="99"/>
    <w:qFormat/>
    <w:rsid w:val="00c42e8c"/>
    <w:pPr>
      <w:widowControl/>
      <w:spacing w:before="360" w:after="0"/>
    </w:pPr>
    <w:rPr/>
  </w:style>
  <w:style w:type="paragraph" w:styleId="Style2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LXGW WenKai" w:cs="Droid Sans"/>
      <w:sz w:val="28"/>
      <w:szCs w:val="28"/>
    </w:rPr>
  </w:style>
  <w:style w:type="paragraph" w:styleId="user1">
    <w:name w:val="Указатель (user)"/>
    <w:basedOn w:val="Normal"/>
    <w:qFormat/>
    <w:pPr>
      <w:suppressLineNumbers/>
    </w:pPr>
    <w:rPr>
      <w:rFonts w:cs="Droid Sans"/>
    </w:rPr>
  </w:style>
  <w:style w:type="paragraph" w:styleId="Style110" w:customStyle="1">
    <w:name w:val="Style1"/>
    <w:basedOn w:val="Normal"/>
    <w:uiPriority w:val="99"/>
    <w:qFormat/>
    <w:rsid w:val="00717577"/>
    <w:pPr>
      <w:spacing w:lineRule="exact" w:line="300"/>
      <w:ind w:firstLine="686"/>
      <w:jc w:val="both"/>
    </w:pPr>
    <w:rPr/>
  </w:style>
  <w:style w:type="paragraph" w:styleId="Style25" w:customStyle="1">
    <w:name w:val="Style2"/>
    <w:basedOn w:val="Normal"/>
    <w:uiPriority w:val="99"/>
    <w:qFormat/>
    <w:rsid w:val="00717577"/>
    <w:pPr>
      <w:jc w:val="both"/>
    </w:pPr>
    <w:rPr/>
  </w:style>
  <w:style w:type="paragraph" w:styleId="Style31" w:customStyle="1">
    <w:name w:val="Style3"/>
    <w:basedOn w:val="Normal"/>
    <w:uiPriority w:val="99"/>
    <w:qFormat/>
    <w:rsid w:val="00717577"/>
    <w:pPr>
      <w:spacing w:lineRule="exact" w:line="398"/>
      <w:ind w:firstLine="696"/>
    </w:pPr>
    <w:rPr/>
  </w:style>
  <w:style w:type="paragraph" w:styleId="Style41" w:customStyle="1">
    <w:name w:val="Style4"/>
    <w:basedOn w:val="Normal"/>
    <w:uiPriority w:val="99"/>
    <w:qFormat/>
    <w:rsid w:val="00717577"/>
    <w:pPr>
      <w:spacing w:lineRule="exact" w:line="274"/>
      <w:ind w:firstLine="816"/>
    </w:pPr>
    <w:rPr/>
  </w:style>
  <w:style w:type="paragraph" w:styleId="Style51" w:customStyle="1">
    <w:name w:val="Style5"/>
    <w:basedOn w:val="Normal"/>
    <w:uiPriority w:val="99"/>
    <w:qFormat/>
    <w:rsid w:val="00717577"/>
    <w:pPr>
      <w:spacing w:lineRule="exact" w:line="300"/>
      <w:ind w:firstLine="720"/>
      <w:jc w:val="both"/>
    </w:pPr>
    <w:rPr/>
  </w:style>
  <w:style w:type="paragraph" w:styleId="Style61" w:customStyle="1">
    <w:name w:val="Style6"/>
    <w:basedOn w:val="Normal"/>
    <w:uiPriority w:val="99"/>
    <w:qFormat/>
    <w:rsid w:val="00717577"/>
    <w:pPr>
      <w:spacing w:lineRule="exact" w:line="301"/>
      <w:ind w:firstLine="720"/>
    </w:pPr>
    <w:rPr/>
  </w:style>
  <w:style w:type="paragraph" w:styleId="Style71" w:customStyle="1">
    <w:name w:val="Style7"/>
    <w:basedOn w:val="Normal"/>
    <w:uiPriority w:val="99"/>
    <w:qFormat/>
    <w:rsid w:val="00717577"/>
    <w:pPr/>
    <w:rPr/>
  </w:style>
  <w:style w:type="paragraph" w:styleId="Style81" w:customStyle="1">
    <w:name w:val="Style8"/>
    <w:basedOn w:val="Normal"/>
    <w:uiPriority w:val="99"/>
    <w:qFormat/>
    <w:rsid w:val="00717577"/>
    <w:pPr>
      <w:spacing w:lineRule="exact" w:line="317"/>
      <w:ind w:firstLine="163"/>
    </w:pPr>
    <w:rPr/>
  </w:style>
  <w:style w:type="paragraph" w:styleId="Style91" w:customStyle="1">
    <w:name w:val="Style9"/>
    <w:basedOn w:val="Normal"/>
    <w:uiPriority w:val="99"/>
    <w:qFormat/>
    <w:rsid w:val="00717577"/>
    <w:pPr>
      <w:spacing w:lineRule="exact" w:line="293"/>
      <w:ind w:firstLine="859"/>
    </w:pPr>
    <w:rPr/>
  </w:style>
  <w:style w:type="paragraph" w:styleId="Style101" w:customStyle="1">
    <w:name w:val="Style10"/>
    <w:basedOn w:val="Normal"/>
    <w:uiPriority w:val="99"/>
    <w:qFormat/>
    <w:rsid w:val="00717577"/>
    <w:pPr>
      <w:spacing w:lineRule="exact" w:line="302"/>
      <w:ind w:firstLine="864"/>
    </w:pPr>
    <w:rPr/>
  </w:style>
  <w:style w:type="paragraph" w:styleId="Style111" w:customStyle="1">
    <w:name w:val="Style11"/>
    <w:basedOn w:val="Normal"/>
    <w:uiPriority w:val="99"/>
    <w:qFormat/>
    <w:rsid w:val="00717577"/>
    <w:pPr>
      <w:spacing w:lineRule="exact" w:line="298"/>
      <w:ind w:firstLine="710"/>
      <w:jc w:val="both"/>
    </w:pPr>
    <w:rPr/>
  </w:style>
  <w:style w:type="paragraph" w:styleId="Style121" w:customStyle="1">
    <w:name w:val="Style12"/>
    <w:basedOn w:val="Normal"/>
    <w:uiPriority w:val="99"/>
    <w:qFormat/>
    <w:rsid w:val="00717577"/>
    <w:pPr>
      <w:spacing w:lineRule="exact" w:line="274"/>
      <w:ind w:firstLine="2371"/>
    </w:pPr>
    <w:rPr/>
  </w:style>
  <w:style w:type="paragraph" w:styleId="Style131" w:customStyle="1">
    <w:name w:val="Style13"/>
    <w:basedOn w:val="Normal"/>
    <w:uiPriority w:val="99"/>
    <w:qFormat/>
    <w:rsid w:val="00717577"/>
    <w:pPr>
      <w:spacing w:lineRule="exact" w:line="379"/>
      <w:ind w:firstLine="269"/>
      <w:jc w:val="both"/>
    </w:pPr>
    <w:rPr/>
  </w:style>
  <w:style w:type="paragraph" w:styleId="Style141" w:customStyle="1">
    <w:name w:val="Style14"/>
    <w:basedOn w:val="Normal"/>
    <w:uiPriority w:val="99"/>
    <w:qFormat/>
    <w:rsid w:val="00717577"/>
    <w:pPr>
      <w:spacing w:lineRule="exact" w:line="296"/>
      <w:ind w:firstLine="571"/>
      <w:jc w:val="both"/>
    </w:pPr>
    <w:rPr/>
  </w:style>
  <w:style w:type="paragraph" w:styleId="Style151" w:customStyle="1">
    <w:name w:val="Style15"/>
    <w:basedOn w:val="Normal"/>
    <w:uiPriority w:val="99"/>
    <w:qFormat/>
    <w:rsid w:val="00717577"/>
    <w:pPr>
      <w:spacing w:lineRule="exact" w:line="221"/>
      <w:jc w:val="both"/>
    </w:pPr>
    <w:rPr/>
  </w:style>
  <w:style w:type="paragraph" w:styleId="Style161" w:customStyle="1">
    <w:name w:val="Style16"/>
    <w:basedOn w:val="Normal"/>
    <w:uiPriority w:val="99"/>
    <w:qFormat/>
    <w:rsid w:val="00717577"/>
    <w:pPr>
      <w:spacing w:lineRule="exact" w:line="226"/>
      <w:ind w:firstLine="470"/>
      <w:jc w:val="both"/>
    </w:pPr>
    <w:rPr/>
  </w:style>
  <w:style w:type="paragraph" w:styleId="Style171" w:customStyle="1">
    <w:name w:val="Style17"/>
    <w:basedOn w:val="Normal"/>
    <w:uiPriority w:val="99"/>
    <w:qFormat/>
    <w:rsid w:val="00717577"/>
    <w:pPr/>
    <w:rPr/>
  </w:style>
  <w:style w:type="paragraph" w:styleId="Style181" w:customStyle="1">
    <w:name w:val="Style18"/>
    <w:basedOn w:val="Normal"/>
    <w:uiPriority w:val="99"/>
    <w:qFormat/>
    <w:rsid w:val="00717577"/>
    <w:pPr>
      <w:spacing w:lineRule="exact" w:line="288"/>
      <w:ind w:hanging="86"/>
      <w:jc w:val="both"/>
    </w:pPr>
    <w:rPr/>
  </w:style>
  <w:style w:type="paragraph" w:styleId="Style191" w:customStyle="1">
    <w:name w:val="Style19"/>
    <w:basedOn w:val="Normal"/>
    <w:uiPriority w:val="99"/>
    <w:qFormat/>
    <w:rsid w:val="00717577"/>
    <w:pPr>
      <w:spacing w:lineRule="exact" w:line="344"/>
      <w:ind w:firstLine="720"/>
      <w:jc w:val="both"/>
    </w:pPr>
    <w:rPr/>
  </w:style>
  <w:style w:type="paragraph" w:styleId="BalloonText">
    <w:name w:val="Balloon Text"/>
    <w:basedOn w:val="Normal"/>
    <w:link w:val="Style13"/>
    <w:uiPriority w:val="99"/>
    <w:semiHidden/>
    <w:unhideWhenUsed/>
    <w:qFormat/>
    <w:rsid w:val="00d52e7f"/>
    <w:pPr/>
    <w:rPr>
      <w:rFonts w:ascii="Tahoma" w:hAnsi="Tahoma"/>
      <w:sz w:val="16"/>
      <w:szCs w:val="16"/>
    </w:rPr>
  </w:style>
  <w:style w:type="paragraph" w:styleId="11" w:customStyle="1">
    <w:name w:val="Обычный1"/>
    <w:link w:val="CharChar"/>
    <w:qFormat/>
    <w:rsid w:val="001e116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odyTextIndent3">
    <w:name w:val="Body Text Indent 3"/>
    <w:basedOn w:val="Normal"/>
    <w:link w:val="3"/>
    <w:uiPriority w:val="99"/>
    <w:unhideWhenUsed/>
    <w:qFormat/>
    <w:rsid w:val="00312ff7"/>
    <w:pPr>
      <w:suppressAutoHyphens w:val="true"/>
      <w:spacing w:before="0" w:after="120"/>
      <w:ind w:left="283"/>
    </w:pPr>
    <w:rPr>
      <w:rFonts w:eastAsia="SimSun" w:cs="Mangal"/>
      <w:kern w:val="2"/>
      <w:sz w:val="16"/>
      <w:szCs w:val="14"/>
      <w:lang w:eastAsia="hi-IN" w:bidi="hi-IN"/>
    </w:rPr>
  </w:style>
  <w:style w:type="paragraph" w:styleId="NoSpacing">
    <w:name w:val="No Spacing"/>
    <w:link w:val="Style21"/>
    <w:uiPriority w:val="99"/>
    <w:qFormat/>
    <w:rsid w:val="00312ff7"/>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24" w:customStyle="1">
    <w:name w:val="Обычный2"/>
    <w:qFormat/>
    <w:rsid w:val="00bb6292"/>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2" w:customStyle="1">
    <w:name w:val="Обычный3"/>
    <w:qFormat/>
    <w:rsid w:val="008b5e18"/>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4" w:customStyle="1">
    <w:name w:val="Обычный4"/>
    <w:qFormat/>
    <w:rsid w:val="005734f4"/>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CommentText">
    <w:name w:val="annotation text"/>
    <w:basedOn w:val="Normal"/>
    <w:link w:val="Style14"/>
    <w:uiPriority w:val="99"/>
    <w:semiHidden/>
    <w:unhideWhenUsed/>
    <w:rsid w:val="00f60079"/>
    <w:pPr/>
    <w:rPr>
      <w:sz w:val="20"/>
      <w:szCs w:val="20"/>
    </w:rPr>
  </w:style>
  <w:style w:type="paragraph" w:styleId="annotationsubject">
    <w:name w:val="annotation subject"/>
    <w:basedOn w:val="CommentText"/>
    <w:next w:val="CommentText"/>
    <w:link w:val="Style15"/>
    <w:uiPriority w:val="99"/>
    <w:semiHidden/>
    <w:unhideWhenUsed/>
    <w:qFormat/>
    <w:rsid w:val="00f60079"/>
    <w:pPr/>
    <w:rPr>
      <w:b/>
      <w:bCs/>
    </w:rPr>
  </w:style>
  <w:style w:type="paragraph" w:styleId="Title">
    <w:name w:val="Title"/>
    <w:basedOn w:val="Normal"/>
    <w:link w:val="Style16"/>
    <w:qFormat/>
    <w:rsid w:val="00654e1e"/>
    <w:pPr>
      <w:widowControl/>
      <w:jc w:val="center"/>
    </w:pPr>
    <w:rPr>
      <w:b/>
      <w:bCs/>
      <w:sz w:val="28"/>
    </w:rPr>
  </w:style>
  <w:style w:type="paragraph" w:styleId="ConsPlusNormal1" w:customStyle="1">
    <w:name w:val="ConsPlusNormal"/>
    <w:link w:val="ConsPlusNormal"/>
    <w:qFormat/>
    <w:rsid w:val="00fe0ae9"/>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Без интервала1"/>
    <w:qFormat/>
    <w:rsid w:val="005a77db"/>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FR1" w:customStyle="1">
    <w:name w:val="FR1"/>
    <w:uiPriority w:val="99"/>
    <w:qFormat/>
    <w:rsid w:val="003a2f2e"/>
    <w:pPr>
      <w:widowControl w:val="false"/>
      <w:suppressAutoHyphens w:val="true"/>
      <w:bidi w:val="0"/>
      <w:spacing w:before="700" w:after="0"/>
      <w:jc w:val="left"/>
    </w:pPr>
    <w:rPr>
      <w:rFonts w:ascii="Times New Roman" w:hAnsi="Times New Roman" w:eastAsia="Times New Roman" w:cs="Times New Roman"/>
      <w:b/>
      <w:color w:val="auto"/>
      <w:kern w:val="0"/>
      <w:sz w:val="28"/>
      <w:szCs w:val="20"/>
      <w:lang w:val="ru-RU" w:eastAsia="ru-RU" w:bidi="ar-SA"/>
    </w:rPr>
  </w:style>
  <w:style w:type="paragraph" w:styleId="ConsPlusCell" w:customStyle="1">
    <w:name w:val="ConsPlusCell"/>
    <w:uiPriority w:val="99"/>
    <w:qFormat/>
    <w:rsid w:val="003a2f2e"/>
    <w:pPr>
      <w:widowControl/>
      <w:suppressAutoHyphens w:val="true"/>
      <w:bidi w:val="0"/>
      <w:spacing w:before="0" w:after="0"/>
      <w:jc w:val="left"/>
    </w:pPr>
    <w:rPr>
      <w:rFonts w:ascii="Times New Roman" w:hAnsi="Times New Roman" w:eastAsia="Calibri" w:cs="Times New Roman"/>
      <w:color w:val="auto"/>
      <w:kern w:val="0"/>
      <w:sz w:val="18"/>
      <w:szCs w:val="18"/>
      <w:lang w:val="ru-RU" w:eastAsia="ru-RU" w:bidi="ar-SA"/>
    </w:rPr>
  </w:style>
  <w:style w:type="paragraph" w:styleId="BodyText2">
    <w:name w:val="Body Text 2"/>
    <w:basedOn w:val="Normal"/>
    <w:link w:val="2"/>
    <w:uiPriority w:val="99"/>
    <w:semiHidden/>
    <w:unhideWhenUsed/>
    <w:qFormat/>
    <w:rsid w:val="003a2f2e"/>
    <w:pPr>
      <w:spacing w:lineRule="auto" w:line="480" w:before="0" w:after="120"/>
    </w:pPr>
    <w:rPr/>
  </w:style>
  <w:style w:type="paragraph" w:styleId="BodyTextIndent2">
    <w:name w:val="Body Text Indent 2"/>
    <w:basedOn w:val="Normal"/>
    <w:link w:val="21"/>
    <w:uiPriority w:val="99"/>
    <w:semiHidden/>
    <w:unhideWhenUsed/>
    <w:qFormat/>
    <w:rsid w:val="003a2f2e"/>
    <w:pPr>
      <w:spacing w:lineRule="auto" w:line="480" w:before="0" w:after="120"/>
      <w:ind w:left="283"/>
    </w:pPr>
    <w:rPr/>
  </w:style>
  <w:style w:type="paragraph" w:styleId="Style26">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7"/>
    <w:rsid w:val="003a2f2e"/>
    <w:pPr>
      <w:widowControl/>
      <w:tabs>
        <w:tab w:val="clear" w:pos="708"/>
        <w:tab w:val="center" w:pos="4153" w:leader="none"/>
        <w:tab w:val="right" w:pos="8306" w:leader="none"/>
      </w:tabs>
    </w:pPr>
    <w:rPr>
      <w:sz w:val="20"/>
      <w:szCs w:val="20"/>
    </w:rPr>
  </w:style>
  <w:style w:type="paragraph" w:styleId="Footer">
    <w:name w:val="footer"/>
    <w:basedOn w:val="Normal"/>
    <w:link w:val="Style18"/>
    <w:uiPriority w:val="99"/>
    <w:unhideWhenUsed/>
    <w:rsid w:val="007553ec"/>
    <w:pPr>
      <w:tabs>
        <w:tab w:val="clear" w:pos="708"/>
        <w:tab w:val="center" w:pos="4677" w:leader="none"/>
        <w:tab w:val="right" w:pos="9355" w:leader="none"/>
      </w:tabs>
    </w:pPr>
    <w:rPr/>
  </w:style>
  <w:style w:type="paragraph" w:styleId="BodyText3">
    <w:name w:val="Body Text 3"/>
    <w:basedOn w:val="Normal"/>
    <w:link w:val="31"/>
    <w:uiPriority w:val="99"/>
    <w:semiHidden/>
    <w:unhideWhenUsed/>
    <w:qFormat/>
    <w:rsid w:val="001519f4"/>
    <w:pPr>
      <w:spacing w:before="0" w:after="120"/>
    </w:pPr>
    <w:rPr>
      <w:sz w:val="16"/>
      <w:szCs w:val="16"/>
    </w:rPr>
  </w:style>
  <w:style w:type="paragraph" w:styleId="BodyTextIndent">
    <w:name w:val="Body Text Indent"/>
    <w:basedOn w:val="Normal"/>
    <w:link w:val="Style19"/>
    <w:uiPriority w:val="99"/>
    <w:semiHidden/>
    <w:unhideWhenUsed/>
    <w:rsid w:val="00ff1d2f"/>
    <w:pPr>
      <w:spacing w:before="0" w:after="120"/>
      <w:ind w:left="283"/>
    </w:pPr>
    <w:rPr/>
  </w:style>
  <w:style w:type="paragraph" w:styleId="NormalWeb">
    <w:name w:val="Normal (Web)"/>
    <w:basedOn w:val="Normal"/>
    <w:uiPriority w:val="99"/>
    <w:unhideWhenUsed/>
    <w:qFormat/>
    <w:rsid w:val="00224dca"/>
    <w:pPr>
      <w:widowControl/>
      <w:spacing w:beforeAutospacing="1" w:afterAutospacing="1"/>
    </w:pPr>
    <w:rPr/>
  </w:style>
  <w:style w:type="paragraph" w:styleId="211" w:customStyle="1">
    <w:name w:val="Основной текст 21"/>
    <w:basedOn w:val="Normal"/>
    <w:qFormat/>
    <w:rsid w:val="00a02056"/>
    <w:pPr>
      <w:widowControl/>
      <w:suppressAutoHyphens w:val="true"/>
      <w:spacing w:lineRule="auto" w:line="276" w:before="0" w:after="200"/>
    </w:pPr>
    <w:rPr>
      <w:rFonts w:ascii="Calibri" w:hAnsi="Calibri"/>
      <w:kern w:val="2"/>
      <w:sz w:val="22"/>
      <w:szCs w:val="22"/>
      <w:lang w:eastAsia="ar-SA"/>
    </w:rPr>
  </w:style>
  <w:style w:type="paragraph" w:styleId="311" w:customStyle="1">
    <w:name w:val="Основной текст с отступом 31"/>
    <w:basedOn w:val="Normal"/>
    <w:qFormat/>
    <w:rsid w:val="00be62b3"/>
    <w:pPr>
      <w:widowControl/>
      <w:suppressAutoHyphens w:val="true"/>
      <w:spacing w:lineRule="auto" w:line="276" w:before="0" w:after="200"/>
    </w:pPr>
    <w:rPr>
      <w:rFonts w:ascii="Calibri" w:hAnsi="Calibri"/>
      <w:kern w:val="2"/>
      <w:sz w:val="22"/>
      <w:szCs w:val="22"/>
      <w:lang w:eastAsia="ar-SA"/>
    </w:rPr>
  </w:style>
  <w:style w:type="paragraph" w:styleId="ListParagraph">
    <w:name w:val="List Paragraph"/>
    <w:basedOn w:val="Normal"/>
    <w:uiPriority w:val="99"/>
    <w:qFormat/>
    <w:rsid w:val="009932ab"/>
    <w:pPr>
      <w:widowControl/>
      <w:ind w:left="708"/>
    </w:pPr>
    <w:rPr/>
  </w:style>
  <w:style w:type="paragraph" w:styleId="121" w:customStyle="1">
    <w:name w:val="Обычный12"/>
    <w:qFormat/>
    <w:rsid w:val="009932a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11" w:customStyle="1">
    <w:name w:val="Обычный11"/>
    <w:uiPriority w:val="99"/>
    <w:qFormat/>
    <w:rsid w:val="00201dc2"/>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раздел"/>
    <w:basedOn w:val="Normal"/>
    <w:next w:val="-1"/>
    <w:uiPriority w:val="99"/>
    <w:qFormat/>
    <w:rsid w:val="00201dc2"/>
    <w:pPr>
      <w:keepNext w:val="true"/>
      <w:widowControl/>
      <w:numPr>
        <w:ilvl w:val="0"/>
        <w:numId w:val="1"/>
      </w:numPr>
      <w:tabs>
        <w:tab w:val="clear" w:pos="708"/>
        <w:tab w:val="left" w:pos="540" w:leader="none"/>
      </w:tabs>
      <w:suppressAutoHyphens w:val="true"/>
      <w:spacing w:before="360" w:after="120"/>
      <w:jc w:val="center"/>
      <w:outlineLvl w:val="3"/>
    </w:pPr>
    <w:rPr>
      <w:b/>
      <w:bCs/>
      <w:smallCaps/>
    </w:rPr>
  </w:style>
  <w:style w:type="paragraph" w:styleId="-1" w:customStyle="1">
    <w:name w:val="Контракт-пункт"/>
    <w:basedOn w:val="Normal"/>
    <w:uiPriority w:val="99"/>
    <w:qFormat/>
    <w:rsid w:val="00201dc2"/>
    <w:pPr>
      <w:widowControl/>
      <w:numPr>
        <w:ilvl w:val="1"/>
        <w:numId w:val="1"/>
      </w:numPr>
      <w:tabs>
        <w:tab w:val="clear" w:pos="708"/>
        <w:tab w:val="left" w:pos="1391" w:leader="none"/>
      </w:tabs>
      <w:ind w:left="1391"/>
      <w:jc w:val="both"/>
    </w:pPr>
    <w:rPr/>
  </w:style>
  <w:style w:type="paragraph" w:styleId="-2" w:customStyle="1">
    <w:name w:val="Контракт-подпункт"/>
    <w:basedOn w:val="Normal"/>
    <w:uiPriority w:val="99"/>
    <w:qFormat/>
    <w:rsid w:val="00201dc2"/>
    <w:pPr>
      <w:widowControl/>
      <w:numPr>
        <w:ilvl w:val="2"/>
        <w:numId w:val="1"/>
      </w:numPr>
      <w:jc w:val="both"/>
    </w:pPr>
    <w:rPr/>
  </w:style>
  <w:style w:type="paragraph" w:styleId="-3" w:customStyle="1">
    <w:name w:val="Контракт-подподпункт"/>
    <w:basedOn w:val="Normal"/>
    <w:uiPriority w:val="99"/>
    <w:qFormat/>
    <w:rsid w:val="00201dc2"/>
    <w:pPr>
      <w:widowControl/>
      <w:numPr>
        <w:ilvl w:val="3"/>
        <w:numId w:val="1"/>
      </w:numPr>
      <w:jc w:val="both"/>
    </w:pPr>
    <w:rPr/>
  </w:style>
  <w:style w:type="paragraph" w:styleId="25" w:customStyle="1">
    <w:name w:val="Основной текст (2)"/>
    <w:basedOn w:val="Normal"/>
    <w:link w:val="23"/>
    <w:qFormat/>
    <w:rsid w:val="0064329c"/>
    <w:pPr>
      <w:shd w:val="clear" w:color="auto" w:fill="FFFFFF"/>
      <w:spacing w:lineRule="atLeast" w:line="0"/>
    </w:pPr>
    <w:rPr>
      <w:rFonts w:ascii="Calibri" w:hAnsi="Calibri"/>
      <w:sz w:val="20"/>
      <w:szCs w:val="20"/>
    </w:rPr>
  </w:style>
  <w:style w:type="paragraph" w:styleId="article-renderblock" w:customStyle="1">
    <w:name w:val="article-render__block"/>
    <w:basedOn w:val="Normal"/>
    <w:qFormat/>
    <w:rsid w:val="00dc11eb"/>
    <w:pPr>
      <w:widowControl/>
      <w:spacing w:beforeAutospacing="1" w:afterAutospacing="1"/>
    </w:pPr>
    <w:rPr/>
  </w:style>
  <w:style w:type="paragraph" w:styleId="6" w:customStyle="1">
    <w:name w:val="Основной текст6"/>
    <w:basedOn w:val="Normal"/>
    <w:link w:val="Style22"/>
    <w:qFormat/>
    <w:rsid w:val="008e25ee"/>
    <w:pPr>
      <w:shd w:val="clear" w:color="auto" w:fill="FFFFFF"/>
      <w:spacing w:lineRule="exact" w:line="274" w:before="300" w:after="0"/>
      <w:jc w:val="both"/>
    </w:pPr>
    <w:rPr>
      <w:sz w:val="23"/>
      <w:szCs w:val="23"/>
    </w:rPr>
  </w:style>
  <w:style w:type="paragraph" w:styleId="TableParagraph" w:customStyle="1">
    <w:name w:val="Table Paragraph"/>
    <w:basedOn w:val="Normal"/>
    <w:uiPriority w:val="1"/>
    <w:qFormat/>
    <w:rsid w:val="00ff4aca"/>
    <w:pPr>
      <w:spacing w:lineRule="exact" w:line="168" w:before="3" w:after="0"/>
    </w:pPr>
    <w:rPr>
      <w:rFonts w:ascii="Microsoft Sans Serif" w:hAnsi="Microsoft Sans Serif" w:eastAsia="Microsoft Sans Serif" w:cs="Microsoft Sans Serif"/>
      <w:sz w:val="22"/>
      <w:szCs w:val="22"/>
      <w:lang w:eastAsia="en-US"/>
    </w:rPr>
  </w:style>
  <w:style w:type="paragraph" w:styleId="Style27">
    <w:name w:val="Содержимое врезки"/>
    <w:basedOn w:val="Normal"/>
    <w:qFormat/>
    <w:pPr/>
    <w:rPr/>
  </w:style>
  <w:style w:type="paragraph" w:styleId="Style28">
    <w:name w:val="Верхний колонтитул слева"/>
    <w:basedOn w:val="Header"/>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user3">
    <w:name w:val="Содержимое врезки (user)"/>
    <w:basedOn w:val="Normal"/>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numbering" w:styleId="Style3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99"/>
    <w:rsid w:val="000f0a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E1C10-B5B9-4EE2-B2F8-6F32E856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LibreOffice/24.8.7.2$Linux_X86_64 LibreOffice_project/480$Build-2</Application>
  <AppVersion>15.0000</AppVersion>
  <Pages>16</Pages>
  <Words>4582</Words>
  <Characters>32235</Characters>
  <CharactersWithSpaces>37339</CharactersWithSpaces>
  <Paragraphs>471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2026-06-08T07:19:00Z</dcterms:created>
  <dc:creator>Ганин Алексей Николаевич</dc:creator>
  <dc:description/>
  <dc:language>ru-RU</dc:language>
  <cp:lastModifiedBy/>
  <cp:lastPrinted>2026-06-22T10:28:20Z</cp:lastPrinted>
  <dcterms:modified xsi:type="dcterms:W3CDTF">2026-06-22T13:09:46Z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