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97D" w:rsidRPr="0027597D" w:rsidRDefault="0027597D" w:rsidP="0027597D">
      <w:pPr>
        <w:tabs>
          <w:tab w:val="left" w:pos="993"/>
        </w:tabs>
        <w:jc w:val="right"/>
        <w:rPr>
          <w:bCs/>
          <w:sz w:val="22"/>
          <w:szCs w:val="22"/>
        </w:rPr>
      </w:pPr>
      <w:r w:rsidRPr="0027597D">
        <w:rPr>
          <w:bCs/>
          <w:sz w:val="22"/>
          <w:szCs w:val="22"/>
        </w:rPr>
        <w:t xml:space="preserve">Приложение </w:t>
      </w:r>
    </w:p>
    <w:p w:rsidR="00EC67DB" w:rsidRDefault="0027597D" w:rsidP="0027597D">
      <w:pPr>
        <w:tabs>
          <w:tab w:val="left" w:pos="993"/>
        </w:tabs>
        <w:jc w:val="right"/>
        <w:rPr>
          <w:bCs/>
          <w:sz w:val="22"/>
          <w:szCs w:val="22"/>
        </w:rPr>
      </w:pPr>
      <w:r w:rsidRPr="0027597D">
        <w:rPr>
          <w:bCs/>
          <w:sz w:val="22"/>
          <w:szCs w:val="22"/>
        </w:rPr>
        <w:t>к электронной версии контракта</w:t>
      </w:r>
      <w:r w:rsidR="005B1699">
        <w:rPr>
          <w:bCs/>
          <w:sz w:val="22"/>
          <w:szCs w:val="22"/>
        </w:rPr>
        <w:t xml:space="preserve"> по закупке</w:t>
      </w:r>
      <w:r w:rsidR="006F6042">
        <w:rPr>
          <w:bCs/>
          <w:sz w:val="22"/>
          <w:szCs w:val="22"/>
        </w:rPr>
        <w:t xml:space="preserve"> № </w:t>
      </w:r>
    </w:p>
    <w:p w:rsidR="00170990" w:rsidRDefault="00170990" w:rsidP="00170990">
      <w:pPr>
        <w:tabs>
          <w:tab w:val="left" w:pos="993"/>
        </w:tabs>
        <w:jc w:val="both"/>
        <w:rPr>
          <w:bCs/>
          <w:sz w:val="22"/>
          <w:szCs w:val="22"/>
          <w:highlight w:val="yellow"/>
        </w:rPr>
      </w:pPr>
    </w:p>
    <w:p w:rsidR="00170990" w:rsidRPr="00170990" w:rsidRDefault="00170990" w:rsidP="00170990">
      <w:pPr>
        <w:tabs>
          <w:tab w:val="left" w:pos="993"/>
        </w:tabs>
        <w:jc w:val="center"/>
        <w:rPr>
          <w:b/>
          <w:bCs/>
          <w:sz w:val="22"/>
          <w:szCs w:val="22"/>
        </w:rPr>
      </w:pPr>
      <w:r w:rsidRPr="00170990">
        <w:rPr>
          <w:b/>
          <w:bCs/>
          <w:sz w:val="22"/>
          <w:szCs w:val="22"/>
        </w:rPr>
        <w:t xml:space="preserve">ОПИСАНИЕ </w:t>
      </w:r>
      <w:r>
        <w:rPr>
          <w:b/>
          <w:bCs/>
          <w:sz w:val="22"/>
          <w:szCs w:val="22"/>
        </w:rPr>
        <w:t>ОБЪЕКТА ЗАКУПКИ</w:t>
      </w:r>
    </w:p>
    <w:p w:rsidR="00170990" w:rsidRPr="002743A3" w:rsidRDefault="003D1ADD" w:rsidP="00170990">
      <w:pPr>
        <w:ind w:firstLine="426"/>
        <w:jc w:val="center"/>
        <w:rPr>
          <w:b/>
          <w:sz w:val="24"/>
          <w:szCs w:val="24"/>
        </w:rPr>
      </w:pPr>
      <w:r>
        <w:rPr>
          <w:b/>
          <w:sz w:val="24"/>
          <w:szCs w:val="24"/>
        </w:rPr>
        <w:t>(</w:t>
      </w:r>
      <w:r w:rsidR="00170990" w:rsidRPr="002743A3">
        <w:rPr>
          <w:b/>
          <w:sz w:val="24"/>
          <w:szCs w:val="24"/>
        </w:rPr>
        <w:t>Техническое задание</w:t>
      </w:r>
      <w:r w:rsidRPr="002743A3">
        <w:rPr>
          <w:b/>
          <w:sz w:val="24"/>
          <w:szCs w:val="24"/>
        </w:rPr>
        <w:t>)</w:t>
      </w:r>
    </w:p>
    <w:p w:rsidR="002743A3" w:rsidRDefault="00170990" w:rsidP="002743A3">
      <w:pPr>
        <w:jc w:val="center"/>
        <w:rPr>
          <w:color w:val="000000"/>
          <w:sz w:val="24"/>
          <w:szCs w:val="24"/>
        </w:rPr>
      </w:pPr>
      <w:r w:rsidRPr="002743A3">
        <w:rPr>
          <w:sz w:val="24"/>
          <w:szCs w:val="24"/>
        </w:rPr>
        <w:t xml:space="preserve">оказание услуг по </w:t>
      </w:r>
      <w:r w:rsidR="002743A3" w:rsidRPr="002743A3">
        <w:rPr>
          <w:color w:val="000000"/>
          <w:sz w:val="24"/>
          <w:szCs w:val="24"/>
        </w:rPr>
        <w:t xml:space="preserve">профессиональная переподготовка по программе </w:t>
      </w:r>
    </w:p>
    <w:p w:rsidR="002743A3" w:rsidRPr="002743A3" w:rsidRDefault="002743A3" w:rsidP="002743A3">
      <w:pPr>
        <w:jc w:val="center"/>
        <w:rPr>
          <w:sz w:val="24"/>
          <w:szCs w:val="24"/>
        </w:rPr>
      </w:pPr>
      <w:r w:rsidRPr="002743A3">
        <w:rPr>
          <w:color w:val="000000"/>
          <w:sz w:val="24"/>
          <w:szCs w:val="24"/>
        </w:rPr>
        <w:t>«Контролер</w:t>
      </w:r>
      <w:r>
        <w:rPr>
          <w:color w:val="000000"/>
          <w:sz w:val="24"/>
          <w:szCs w:val="24"/>
        </w:rPr>
        <w:t xml:space="preserve"> </w:t>
      </w:r>
      <w:r w:rsidRPr="002743A3">
        <w:rPr>
          <w:color w:val="000000"/>
          <w:sz w:val="24"/>
          <w:szCs w:val="24"/>
        </w:rPr>
        <w:t>технического состояния</w:t>
      </w:r>
      <w:r>
        <w:rPr>
          <w:color w:val="000000"/>
          <w:sz w:val="24"/>
          <w:szCs w:val="24"/>
        </w:rPr>
        <w:t xml:space="preserve"> </w:t>
      </w:r>
      <w:r w:rsidRPr="002743A3">
        <w:rPr>
          <w:color w:val="000000"/>
          <w:sz w:val="24"/>
          <w:szCs w:val="24"/>
        </w:rPr>
        <w:t>транспортных средств автомобильного транспорта»</w:t>
      </w:r>
    </w:p>
    <w:p w:rsidR="00EB6E54" w:rsidRPr="00EB6E54" w:rsidRDefault="00EB6E54" w:rsidP="00EB6E54">
      <w:pPr>
        <w:ind w:firstLine="426"/>
        <w:jc w:val="center"/>
        <w:rPr>
          <w:sz w:val="24"/>
          <w:szCs w:val="24"/>
        </w:rPr>
      </w:pPr>
    </w:p>
    <w:p w:rsidR="00C25512" w:rsidRPr="00CE7C5B" w:rsidRDefault="00C25512" w:rsidP="00C25512">
      <w:r w:rsidRPr="003D52D2">
        <w:rPr>
          <w:sz w:val="24"/>
          <w:szCs w:val="24"/>
        </w:rPr>
        <w:t xml:space="preserve">Идентификационный код закупки: </w:t>
      </w:r>
      <w:r w:rsidRPr="003D52D2">
        <w:rPr>
          <w:sz w:val="24"/>
          <w:szCs w:val="24"/>
          <w:shd w:val="clear" w:color="auto" w:fill="FFFFFF"/>
        </w:rPr>
        <w:t>2612709008557270901</w:t>
      </w:r>
      <w:r w:rsidRPr="00CE7C5B">
        <w:rPr>
          <w:shd w:val="clear" w:color="auto" w:fill="FFFFFF"/>
        </w:rPr>
        <w:t>00100160000000000</w:t>
      </w:r>
    </w:p>
    <w:p w:rsidR="00021FBB" w:rsidRDefault="00021FBB" w:rsidP="005B1699">
      <w:pPr>
        <w:rPr>
          <w:sz w:val="24"/>
          <w:szCs w:val="24"/>
        </w:rPr>
      </w:pPr>
    </w:p>
    <w:p w:rsidR="00EB6E54" w:rsidRDefault="00150931" w:rsidP="00A93515">
      <w:pPr>
        <w:widowControl w:val="0"/>
        <w:autoSpaceDE w:val="0"/>
        <w:autoSpaceDN w:val="0"/>
        <w:adjustRightInd w:val="0"/>
        <w:jc w:val="both"/>
        <w:rPr>
          <w:sz w:val="24"/>
          <w:szCs w:val="24"/>
        </w:rPr>
      </w:pPr>
      <w:r w:rsidRPr="00150931">
        <w:rPr>
          <w:b/>
          <w:sz w:val="24"/>
          <w:szCs w:val="24"/>
        </w:rPr>
        <w:t>1.</w:t>
      </w:r>
      <w:r w:rsidRPr="00150931">
        <w:rPr>
          <w:sz w:val="24"/>
          <w:szCs w:val="24"/>
        </w:rPr>
        <w:t xml:space="preserve"> </w:t>
      </w:r>
      <w:r w:rsidRPr="00150931">
        <w:rPr>
          <w:b/>
          <w:spacing w:val="-1"/>
          <w:sz w:val="24"/>
          <w:szCs w:val="24"/>
        </w:rPr>
        <w:t>Наименование объекта закупки</w:t>
      </w:r>
      <w:r>
        <w:rPr>
          <w:b/>
          <w:spacing w:val="-1"/>
          <w:sz w:val="24"/>
          <w:szCs w:val="24"/>
        </w:rPr>
        <w:t>:</w:t>
      </w:r>
      <w:r w:rsidRPr="00150931">
        <w:rPr>
          <w:sz w:val="22"/>
          <w:szCs w:val="22"/>
        </w:rPr>
        <w:t xml:space="preserve"> </w:t>
      </w:r>
      <w:r w:rsidR="005E09E2">
        <w:rPr>
          <w:sz w:val="24"/>
          <w:szCs w:val="24"/>
        </w:rPr>
        <w:t xml:space="preserve">Оказание услуг по </w:t>
      </w:r>
      <w:r w:rsidR="005E09E2" w:rsidRPr="00A93515">
        <w:rPr>
          <w:sz w:val="24"/>
          <w:szCs w:val="24"/>
        </w:rPr>
        <w:t>профессиональной переподготовке</w:t>
      </w:r>
      <w:r w:rsidRPr="00150931">
        <w:rPr>
          <w:sz w:val="24"/>
          <w:szCs w:val="24"/>
        </w:rPr>
        <w:t xml:space="preserve"> </w:t>
      </w:r>
      <w:r w:rsidR="00EB6E54">
        <w:rPr>
          <w:sz w:val="24"/>
          <w:szCs w:val="24"/>
        </w:rPr>
        <w:t>по программам</w:t>
      </w:r>
      <w:r w:rsidR="00EC0BDF">
        <w:rPr>
          <w:sz w:val="24"/>
          <w:szCs w:val="24"/>
        </w:rPr>
        <w:t>:</w:t>
      </w:r>
    </w:p>
    <w:p w:rsidR="00EB6E54" w:rsidRDefault="00EB6E54" w:rsidP="00A93515">
      <w:pPr>
        <w:widowControl w:val="0"/>
        <w:autoSpaceDE w:val="0"/>
        <w:autoSpaceDN w:val="0"/>
        <w:adjustRightInd w:val="0"/>
        <w:jc w:val="both"/>
        <w:rPr>
          <w:sz w:val="24"/>
          <w:szCs w:val="24"/>
        </w:rPr>
      </w:pPr>
      <w:r w:rsidRPr="00270602">
        <w:rPr>
          <w:spacing w:val="-1"/>
          <w:sz w:val="24"/>
          <w:szCs w:val="24"/>
        </w:rPr>
        <w:t>1.</w:t>
      </w:r>
      <w:r w:rsidRPr="00270602">
        <w:rPr>
          <w:sz w:val="24"/>
          <w:szCs w:val="24"/>
        </w:rPr>
        <w:t>1.</w:t>
      </w:r>
      <w:r w:rsidR="00E115C7" w:rsidRPr="00E115C7">
        <w:rPr>
          <w:sz w:val="24"/>
          <w:szCs w:val="24"/>
        </w:rPr>
        <w:t xml:space="preserve"> </w:t>
      </w:r>
      <w:r w:rsidR="002743A3" w:rsidRPr="002743A3">
        <w:rPr>
          <w:color w:val="000000"/>
          <w:sz w:val="24"/>
          <w:szCs w:val="24"/>
        </w:rPr>
        <w:t>«Контролер</w:t>
      </w:r>
      <w:r w:rsidR="002743A3">
        <w:rPr>
          <w:color w:val="000000"/>
          <w:sz w:val="24"/>
          <w:szCs w:val="24"/>
        </w:rPr>
        <w:t xml:space="preserve"> </w:t>
      </w:r>
      <w:r w:rsidR="002743A3" w:rsidRPr="002743A3">
        <w:rPr>
          <w:color w:val="000000"/>
          <w:sz w:val="24"/>
          <w:szCs w:val="24"/>
        </w:rPr>
        <w:t>технического состояния</w:t>
      </w:r>
      <w:r w:rsidR="002743A3">
        <w:rPr>
          <w:color w:val="000000"/>
          <w:sz w:val="24"/>
          <w:szCs w:val="24"/>
        </w:rPr>
        <w:t xml:space="preserve"> </w:t>
      </w:r>
      <w:r w:rsidR="002743A3" w:rsidRPr="002743A3">
        <w:rPr>
          <w:color w:val="000000"/>
          <w:sz w:val="24"/>
          <w:szCs w:val="24"/>
        </w:rPr>
        <w:t>транспортных средств автомобильного транспорта»</w:t>
      </w:r>
      <w:r w:rsidR="00E115C7">
        <w:rPr>
          <w:sz w:val="24"/>
          <w:szCs w:val="24"/>
        </w:rPr>
        <w:t xml:space="preserve"> </w:t>
      </w:r>
      <w:r w:rsidR="00150931" w:rsidRPr="00150931">
        <w:rPr>
          <w:sz w:val="24"/>
          <w:szCs w:val="24"/>
        </w:rPr>
        <w:t>сотрудник</w:t>
      </w:r>
      <w:r w:rsidR="00A93515">
        <w:rPr>
          <w:sz w:val="24"/>
          <w:szCs w:val="24"/>
        </w:rPr>
        <w:t>ов</w:t>
      </w:r>
      <w:r w:rsidR="00150931" w:rsidRPr="00150931">
        <w:rPr>
          <w:sz w:val="24"/>
          <w:szCs w:val="24"/>
        </w:rPr>
        <w:t xml:space="preserve"> </w:t>
      </w:r>
      <w:r w:rsidR="00E115C7">
        <w:rPr>
          <w:sz w:val="24"/>
          <w:szCs w:val="24"/>
        </w:rPr>
        <w:t>ФКУ ИК-1 УФСИН России по Хабаровскому краю</w:t>
      </w:r>
      <w:r w:rsidR="001D78D5">
        <w:rPr>
          <w:sz w:val="24"/>
          <w:szCs w:val="24"/>
        </w:rPr>
        <w:t>.</w:t>
      </w:r>
    </w:p>
    <w:p w:rsidR="00150931" w:rsidRDefault="00150931" w:rsidP="00150931">
      <w:pPr>
        <w:jc w:val="both"/>
        <w:rPr>
          <w:sz w:val="24"/>
          <w:szCs w:val="24"/>
        </w:rPr>
      </w:pPr>
      <w:r w:rsidRPr="00150931">
        <w:rPr>
          <w:b/>
          <w:sz w:val="24"/>
          <w:szCs w:val="24"/>
        </w:rPr>
        <w:t xml:space="preserve">2. Цель закупки: </w:t>
      </w:r>
      <w:r w:rsidRPr="00150931">
        <w:rPr>
          <w:sz w:val="24"/>
          <w:szCs w:val="24"/>
        </w:rPr>
        <w:t xml:space="preserve">формирование </w:t>
      </w:r>
      <w:r w:rsidR="00E115C7">
        <w:rPr>
          <w:sz w:val="24"/>
          <w:szCs w:val="24"/>
        </w:rPr>
        <w:t>сотрудников</w:t>
      </w:r>
      <w:r w:rsidRPr="00150931">
        <w:rPr>
          <w:sz w:val="24"/>
          <w:szCs w:val="24"/>
        </w:rPr>
        <w:t xml:space="preserve"> н</w:t>
      </w:r>
      <w:r w:rsidR="002743A3">
        <w:rPr>
          <w:sz w:val="24"/>
          <w:szCs w:val="24"/>
        </w:rPr>
        <w:t>еобходимых знаний для надлежащего контроля за техническим состоянием ТС автомобильного транспорта</w:t>
      </w:r>
      <w:r w:rsidR="00EC0BDF">
        <w:rPr>
          <w:sz w:val="24"/>
          <w:szCs w:val="24"/>
        </w:rPr>
        <w:t>.</w:t>
      </w:r>
    </w:p>
    <w:p w:rsidR="00C55FCD" w:rsidRDefault="00C55FCD" w:rsidP="00150931">
      <w:pPr>
        <w:jc w:val="both"/>
        <w:rPr>
          <w:sz w:val="24"/>
          <w:szCs w:val="24"/>
        </w:rPr>
      </w:pPr>
      <w:r w:rsidRPr="00C55FCD">
        <w:rPr>
          <w:b/>
          <w:sz w:val="24"/>
          <w:szCs w:val="24"/>
        </w:rPr>
        <w:t>3. Форма обучения:</w:t>
      </w:r>
      <w:r>
        <w:rPr>
          <w:sz w:val="24"/>
          <w:szCs w:val="24"/>
        </w:rPr>
        <w:t xml:space="preserve"> </w:t>
      </w:r>
      <w:r w:rsidR="00BF58A3" w:rsidRPr="00BF58A3">
        <w:rPr>
          <w:sz w:val="24"/>
          <w:szCs w:val="24"/>
        </w:rPr>
        <w:t xml:space="preserve">заочная, </w:t>
      </w:r>
      <w:r w:rsidR="00ED4A93">
        <w:rPr>
          <w:sz w:val="24"/>
          <w:szCs w:val="24"/>
        </w:rPr>
        <w:t>с</w:t>
      </w:r>
      <w:r w:rsidR="00ED4A93" w:rsidRPr="00ED4A93">
        <w:rPr>
          <w:sz w:val="24"/>
          <w:szCs w:val="24"/>
        </w:rPr>
        <w:t xml:space="preserve"> использованием методов дистанционного обучения на рабоч</w:t>
      </w:r>
      <w:r w:rsidR="00267300">
        <w:rPr>
          <w:sz w:val="24"/>
          <w:szCs w:val="24"/>
        </w:rPr>
        <w:t>ем месте сотрудник</w:t>
      </w:r>
      <w:r w:rsidR="00A93515">
        <w:rPr>
          <w:sz w:val="24"/>
          <w:szCs w:val="24"/>
        </w:rPr>
        <w:t>ов</w:t>
      </w:r>
      <w:r w:rsidR="00706816">
        <w:rPr>
          <w:sz w:val="24"/>
          <w:szCs w:val="24"/>
        </w:rPr>
        <w:t xml:space="preserve"> </w:t>
      </w:r>
      <w:r w:rsidR="00E115C7" w:rsidRPr="00E115C7">
        <w:rPr>
          <w:sz w:val="24"/>
          <w:szCs w:val="24"/>
        </w:rPr>
        <w:t>ФКУ ИК-1 УФСИН России по Хабаровскому краю</w:t>
      </w:r>
      <w:r w:rsidR="00BF58A3" w:rsidRPr="00BF58A3">
        <w:rPr>
          <w:sz w:val="24"/>
          <w:szCs w:val="24"/>
        </w:rPr>
        <w:t>.</w:t>
      </w:r>
    </w:p>
    <w:p w:rsidR="00150931" w:rsidRPr="001F5497" w:rsidRDefault="00E115C7" w:rsidP="00150931">
      <w:pPr>
        <w:jc w:val="both"/>
        <w:rPr>
          <w:b/>
          <w:sz w:val="24"/>
          <w:szCs w:val="24"/>
        </w:rPr>
      </w:pPr>
      <w:r>
        <w:rPr>
          <w:b/>
          <w:sz w:val="24"/>
          <w:szCs w:val="24"/>
        </w:rPr>
        <w:t>4</w:t>
      </w:r>
      <w:r w:rsidR="00150931" w:rsidRPr="001F5497">
        <w:rPr>
          <w:b/>
          <w:sz w:val="24"/>
          <w:szCs w:val="24"/>
        </w:rPr>
        <w:t>.</w:t>
      </w:r>
      <w:r w:rsidR="00150931" w:rsidRPr="001F5497">
        <w:rPr>
          <w:sz w:val="24"/>
          <w:szCs w:val="24"/>
        </w:rPr>
        <w:t xml:space="preserve"> </w:t>
      </w:r>
      <w:r w:rsidR="00150931" w:rsidRPr="001F5497">
        <w:rPr>
          <w:b/>
          <w:sz w:val="24"/>
          <w:szCs w:val="24"/>
        </w:rPr>
        <w:t>Функциональные, технические и качественные характеристики, эксплуатационные характеристики объекта закупки:</w:t>
      </w:r>
    </w:p>
    <w:p w:rsidR="00150931" w:rsidRPr="001F5497" w:rsidRDefault="00150931" w:rsidP="00150931">
      <w:pPr>
        <w:ind w:firstLine="567"/>
        <w:jc w:val="both"/>
        <w:rPr>
          <w:sz w:val="24"/>
          <w:szCs w:val="24"/>
        </w:rPr>
      </w:pPr>
      <w:r w:rsidRPr="001F5497">
        <w:rPr>
          <w:sz w:val="24"/>
          <w:szCs w:val="24"/>
        </w:rPr>
        <w:t>Услуги по обучению должны быть оказаны образовательной организацией дополнительного профессионального образования, имеющей действующую лицензию на осуществление образовательной деятельности по реализации дополнительных профессиональных программ, выданную в соответствии с Постановлением Правительства РФ «О лицензировании</w:t>
      </w:r>
      <w:r w:rsidR="00D5178A">
        <w:rPr>
          <w:sz w:val="24"/>
          <w:szCs w:val="24"/>
        </w:rPr>
        <w:t xml:space="preserve"> образовательной деятельности».</w:t>
      </w:r>
      <w:bookmarkStart w:id="0" w:name="_GoBack"/>
      <w:bookmarkEnd w:id="0"/>
    </w:p>
    <w:p w:rsidR="00150931" w:rsidRPr="001F5497" w:rsidRDefault="00A93515" w:rsidP="00150931">
      <w:pPr>
        <w:widowControl w:val="0"/>
        <w:autoSpaceDE w:val="0"/>
        <w:autoSpaceDN w:val="0"/>
        <w:adjustRightInd w:val="0"/>
        <w:jc w:val="both"/>
        <w:rPr>
          <w:sz w:val="24"/>
          <w:szCs w:val="24"/>
        </w:rPr>
      </w:pPr>
      <w:r>
        <w:rPr>
          <w:sz w:val="24"/>
          <w:szCs w:val="24"/>
        </w:rPr>
        <w:t>Обучение слушателей</w:t>
      </w:r>
      <w:r w:rsidR="00150931" w:rsidRPr="001F5497">
        <w:rPr>
          <w:sz w:val="24"/>
          <w:szCs w:val="24"/>
        </w:rPr>
        <w:t xml:space="preserve"> осуществляется в соответствии с действующим законодательством Российской Федерации. Обучение состоит в том, чтобы дать слушател</w:t>
      </w:r>
      <w:r>
        <w:rPr>
          <w:sz w:val="24"/>
          <w:szCs w:val="24"/>
        </w:rPr>
        <w:t>ям</w:t>
      </w:r>
      <w:r w:rsidR="00150931" w:rsidRPr="001F5497">
        <w:rPr>
          <w:sz w:val="24"/>
          <w:szCs w:val="24"/>
        </w:rPr>
        <w:t xml:space="preserve"> необходимый у</w:t>
      </w:r>
      <w:r w:rsidR="00E115C7">
        <w:rPr>
          <w:sz w:val="24"/>
          <w:szCs w:val="24"/>
        </w:rPr>
        <w:t>ровень знаний, умений и навыков</w:t>
      </w:r>
      <w:r w:rsidR="00CA5DD8">
        <w:rPr>
          <w:sz w:val="24"/>
          <w:szCs w:val="24"/>
        </w:rPr>
        <w:t>.</w:t>
      </w:r>
    </w:p>
    <w:p w:rsidR="00150931" w:rsidRPr="001F5497" w:rsidRDefault="00150931" w:rsidP="00150931">
      <w:pPr>
        <w:widowControl w:val="0"/>
        <w:autoSpaceDE w:val="0"/>
        <w:autoSpaceDN w:val="0"/>
        <w:adjustRightInd w:val="0"/>
        <w:jc w:val="both"/>
        <w:rPr>
          <w:sz w:val="24"/>
          <w:szCs w:val="24"/>
        </w:rPr>
      </w:pPr>
      <w:r w:rsidRPr="001F5497">
        <w:rPr>
          <w:sz w:val="24"/>
          <w:szCs w:val="24"/>
        </w:rPr>
        <w:t>По окончании обучения проводится экзамен по проверке знаний по программ</w:t>
      </w:r>
      <w:r w:rsidR="00E115C7">
        <w:rPr>
          <w:sz w:val="24"/>
          <w:szCs w:val="24"/>
        </w:rPr>
        <w:t>е</w:t>
      </w:r>
      <w:r w:rsidRPr="001F5497">
        <w:rPr>
          <w:sz w:val="24"/>
          <w:szCs w:val="24"/>
        </w:rPr>
        <w:t>. Слушател</w:t>
      </w:r>
      <w:r w:rsidR="00A93515">
        <w:rPr>
          <w:sz w:val="24"/>
          <w:szCs w:val="24"/>
        </w:rPr>
        <w:t>ям</w:t>
      </w:r>
      <w:r w:rsidRPr="001F5497">
        <w:rPr>
          <w:sz w:val="24"/>
          <w:szCs w:val="24"/>
        </w:rPr>
        <w:t xml:space="preserve"> по окончанию обучения выдаются документы установленного образца, подтверждающие прохо</w:t>
      </w:r>
      <w:r w:rsidR="00C830AC">
        <w:rPr>
          <w:sz w:val="24"/>
          <w:szCs w:val="24"/>
        </w:rPr>
        <w:t>ждение обучения</w:t>
      </w:r>
      <w:r w:rsidRPr="001F5497">
        <w:rPr>
          <w:sz w:val="24"/>
          <w:szCs w:val="24"/>
        </w:rPr>
        <w:t>.</w:t>
      </w:r>
    </w:p>
    <w:p w:rsidR="0068717B" w:rsidRPr="00EC0BDF" w:rsidRDefault="00E115C7" w:rsidP="0068717B">
      <w:pPr>
        <w:widowControl w:val="0"/>
        <w:suppressAutoHyphens/>
        <w:autoSpaceDE w:val="0"/>
        <w:autoSpaceDN w:val="0"/>
        <w:adjustRightInd w:val="0"/>
        <w:jc w:val="both"/>
        <w:rPr>
          <w:color w:val="FF0000"/>
          <w:sz w:val="24"/>
          <w:szCs w:val="24"/>
        </w:rPr>
      </w:pPr>
      <w:r>
        <w:rPr>
          <w:b/>
          <w:sz w:val="24"/>
          <w:szCs w:val="24"/>
        </w:rPr>
        <w:t>5</w:t>
      </w:r>
      <w:r w:rsidR="00150931" w:rsidRPr="001F5497">
        <w:rPr>
          <w:b/>
          <w:sz w:val="24"/>
          <w:szCs w:val="24"/>
        </w:rPr>
        <w:t xml:space="preserve">. Объем оказываемых услуг: </w:t>
      </w:r>
      <w:r w:rsidR="0068717B" w:rsidRPr="001F5497">
        <w:rPr>
          <w:sz w:val="24"/>
          <w:szCs w:val="24"/>
        </w:rPr>
        <w:t>Исполнитель выполняет образовательные услуги и обеспечивает необходимые условия обучаем</w:t>
      </w:r>
      <w:r w:rsidR="00267300">
        <w:rPr>
          <w:sz w:val="24"/>
          <w:szCs w:val="24"/>
        </w:rPr>
        <w:t>ому (слушателю</w:t>
      </w:r>
      <w:r w:rsidR="0068717B" w:rsidRPr="001F5497">
        <w:rPr>
          <w:sz w:val="24"/>
          <w:szCs w:val="24"/>
        </w:rPr>
        <w:t>) для приобретения соответствующих знаний, умений и на</w:t>
      </w:r>
      <w:r w:rsidR="00270602">
        <w:rPr>
          <w:sz w:val="24"/>
          <w:szCs w:val="24"/>
        </w:rPr>
        <w:t>выков по утвержденной программе.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491"/>
        <w:gridCol w:w="1276"/>
        <w:gridCol w:w="2126"/>
        <w:gridCol w:w="1843"/>
      </w:tblGrid>
      <w:tr w:rsidR="007A2CC4" w:rsidRPr="007A2CC4" w:rsidTr="003462AA">
        <w:trPr>
          <w:trHeight w:val="697"/>
        </w:trPr>
        <w:tc>
          <w:tcPr>
            <w:tcW w:w="728" w:type="dxa"/>
            <w:shd w:val="clear" w:color="auto" w:fill="auto"/>
          </w:tcPr>
          <w:p w:rsidR="007A2CC4" w:rsidRPr="007A2CC4" w:rsidRDefault="007A2CC4" w:rsidP="003462AA">
            <w:pPr>
              <w:jc w:val="center"/>
              <w:rPr>
                <w:sz w:val="20"/>
              </w:rPr>
            </w:pPr>
            <w:r w:rsidRPr="007A2CC4">
              <w:rPr>
                <w:sz w:val="20"/>
              </w:rPr>
              <w:t>№п/п</w:t>
            </w:r>
          </w:p>
        </w:tc>
        <w:tc>
          <w:tcPr>
            <w:tcW w:w="3491" w:type="dxa"/>
            <w:shd w:val="clear" w:color="auto" w:fill="auto"/>
          </w:tcPr>
          <w:p w:rsidR="007A2CC4" w:rsidRPr="007A2CC4" w:rsidRDefault="007A2CC4" w:rsidP="003462AA">
            <w:pPr>
              <w:jc w:val="center"/>
              <w:rPr>
                <w:sz w:val="20"/>
              </w:rPr>
            </w:pPr>
            <w:r w:rsidRPr="007A2CC4">
              <w:rPr>
                <w:sz w:val="20"/>
              </w:rPr>
              <w:t>Наименование услуги</w:t>
            </w:r>
          </w:p>
        </w:tc>
        <w:tc>
          <w:tcPr>
            <w:tcW w:w="1276" w:type="dxa"/>
          </w:tcPr>
          <w:p w:rsidR="007A2CC4" w:rsidRPr="007A2CC4" w:rsidRDefault="007A2CC4" w:rsidP="003462AA">
            <w:pPr>
              <w:jc w:val="center"/>
              <w:rPr>
                <w:sz w:val="20"/>
              </w:rPr>
            </w:pPr>
            <w:r w:rsidRPr="007A2CC4">
              <w:rPr>
                <w:sz w:val="20"/>
              </w:rPr>
              <w:t>Количество часов</w:t>
            </w:r>
            <w:r w:rsidR="00267300">
              <w:rPr>
                <w:sz w:val="20"/>
              </w:rPr>
              <w:t xml:space="preserve">* </w:t>
            </w:r>
          </w:p>
        </w:tc>
        <w:tc>
          <w:tcPr>
            <w:tcW w:w="2126" w:type="dxa"/>
          </w:tcPr>
          <w:p w:rsidR="007A2CC4" w:rsidRPr="007A2CC4" w:rsidRDefault="007A2CC4" w:rsidP="003462AA">
            <w:pPr>
              <w:jc w:val="center"/>
              <w:rPr>
                <w:sz w:val="20"/>
              </w:rPr>
            </w:pPr>
            <w:r w:rsidRPr="007A2CC4">
              <w:rPr>
                <w:sz w:val="20"/>
              </w:rPr>
              <w:t>Единица измерения</w:t>
            </w:r>
          </w:p>
        </w:tc>
        <w:tc>
          <w:tcPr>
            <w:tcW w:w="1843" w:type="dxa"/>
            <w:shd w:val="clear" w:color="auto" w:fill="auto"/>
          </w:tcPr>
          <w:p w:rsidR="007A2CC4" w:rsidRPr="007A2CC4" w:rsidRDefault="007A2CC4" w:rsidP="003462AA">
            <w:pPr>
              <w:jc w:val="center"/>
              <w:rPr>
                <w:sz w:val="20"/>
              </w:rPr>
            </w:pPr>
            <w:r w:rsidRPr="007A2CC4">
              <w:rPr>
                <w:sz w:val="20"/>
              </w:rPr>
              <w:t xml:space="preserve">Количество обучающихся </w:t>
            </w:r>
          </w:p>
        </w:tc>
      </w:tr>
      <w:tr w:rsidR="007A2CC4" w:rsidRPr="007A2CC4" w:rsidTr="003462AA">
        <w:trPr>
          <w:trHeight w:val="1500"/>
        </w:trPr>
        <w:tc>
          <w:tcPr>
            <w:tcW w:w="728" w:type="dxa"/>
            <w:shd w:val="clear" w:color="auto" w:fill="auto"/>
          </w:tcPr>
          <w:p w:rsidR="007A2CC4" w:rsidRPr="007A2CC4" w:rsidRDefault="007A2CC4" w:rsidP="003462AA">
            <w:pPr>
              <w:rPr>
                <w:sz w:val="22"/>
                <w:szCs w:val="22"/>
              </w:rPr>
            </w:pPr>
            <w:r w:rsidRPr="007A2CC4">
              <w:rPr>
                <w:sz w:val="22"/>
                <w:szCs w:val="22"/>
              </w:rPr>
              <w:t>1</w:t>
            </w:r>
          </w:p>
        </w:tc>
        <w:tc>
          <w:tcPr>
            <w:tcW w:w="3491" w:type="dxa"/>
            <w:shd w:val="clear" w:color="auto" w:fill="auto"/>
          </w:tcPr>
          <w:p w:rsidR="007A2CC4" w:rsidRPr="007A2CC4" w:rsidRDefault="00A93515" w:rsidP="002743A3">
            <w:pPr>
              <w:rPr>
                <w:sz w:val="22"/>
                <w:szCs w:val="22"/>
              </w:rPr>
            </w:pPr>
            <w:r w:rsidRPr="00A93515">
              <w:rPr>
                <w:sz w:val="22"/>
                <w:szCs w:val="22"/>
              </w:rPr>
              <w:t xml:space="preserve">Обучение по </w:t>
            </w:r>
            <w:r w:rsidR="002743A3">
              <w:rPr>
                <w:sz w:val="22"/>
                <w:szCs w:val="22"/>
              </w:rPr>
              <w:t xml:space="preserve">программе </w:t>
            </w:r>
            <w:r w:rsidR="002743A3" w:rsidRPr="002743A3">
              <w:rPr>
                <w:color w:val="000000"/>
                <w:sz w:val="24"/>
                <w:szCs w:val="24"/>
              </w:rPr>
              <w:t>«Контролер</w:t>
            </w:r>
            <w:r w:rsidR="002743A3">
              <w:rPr>
                <w:color w:val="000000"/>
                <w:sz w:val="24"/>
                <w:szCs w:val="24"/>
              </w:rPr>
              <w:t xml:space="preserve"> </w:t>
            </w:r>
            <w:r w:rsidR="002743A3" w:rsidRPr="002743A3">
              <w:rPr>
                <w:color w:val="000000"/>
                <w:sz w:val="24"/>
                <w:szCs w:val="24"/>
              </w:rPr>
              <w:t>технического состояния</w:t>
            </w:r>
            <w:r w:rsidR="002743A3">
              <w:rPr>
                <w:color w:val="000000"/>
                <w:sz w:val="24"/>
                <w:szCs w:val="24"/>
              </w:rPr>
              <w:t xml:space="preserve"> </w:t>
            </w:r>
            <w:r w:rsidR="002743A3" w:rsidRPr="002743A3">
              <w:rPr>
                <w:color w:val="000000"/>
                <w:sz w:val="24"/>
                <w:szCs w:val="24"/>
              </w:rPr>
              <w:t>транспортных средств автомобильного транспорта»</w:t>
            </w:r>
          </w:p>
        </w:tc>
        <w:tc>
          <w:tcPr>
            <w:tcW w:w="1276" w:type="dxa"/>
          </w:tcPr>
          <w:p w:rsidR="007A2CC4" w:rsidRPr="007A2CC4" w:rsidRDefault="002743A3" w:rsidP="003462AA">
            <w:pPr>
              <w:jc w:val="center"/>
              <w:rPr>
                <w:sz w:val="22"/>
                <w:szCs w:val="22"/>
              </w:rPr>
            </w:pPr>
            <w:r>
              <w:rPr>
                <w:sz w:val="22"/>
                <w:szCs w:val="22"/>
              </w:rPr>
              <w:t>256</w:t>
            </w:r>
          </w:p>
        </w:tc>
        <w:tc>
          <w:tcPr>
            <w:tcW w:w="2126" w:type="dxa"/>
          </w:tcPr>
          <w:p w:rsidR="007A2CC4" w:rsidRPr="007A2CC4" w:rsidRDefault="007A2CC4" w:rsidP="003462AA">
            <w:pPr>
              <w:jc w:val="center"/>
              <w:rPr>
                <w:sz w:val="22"/>
                <w:szCs w:val="22"/>
              </w:rPr>
            </w:pPr>
            <w:r w:rsidRPr="007A2CC4">
              <w:rPr>
                <w:sz w:val="22"/>
                <w:szCs w:val="22"/>
              </w:rPr>
              <w:t>Чел.</w:t>
            </w:r>
          </w:p>
        </w:tc>
        <w:tc>
          <w:tcPr>
            <w:tcW w:w="1843" w:type="dxa"/>
            <w:shd w:val="clear" w:color="auto" w:fill="auto"/>
          </w:tcPr>
          <w:p w:rsidR="007A2CC4" w:rsidRPr="007A2CC4" w:rsidRDefault="00EC0BDF" w:rsidP="003462AA">
            <w:pPr>
              <w:jc w:val="center"/>
              <w:rPr>
                <w:sz w:val="22"/>
                <w:szCs w:val="22"/>
              </w:rPr>
            </w:pPr>
            <w:r>
              <w:rPr>
                <w:sz w:val="22"/>
                <w:szCs w:val="22"/>
              </w:rPr>
              <w:t>2</w:t>
            </w:r>
          </w:p>
        </w:tc>
      </w:tr>
    </w:tbl>
    <w:p w:rsidR="00021FBB" w:rsidRDefault="00021FBB" w:rsidP="005B1699">
      <w:pPr>
        <w:widowControl w:val="0"/>
        <w:suppressAutoHyphens/>
        <w:autoSpaceDE w:val="0"/>
        <w:autoSpaceDN w:val="0"/>
        <w:adjustRightInd w:val="0"/>
        <w:jc w:val="both"/>
        <w:rPr>
          <w:sz w:val="24"/>
          <w:szCs w:val="24"/>
        </w:rPr>
      </w:pPr>
    </w:p>
    <w:p w:rsidR="00A46BCE" w:rsidRPr="00270602" w:rsidRDefault="00E115C7" w:rsidP="000D0B2D">
      <w:pPr>
        <w:widowControl w:val="0"/>
        <w:autoSpaceDE w:val="0"/>
        <w:autoSpaceDN w:val="0"/>
        <w:adjustRightInd w:val="0"/>
        <w:jc w:val="both"/>
        <w:rPr>
          <w:rFonts w:eastAsia="Calibri"/>
          <w:sz w:val="24"/>
          <w:szCs w:val="24"/>
          <w:lang w:eastAsia="en-US"/>
        </w:rPr>
      </w:pPr>
      <w:r w:rsidRPr="000D0B2D">
        <w:rPr>
          <w:b/>
          <w:sz w:val="24"/>
          <w:szCs w:val="24"/>
        </w:rPr>
        <w:t>6</w:t>
      </w:r>
      <w:r w:rsidR="0068717B" w:rsidRPr="000D0B2D">
        <w:rPr>
          <w:b/>
          <w:sz w:val="24"/>
          <w:szCs w:val="24"/>
        </w:rPr>
        <w:t xml:space="preserve">. Срок оказания услуг: </w:t>
      </w:r>
      <w:r w:rsidR="0068717B" w:rsidRPr="000D0B2D">
        <w:rPr>
          <w:rFonts w:eastAsia="Calibri"/>
          <w:sz w:val="24"/>
          <w:szCs w:val="24"/>
          <w:lang w:eastAsia="en-US"/>
        </w:rPr>
        <w:t xml:space="preserve">Срок начала оказания услуг – со дня заключения контракта в соответствии с разработанным Сторонами </w:t>
      </w:r>
      <w:r w:rsidR="0068717B" w:rsidRPr="00270602">
        <w:rPr>
          <w:rFonts w:eastAsia="Calibri"/>
          <w:sz w:val="24"/>
          <w:szCs w:val="24"/>
          <w:lang w:eastAsia="en-US"/>
        </w:rPr>
        <w:t>графиком обучения.</w:t>
      </w:r>
      <w:r w:rsidR="003462AA" w:rsidRPr="00270602">
        <w:rPr>
          <w:rFonts w:eastAsia="Calibri"/>
          <w:sz w:val="24"/>
          <w:szCs w:val="24"/>
          <w:lang w:eastAsia="en-US"/>
        </w:rPr>
        <w:t xml:space="preserve"> </w:t>
      </w:r>
    </w:p>
    <w:p w:rsidR="0068717B" w:rsidRPr="00270602" w:rsidRDefault="00E115C7" w:rsidP="000D0B2D">
      <w:pPr>
        <w:widowControl w:val="0"/>
        <w:autoSpaceDE w:val="0"/>
        <w:autoSpaceDN w:val="0"/>
        <w:adjustRightInd w:val="0"/>
        <w:jc w:val="both"/>
        <w:rPr>
          <w:rFonts w:eastAsia="Calibri"/>
          <w:sz w:val="24"/>
          <w:szCs w:val="24"/>
          <w:lang w:eastAsia="en-US"/>
        </w:rPr>
      </w:pPr>
      <w:r w:rsidRPr="00270602">
        <w:rPr>
          <w:rFonts w:eastAsia="Calibri"/>
          <w:b/>
          <w:sz w:val="24"/>
          <w:szCs w:val="24"/>
          <w:lang w:eastAsia="en-US"/>
        </w:rPr>
        <w:t>7</w:t>
      </w:r>
      <w:r w:rsidR="0068717B" w:rsidRPr="00270602">
        <w:rPr>
          <w:rFonts w:eastAsia="Calibri"/>
          <w:b/>
          <w:sz w:val="24"/>
          <w:szCs w:val="24"/>
          <w:lang w:eastAsia="en-US"/>
        </w:rPr>
        <w:t>. Срок завершения оказания услуг:</w:t>
      </w:r>
      <w:r w:rsidR="0068717B" w:rsidRPr="00270602">
        <w:rPr>
          <w:rFonts w:eastAsia="Calibri"/>
          <w:sz w:val="24"/>
          <w:szCs w:val="24"/>
          <w:lang w:eastAsia="en-US"/>
        </w:rPr>
        <w:t xml:space="preserve"> не позднее </w:t>
      </w:r>
      <w:r w:rsidR="008B63A0">
        <w:rPr>
          <w:rFonts w:eastAsia="Calibri"/>
          <w:sz w:val="24"/>
          <w:szCs w:val="24"/>
          <w:lang w:eastAsia="en-US"/>
        </w:rPr>
        <w:t>30</w:t>
      </w:r>
      <w:r w:rsidR="0068717B" w:rsidRPr="00270602">
        <w:rPr>
          <w:rFonts w:eastAsia="Calibri"/>
          <w:sz w:val="24"/>
          <w:szCs w:val="24"/>
          <w:lang w:eastAsia="en-US"/>
        </w:rPr>
        <w:t>.</w:t>
      </w:r>
      <w:r w:rsidR="008B63A0">
        <w:rPr>
          <w:rFonts w:eastAsia="Calibri"/>
          <w:sz w:val="24"/>
          <w:szCs w:val="24"/>
          <w:lang w:eastAsia="en-US"/>
        </w:rPr>
        <w:t>10</w:t>
      </w:r>
      <w:r w:rsidR="0068717B" w:rsidRPr="00270602">
        <w:rPr>
          <w:rFonts w:eastAsia="Calibri"/>
          <w:sz w:val="24"/>
          <w:szCs w:val="24"/>
          <w:lang w:eastAsia="en-US"/>
        </w:rPr>
        <w:t>.202</w:t>
      </w:r>
      <w:r w:rsidR="002F22AA" w:rsidRPr="00270602">
        <w:rPr>
          <w:rFonts w:eastAsia="Calibri"/>
          <w:sz w:val="24"/>
          <w:szCs w:val="24"/>
          <w:lang w:eastAsia="en-US"/>
        </w:rPr>
        <w:t>6</w:t>
      </w:r>
      <w:r w:rsidR="00A93515" w:rsidRPr="00270602">
        <w:rPr>
          <w:rFonts w:eastAsia="Calibri"/>
          <w:sz w:val="24"/>
          <w:szCs w:val="24"/>
          <w:lang w:eastAsia="en-US"/>
        </w:rPr>
        <w:t xml:space="preserve"> г</w:t>
      </w:r>
      <w:r w:rsidR="0068717B" w:rsidRPr="00270602">
        <w:rPr>
          <w:rFonts w:eastAsia="Calibri"/>
          <w:sz w:val="24"/>
          <w:szCs w:val="24"/>
          <w:lang w:eastAsia="en-US"/>
        </w:rPr>
        <w:t xml:space="preserve">. </w:t>
      </w:r>
    </w:p>
    <w:p w:rsidR="0068717B" w:rsidRPr="00270602" w:rsidRDefault="00E115C7" w:rsidP="000D0B2D">
      <w:pPr>
        <w:widowControl w:val="0"/>
        <w:autoSpaceDE w:val="0"/>
        <w:autoSpaceDN w:val="0"/>
        <w:adjustRightInd w:val="0"/>
        <w:jc w:val="both"/>
        <w:rPr>
          <w:rFonts w:eastAsia="Calibri"/>
          <w:b/>
          <w:sz w:val="24"/>
          <w:szCs w:val="24"/>
          <w:lang w:eastAsia="en-US"/>
        </w:rPr>
      </w:pPr>
      <w:r w:rsidRPr="00270602">
        <w:rPr>
          <w:rFonts w:eastAsia="Calibri"/>
          <w:b/>
          <w:sz w:val="24"/>
          <w:szCs w:val="24"/>
          <w:lang w:eastAsia="en-US"/>
        </w:rPr>
        <w:t>8</w:t>
      </w:r>
      <w:r w:rsidR="0068717B" w:rsidRPr="00270602">
        <w:rPr>
          <w:rFonts w:eastAsia="Calibri"/>
          <w:b/>
          <w:sz w:val="24"/>
          <w:szCs w:val="24"/>
          <w:lang w:eastAsia="en-US"/>
        </w:rPr>
        <w:t xml:space="preserve">. Место оказания услуг: </w:t>
      </w:r>
      <w:r w:rsidRPr="00270602">
        <w:rPr>
          <w:sz w:val="24"/>
          <w:szCs w:val="24"/>
        </w:rPr>
        <w:t>дистанционное обучение на рабоч</w:t>
      </w:r>
      <w:r w:rsidR="00267300" w:rsidRPr="00270602">
        <w:rPr>
          <w:sz w:val="24"/>
          <w:szCs w:val="24"/>
        </w:rPr>
        <w:t>ем месте</w:t>
      </w:r>
      <w:r w:rsidRPr="00270602">
        <w:rPr>
          <w:sz w:val="24"/>
          <w:szCs w:val="24"/>
        </w:rPr>
        <w:t xml:space="preserve"> сотрудник</w:t>
      </w:r>
      <w:r w:rsidR="00A93515" w:rsidRPr="00270602">
        <w:rPr>
          <w:sz w:val="24"/>
          <w:szCs w:val="24"/>
        </w:rPr>
        <w:t>ов</w:t>
      </w:r>
      <w:r w:rsidRPr="00270602">
        <w:rPr>
          <w:sz w:val="24"/>
          <w:szCs w:val="24"/>
        </w:rPr>
        <w:t xml:space="preserve"> ФКУ ИК-1 УФСИН России по Хабаровскому краю</w:t>
      </w:r>
    </w:p>
    <w:p w:rsidR="00170990" w:rsidRPr="000D0B2D" w:rsidRDefault="00902E6E" w:rsidP="000D0B2D">
      <w:pPr>
        <w:jc w:val="both"/>
        <w:rPr>
          <w:i/>
          <w:sz w:val="24"/>
          <w:szCs w:val="24"/>
        </w:rPr>
      </w:pPr>
      <w:r w:rsidRPr="000D0B2D">
        <w:rPr>
          <w:i/>
          <w:sz w:val="24"/>
          <w:szCs w:val="24"/>
        </w:rPr>
        <w:t>*Количество часов в соответствии с учебным планом, программой и графиком (расписанием) занятий, утвержденными в установленном порядке Исполнителем.</w:t>
      </w:r>
    </w:p>
    <w:p w:rsidR="002F22AA" w:rsidRPr="000D0B2D" w:rsidRDefault="00E115C7" w:rsidP="000D0B2D">
      <w:pPr>
        <w:pStyle w:val="ab"/>
        <w:jc w:val="both"/>
        <w:rPr>
          <w:rFonts w:ascii="Times New Roman" w:hAnsi="Times New Roman"/>
          <w:sz w:val="24"/>
          <w:szCs w:val="24"/>
        </w:rPr>
      </w:pPr>
      <w:r w:rsidRPr="000D0B2D">
        <w:rPr>
          <w:rFonts w:ascii="Times New Roman" w:hAnsi="Times New Roman"/>
          <w:sz w:val="24"/>
          <w:szCs w:val="24"/>
        </w:rPr>
        <w:lastRenderedPageBreak/>
        <w:t xml:space="preserve">9. </w:t>
      </w:r>
      <w:r w:rsidR="002F22AA" w:rsidRPr="000D0B2D">
        <w:rPr>
          <w:rFonts w:ascii="Times New Roman" w:hAnsi="Times New Roman"/>
          <w:sz w:val="24"/>
          <w:szCs w:val="24"/>
        </w:rPr>
        <w:t xml:space="preserve">Цена контракта включает в себя стоимость услуг, расходы на страхование, уплату таможенных пошлин, налогов, сборов и все расходы Исполнителя, которые он несет в связи с исполнением обязательств по контракту.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10. Цена контракта является твердой и определяется на весь срок исполнения контракта. Источник финансирования – федеральный бюджет.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11. Оплата по контракту осуществляется в рублях Российской Федерации в безналичном порядке в форме платежных поручений путем перечисления Заказчиком ежемесячно денежных средств, выделенных из федерального бюджета, на расчетный счет  Исполнителя. Услуга оплачивается по факту оказания в течение 7 (семь) рабочих дней с даты подписания Заказчиком Акта выполненных работ.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12.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13. Приемка оказанных услуг осуществляется Заказчиком путем подписания им акта приемки оказанных услуг, предоставленного Исполнителем. Заказчик обязан не позднее 5 (пяти) рабочих дней со дня получения Акта подписать его и один экземпляр подписанного акта возвратить Исполнителю, либо направить Исполнителю в письменном виде мотивированные возражения от подписания акта. </w:t>
      </w:r>
    </w:p>
    <w:p w:rsidR="002F22AA" w:rsidRPr="008B63A0" w:rsidRDefault="002F22AA" w:rsidP="000D0B2D">
      <w:pPr>
        <w:pStyle w:val="4"/>
        <w:shd w:val="clear" w:color="auto" w:fill="auto"/>
        <w:tabs>
          <w:tab w:val="left" w:pos="0"/>
        </w:tabs>
        <w:spacing w:line="240" w:lineRule="auto"/>
        <w:jc w:val="both"/>
        <w:rPr>
          <w:color w:val="000000" w:themeColor="text1"/>
          <w:sz w:val="24"/>
          <w:szCs w:val="24"/>
        </w:rPr>
      </w:pPr>
      <w:r w:rsidRPr="000D0B2D">
        <w:rPr>
          <w:color w:val="000000" w:themeColor="text1"/>
          <w:sz w:val="24"/>
          <w:szCs w:val="24"/>
        </w:rPr>
        <w:t xml:space="preserve">При приеме-передачи выполненных работ Исполнитель передает Заказчику относящуюся к услугам </w:t>
      </w:r>
      <w:r w:rsidRPr="008B63A0">
        <w:rPr>
          <w:color w:val="000000" w:themeColor="text1"/>
          <w:sz w:val="24"/>
          <w:szCs w:val="24"/>
        </w:rPr>
        <w:t>документацию:</w:t>
      </w:r>
    </w:p>
    <w:p w:rsidR="002F22AA" w:rsidRPr="008B63A0" w:rsidRDefault="002F22AA" w:rsidP="000D0B2D">
      <w:pPr>
        <w:pStyle w:val="4"/>
        <w:shd w:val="clear" w:color="auto" w:fill="auto"/>
        <w:spacing w:line="240" w:lineRule="auto"/>
        <w:jc w:val="both"/>
        <w:rPr>
          <w:color w:val="000000" w:themeColor="text1"/>
          <w:sz w:val="24"/>
          <w:szCs w:val="24"/>
        </w:rPr>
      </w:pPr>
      <w:r w:rsidRPr="008B63A0">
        <w:rPr>
          <w:color w:val="000000" w:themeColor="text1"/>
          <w:sz w:val="24"/>
          <w:szCs w:val="24"/>
        </w:rPr>
        <w:t xml:space="preserve">- Акт </w:t>
      </w:r>
      <w:r w:rsidR="008B63A0" w:rsidRPr="008B63A0">
        <w:rPr>
          <w:color w:val="000000" w:themeColor="text1"/>
          <w:sz w:val="24"/>
          <w:szCs w:val="24"/>
        </w:rPr>
        <w:t>оказанных услуг</w:t>
      </w:r>
      <w:r w:rsidRPr="008B63A0">
        <w:rPr>
          <w:color w:val="000000" w:themeColor="text1"/>
          <w:sz w:val="24"/>
          <w:szCs w:val="24"/>
        </w:rPr>
        <w:t>, оформленный в 2-х экземплярах (по одному для Исполнителя и Заказчика)</w:t>
      </w:r>
    </w:p>
    <w:p w:rsidR="002F22AA" w:rsidRPr="008B63A0" w:rsidRDefault="002F22AA" w:rsidP="000D0B2D">
      <w:pPr>
        <w:pStyle w:val="ab"/>
        <w:jc w:val="both"/>
        <w:rPr>
          <w:rFonts w:ascii="Times New Roman" w:hAnsi="Times New Roman"/>
          <w:color w:val="000000" w:themeColor="text1"/>
          <w:sz w:val="24"/>
          <w:szCs w:val="24"/>
        </w:rPr>
      </w:pPr>
      <w:r w:rsidRPr="008B63A0">
        <w:rPr>
          <w:rFonts w:ascii="Times New Roman" w:hAnsi="Times New Roman"/>
          <w:color w:val="000000" w:themeColor="text1"/>
          <w:sz w:val="24"/>
          <w:szCs w:val="24"/>
        </w:rPr>
        <w:t>- Счет на оплату</w:t>
      </w:r>
    </w:p>
    <w:p w:rsidR="008B63A0" w:rsidRPr="008B63A0" w:rsidRDefault="008B63A0" w:rsidP="000D0B2D">
      <w:pPr>
        <w:pStyle w:val="ab"/>
        <w:jc w:val="both"/>
        <w:rPr>
          <w:rFonts w:ascii="Times New Roman" w:hAnsi="Times New Roman"/>
          <w:color w:val="000000" w:themeColor="text1"/>
          <w:sz w:val="24"/>
          <w:szCs w:val="24"/>
        </w:rPr>
      </w:pPr>
      <w:r w:rsidRPr="008B63A0">
        <w:rPr>
          <w:rFonts w:ascii="Times New Roman" w:hAnsi="Times New Roman"/>
          <w:color w:val="000000" w:themeColor="text1"/>
          <w:sz w:val="24"/>
          <w:szCs w:val="24"/>
        </w:rPr>
        <w:t xml:space="preserve">- </w:t>
      </w:r>
      <w:r w:rsidRPr="008B63A0">
        <w:rPr>
          <w:rFonts w:ascii="Times New Roman" w:hAnsi="Times New Roman"/>
          <w:sz w:val="24"/>
          <w:szCs w:val="24"/>
        </w:rPr>
        <w:t>Д</w:t>
      </w:r>
      <w:r w:rsidRPr="008B63A0">
        <w:rPr>
          <w:rFonts w:ascii="Times New Roman" w:hAnsi="Times New Roman"/>
          <w:sz w:val="24"/>
          <w:szCs w:val="24"/>
        </w:rPr>
        <w:t>окументы установленного образца, подтверждающие прохождение обучения</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В случае, когда документы, указанные в пункте 13 настоящего приложения, не переданы Исполнителем Заказчику одновременно </w:t>
      </w:r>
      <w:r w:rsidRPr="000D0B2D">
        <w:rPr>
          <w:rFonts w:ascii="Times New Roman" w:hAnsi="Times New Roman"/>
          <w:color w:val="000000" w:themeColor="text1"/>
          <w:sz w:val="24"/>
          <w:szCs w:val="24"/>
        </w:rPr>
        <w:t>с оказанием услуг, услуга считается не оказанной и приемке не подлежит.</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14. Исполнитель гарантирует 100 % качество оказанных услуг.</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15.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16.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а) при снижении цены контракта без изменения предусмотренного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б) если по предложению Заказчика увеличивается предусмотренное контрактом количество товара, объем работы или услуги не более чем на десять процентов или уменьшается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w:t>
      </w:r>
      <w:r w:rsidRPr="000D0B2D">
        <w:rPr>
          <w:rFonts w:ascii="Times New Roman" w:hAnsi="Times New Roman"/>
          <w:sz w:val="24"/>
          <w:szCs w:val="24"/>
        </w:rPr>
        <w:lastRenderedPageBreak/>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 xml:space="preserve">17. Настоящее приложение является электронным документом, который подписан электронными подписями сторон, и неотъемлемой частью контракта. Контракт вступает в силу с момента его подписания Сторонами и действует до  «31» декабря 2026 г. </w:t>
      </w:r>
    </w:p>
    <w:p w:rsidR="002F22AA" w:rsidRPr="000D0B2D" w:rsidRDefault="002F22AA" w:rsidP="000D0B2D">
      <w:pPr>
        <w:tabs>
          <w:tab w:val="left" w:pos="5812"/>
        </w:tabs>
        <w:autoSpaceDE w:val="0"/>
        <w:autoSpaceDN w:val="0"/>
        <w:adjustRightInd w:val="0"/>
        <w:jc w:val="both"/>
        <w:rPr>
          <w:sz w:val="24"/>
          <w:szCs w:val="24"/>
        </w:rPr>
      </w:pPr>
      <w:r w:rsidRPr="000D0B2D">
        <w:rPr>
          <w:sz w:val="24"/>
          <w:szCs w:val="24"/>
        </w:rPr>
        <w:t>18. Поставщик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2F22AA" w:rsidRPr="008B63A0" w:rsidRDefault="002F22AA" w:rsidP="000D0B2D">
      <w:pPr>
        <w:pStyle w:val="ab"/>
        <w:jc w:val="both"/>
        <w:rPr>
          <w:rFonts w:ascii="Times New Roman" w:hAnsi="Times New Roman"/>
          <w:sz w:val="24"/>
          <w:szCs w:val="24"/>
          <w:shd w:val="clear" w:color="auto" w:fill="FFFFFF"/>
        </w:rPr>
      </w:pPr>
      <w:r w:rsidRPr="000D0B2D">
        <w:rPr>
          <w:rFonts w:ascii="Times New Roman" w:hAnsi="Times New Roman"/>
          <w:sz w:val="24"/>
          <w:szCs w:val="24"/>
        </w:rPr>
        <w:t xml:space="preserve">19. </w:t>
      </w:r>
      <w:r w:rsidRPr="000D0B2D">
        <w:rPr>
          <w:rFonts w:ascii="Times New Roman" w:hAnsi="Times New Roman"/>
          <w:sz w:val="24"/>
          <w:szCs w:val="24"/>
          <w:shd w:val="clear" w:color="auto" w:fill="FFFFFF"/>
        </w:rPr>
        <w:t xml:space="preserve">Участник </w:t>
      </w:r>
      <w:r w:rsidRPr="008B63A0">
        <w:rPr>
          <w:rFonts w:ascii="Times New Roman" w:hAnsi="Times New Roman"/>
          <w:sz w:val="24"/>
          <w:szCs w:val="24"/>
          <w:shd w:val="clear" w:color="auto" w:fill="FFFFFF"/>
        </w:rPr>
        <w:t>закупки не является иностранным агентом</w:t>
      </w:r>
    </w:p>
    <w:p w:rsidR="002F22AA" w:rsidRPr="008B63A0" w:rsidRDefault="002F22AA" w:rsidP="000D0B2D">
      <w:pPr>
        <w:pStyle w:val="4"/>
        <w:shd w:val="clear" w:color="auto" w:fill="auto"/>
        <w:tabs>
          <w:tab w:val="left" w:pos="0"/>
        </w:tabs>
        <w:spacing w:line="240" w:lineRule="auto"/>
        <w:jc w:val="both"/>
        <w:rPr>
          <w:sz w:val="24"/>
          <w:szCs w:val="24"/>
          <w:shd w:val="clear" w:color="auto" w:fill="FFFFFF"/>
        </w:rPr>
      </w:pPr>
      <w:r w:rsidRPr="008B63A0">
        <w:rPr>
          <w:sz w:val="24"/>
          <w:szCs w:val="24"/>
        </w:rPr>
        <w:t xml:space="preserve">20. Государственный заказчик вправе принять решение об одностороннем отказе от </w:t>
      </w:r>
      <w:r w:rsidRPr="008B63A0">
        <w:rPr>
          <w:rStyle w:val="ad"/>
          <w:i w:val="0"/>
          <w:u w:val="none"/>
        </w:rPr>
        <w:t>и</w:t>
      </w:r>
      <w:r w:rsidRPr="008B63A0">
        <w:rPr>
          <w:sz w:val="24"/>
          <w:szCs w:val="24"/>
        </w:rPr>
        <w:t xml:space="preserve">сполнения Контракта в соответствии с гражданским законодательством </w:t>
      </w:r>
    </w:p>
    <w:p w:rsidR="002F22AA" w:rsidRPr="000D0B2D" w:rsidRDefault="002F22AA" w:rsidP="000D0B2D">
      <w:pPr>
        <w:pStyle w:val="ab"/>
        <w:jc w:val="both"/>
        <w:rPr>
          <w:rFonts w:ascii="Times New Roman" w:hAnsi="Times New Roman"/>
          <w:sz w:val="24"/>
          <w:szCs w:val="24"/>
        </w:rPr>
      </w:pPr>
      <w:r w:rsidRPr="008B63A0">
        <w:rPr>
          <w:rFonts w:ascii="Times New Roman" w:hAnsi="Times New Roman"/>
          <w:sz w:val="24"/>
          <w:szCs w:val="24"/>
        </w:rPr>
        <w:t>21. Исполнитель</w:t>
      </w:r>
      <w:r w:rsidRPr="000D0B2D">
        <w:rPr>
          <w:rFonts w:ascii="Times New Roman" w:hAnsi="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2F22AA" w:rsidRPr="000D0B2D" w:rsidRDefault="002F22AA" w:rsidP="000D0B2D">
      <w:pPr>
        <w:pStyle w:val="ab"/>
        <w:jc w:val="both"/>
        <w:rPr>
          <w:rFonts w:ascii="Times New Roman" w:hAnsi="Times New Roman"/>
          <w:sz w:val="24"/>
          <w:szCs w:val="24"/>
        </w:rPr>
      </w:pPr>
      <w:r w:rsidRPr="000D0B2D">
        <w:rPr>
          <w:rFonts w:ascii="Times New Roman" w:hAnsi="Times New Roman"/>
          <w:sz w:val="24"/>
          <w:szCs w:val="24"/>
        </w:rPr>
        <w:t>22. Во всем остальном, что не предусмотрено контрактом, Стороны руководствуются действующим законодательством Российской Федерации.</w:t>
      </w:r>
    </w:p>
    <w:p w:rsidR="00E115C7" w:rsidRPr="000D0B2D" w:rsidRDefault="002F22AA" w:rsidP="000D0B2D">
      <w:pPr>
        <w:jc w:val="both"/>
        <w:rPr>
          <w:sz w:val="24"/>
          <w:szCs w:val="24"/>
        </w:rPr>
      </w:pPr>
      <w:r w:rsidRPr="000D0B2D">
        <w:rPr>
          <w:sz w:val="24"/>
          <w:szCs w:val="24"/>
        </w:rPr>
        <w:t xml:space="preserve">23. </w:t>
      </w:r>
      <w:r w:rsidRPr="000D0B2D">
        <w:rPr>
          <w:sz w:val="24"/>
          <w:szCs w:val="24"/>
          <w:shd w:val="clear" w:color="auto" w:fill="FFFFFF"/>
        </w:rPr>
        <w:t>Це</w:t>
      </w:r>
      <w:r w:rsidR="008B63A0">
        <w:rPr>
          <w:sz w:val="24"/>
          <w:szCs w:val="24"/>
          <w:shd w:val="clear" w:color="auto" w:fill="FFFFFF"/>
        </w:rPr>
        <w:t>на контракта составляет: 10000,00</w:t>
      </w:r>
      <w:r w:rsidRPr="000D0B2D">
        <w:rPr>
          <w:sz w:val="24"/>
          <w:szCs w:val="24"/>
          <w:shd w:val="clear" w:color="auto" w:fill="FFFFFF"/>
        </w:rPr>
        <w:t xml:space="preserve"> рублей.</w:t>
      </w:r>
    </w:p>
    <w:p w:rsidR="00E115C7" w:rsidRDefault="00E115C7" w:rsidP="00E115C7">
      <w:pPr>
        <w:jc w:val="both"/>
        <w:rPr>
          <w:sz w:val="24"/>
          <w:szCs w:val="24"/>
        </w:rPr>
      </w:pPr>
    </w:p>
    <w:p w:rsidR="00C93AFE" w:rsidRDefault="00C93AFE" w:rsidP="00E115C7">
      <w:pPr>
        <w:jc w:val="both"/>
        <w:rPr>
          <w:sz w:val="24"/>
          <w:szCs w:val="24"/>
        </w:rPr>
      </w:pPr>
    </w:p>
    <w:tbl>
      <w:tblPr>
        <w:tblStyle w:val="aa"/>
        <w:tblW w:w="0" w:type="auto"/>
        <w:tblLook w:val="04A0" w:firstRow="1" w:lastRow="0" w:firstColumn="1" w:lastColumn="0" w:noHBand="0" w:noVBand="1"/>
      </w:tblPr>
      <w:tblGrid>
        <w:gridCol w:w="4785"/>
        <w:gridCol w:w="4786"/>
      </w:tblGrid>
      <w:tr w:rsidR="00C93AFE" w:rsidTr="000448E6">
        <w:tc>
          <w:tcPr>
            <w:tcW w:w="4785" w:type="dxa"/>
            <w:tcBorders>
              <w:top w:val="nil"/>
              <w:left w:val="nil"/>
              <w:bottom w:val="nil"/>
              <w:right w:val="nil"/>
            </w:tcBorders>
          </w:tcPr>
          <w:p w:rsidR="00C93AFE" w:rsidRPr="00C93AFE" w:rsidRDefault="00C93AFE" w:rsidP="00C93AFE">
            <w:pPr>
              <w:jc w:val="both"/>
              <w:rPr>
                <w:b/>
                <w:sz w:val="24"/>
                <w:szCs w:val="24"/>
              </w:rPr>
            </w:pPr>
            <w:r w:rsidRPr="00C93AFE">
              <w:rPr>
                <w:b/>
                <w:sz w:val="24"/>
                <w:szCs w:val="24"/>
              </w:rPr>
              <w:t>Заказчик:</w:t>
            </w:r>
          </w:p>
          <w:p w:rsidR="00C93AFE" w:rsidRDefault="00C93AFE" w:rsidP="00C93AFE">
            <w:pPr>
              <w:jc w:val="both"/>
              <w:rPr>
                <w:sz w:val="24"/>
                <w:szCs w:val="24"/>
              </w:rPr>
            </w:pPr>
            <w:r>
              <w:rPr>
                <w:sz w:val="24"/>
                <w:szCs w:val="24"/>
              </w:rPr>
              <w:t xml:space="preserve">Начальник ФКУ ИК-1 УФСИН                  </w:t>
            </w:r>
          </w:p>
          <w:p w:rsidR="00C93AFE" w:rsidRDefault="00C93AFE" w:rsidP="00C93AFE">
            <w:pPr>
              <w:jc w:val="both"/>
              <w:rPr>
                <w:sz w:val="24"/>
                <w:szCs w:val="24"/>
              </w:rPr>
            </w:pPr>
            <w:r>
              <w:rPr>
                <w:sz w:val="24"/>
                <w:szCs w:val="24"/>
              </w:rPr>
              <w:t>России по Хабаровскому краю</w:t>
            </w:r>
          </w:p>
          <w:p w:rsidR="00C93AFE" w:rsidRDefault="00C93AFE" w:rsidP="00C93AFE">
            <w:pPr>
              <w:jc w:val="both"/>
              <w:rPr>
                <w:sz w:val="24"/>
                <w:szCs w:val="24"/>
              </w:rPr>
            </w:pPr>
            <w:r>
              <w:rPr>
                <w:sz w:val="24"/>
                <w:szCs w:val="24"/>
              </w:rPr>
              <w:t xml:space="preserve">_______________Э.А. Озманов    </w:t>
            </w:r>
          </w:p>
          <w:p w:rsidR="00C93AFE" w:rsidRDefault="00C93AFE" w:rsidP="00E115C7">
            <w:pPr>
              <w:jc w:val="both"/>
              <w:rPr>
                <w:sz w:val="24"/>
                <w:szCs w:val="24"/>
              </w:rPr>
            </w:pPr>
          </w:p>
        </w:tc>
        <w:tc>
          <w:tcPr>
            <w:tcW w:w="4786" w:type="dxa"/>
            <w:tcBorders>
              <w:top w:val="nil"/>
              <w:left w:val="nil"/>
              <w:bottom w:val="nil"/>
              <w:right w:val="nil"/>
            </w:tcBorders>
          </w:tcPr>
          <w:p w:rsidR="00C93AFE" w:rsidRPr="00A93515" w:rsidRDefault="00C93AFE" w:rsidP="00E115C7">
            <w:pPr>
              <w:jc w:val="both"/>
              <w:rPr>
                <w:b/>
                <w:sz w:val="24"/>
                <w:szCs w:val="24"/>
              </w:rPr>
            </w:pPr>
            <w:r w:rsidRPr="00A93515">
              <w:rPr>
                <w:b/>
                <w:sz w:val="24"/>
                <w:szCs w:val="24"/>
              </w:rPr>
              <w:t>Исполнитель:</w:t>
            </w:r>
          </w:p>
          <w:p w:rsidR="00C93AFE" w:rsidRDefault="00C93AFE" w:rsidP="00C93AFE">
            <w:pPr>
              <w:jc w:val="both"/>
              <w:rPr>
                <w:sz w:val="24"/>
                <w:szCs w:val="24"/>
              </w:rPr>
            </w:pPr>
          </w:p>
        </w:tc>
      </w:tr>
    </w:tbl>
    <w:p w:rsidR="00EC67DB" w:rsidRPr="00E115C7" w:rsidRDefault="00EC67DB" w:rsidP="00E115C7">
      <w:pPr>
        <w:jc w:val="both"/>
        <w:rPr>
          <w:sz w:val="24"/>
          <w:szCs w:val="24"/>
        </w:rPr>
      </w:pPr>
      <w:r>
        <w:rPr>
          <w:sz w:val="24"/>
          <w:szCs w:val="24"/>
        </w:rPr>
        <w:t xml:space="preserve">           </w:t>
      </w:r>
      <w:r w:rsidR="00267300">
        <w:rPr>
          <w:sz w:val="24"/>
          <w:szCs w:val="24"/>
        </w:rPr>
        <w:t xml:space="preserve">                  </w:t>
      </w:r>
    </w:p>
    <w:sectPr w:rsidR="00EC67DB" w:rsidRPr="00E115C7" w:rsidSect="00F1448E">
      <w:footerReference w:type="default" r:id="rId7"/>
      <w:footerReference w:type="firs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112" w:rsidRDefault="00E55112" w:rsidP="00170990">
      <w:r>
        <w:separator/>
      </w:r>
    </w:p>
  </w:endnote>
  <w:endnote w:type="continuationSeparator" w:id="0">
    <w:p w:rsidR="00E55112" w:rsidRDefault="00E55112" w:rsidP="0017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53067"/>
      <w:docPartObj>
        <w:docPartGallery w:val="Page Numbers (Bottom of Page)"/>
        <w:docPartUnique/>
      </w:docPartObj>
    </w:sdtPr>
    <w:sdtEndPr>
      <w:rPr>
        <w:sz w:val="20"/>
      </w:rPr>
    </w:sdtEndPr>
    <w:sdtContent>
      <w:p w:rsidR="00C830AC" w:rsidRPr="00432039" w:rsidRDefault="00C830AC">
        <w:pPr>
          <w:pStyle w:val="a5"/>
          <w:jc w:val="center"/>
          <w:rPr>
            <w:sz w:val="20"/>
          </w:rPr>
        </w:pPr>
        <w:r w:rsidRPr="00432039">
          <w:rPr>
            <w:sz w:val="20"/>
          </w:rPr>
          <w:fldChar w:fldCharType="begin"/>
        </w:r>
        <w:r w:rsidRPr="00432039">
          <w:rPr>
            <w:sz w:val="20"/>
          </w:rPr>
          <w:instrText>PAGE   \* MERGEFORMAT</w:instrText>
        </w:r>
        <w:r w:rsidRPr="00432039">
          <w:rPr>
            <w:sz w:val="20"/>
          </w:rPr>
          <w:fldChar w:fldCharType="separate"/>
        </w:r>
        <w:r w:rsidR="00D5178A">
          <w:rPr>
            <w:noProof/>
            <w:sz w:val="20"/>
          </w:rPr>
          <w:t>2</w:t>
        </w:r>
        <w:r w:rsidRPr="00432039">
          <w:rPr>
            <w:sz w:val="20"/>
          </w:rPr>
          <w:fldChar w:fldCharType="end"/>
        </w:r>
      </w:p>
    </w:sdtContent>
  </w:sdt>
  <w:p w:rsidR="00C830AC" w:rsidRDefault="00C830A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AC" w:rsidRPr="00432039" w:rsidRDefault="00C830AC">
    <w:pPr>
      <w:pStyle w:val="a5"/>
      <w:jc w:val="center"/>
      <w:rPr>
        <w:sz w:val="20"/>
      </w:rPr>
    </w:pPr>
  </w:p>
  <w:p w:rsidR="00C830AC" w:rsidRDefault="00C830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112" w:rsidRDefault="00E55112" w:rsidP="00170990">
      <w:r>
        <w:separator/>
      </w:r>
    </w:p>
  </w:footnote>
  <w:footnote w:type="continuationSeparator" w:id="0">
    <w:p w:rsidR="00E55112" w:rsidRDefault="00E55112" w:rsidP="001709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3D4A"/>
    <w:multiLevelType w:val="hybridMultilevel"/>
    <w:tmpl w:val="7E1089C8"/>
    <w:lvl w:ilvl="0" w:tplc="693453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BC5615B"/>
    <w:multiLevelType w:val="hybridMultilevel"/>
    <w:tmpl w:val="15408568"/>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C1B68"/>
    <w:multiLevelType w:val="hybridMultilevel"/>
    <w:tmpl w:val="EF7E79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5E"/>
    <w:rsid w:val="00021FBB"/>
    <w:rsid w:val="000448E6"/>
    <w:rsid w:val="000D0B2D"/>
    <w:rsid w:val="00150931"/>
    <w:rsid w:val="00157959"/>
    <w:rsid w:val="00170990"/>
    <w:rsid w:val="001D78D5"/>
    <w:rsid w:val="001F5497"/>
    <w:rsid w:val="002443DD"/>
    <w:rsid w:val="0025565E"/>
    <w:rsid w:val="00267300"/>
    <w:rsid w:val="00270602"/>
    <w:rsid w:val="002743A3"/>
    <w:rsid w:val="0027597D"/>
    <w:rsid w:val="002A22D7"/>
    <w:rsid w:val="002C37FC"/>
    <w:rsid w:val="002F22AA"/>
    <w:rsid w:val="003462AA"/>
    <w:rsid w:val="00355494"/>
    <w:rsid w:val="003D1ADD"/>
    <w:rsid w:val="00432039"/>
    <w:rsid w:val="00474AA2"/>
    <w:rsid w:val="0049701C"/>
    <w:rsid w:val="004B0C17"/>
    <w:rsid w:val="00517B7B"/>
    <w:rsid w:val="00554DEA"/>
    <w:rsid w:val="005B1699"/>
    <w:rsid w:val="005E09E2"/>
    <w:rsid w:val="00640A2C"/>
    <w:rsid w:val="0068717B"/>
    <w:rsid w:val="006D5E45"/>
    <w:rsid w:val="006F6042"/>
    <w:rsid w:val="00706816"/>
    <w:rsid w:val="00730994"/>
    <w:rsid w:val="00795B72"/>
    <w:rsid w:val="007A2CC4"/>
    <w:rsid w:val="00850798"/>
    <w:rsid w:val="008A12C5"/>
    <w:rsid w:val="008B63A0"/>
    <w:rsid w:val="008E7D62"/>
    <w:rsid w:val="008F4472"/>
    <w:rsid w:val="00902E6E"/>
    <w:rsid w:val="009337B7"/>
    <w:rsid w:val="00940BDE"/>
    <w:rsid w:val="009D7800"/>
    <w:rsid w:val="00A33BE0"/>
    <w:rsid w:val="00A46BCE"/>
    <w:rsid w:val="00A93515"/>
    <w:rsid w:val="00AE2CA0"/>
    <w:rsid w:val="00B638AA"/>
    <w:rsid w:val="00BF58A3"/>
    <w:rsid w:val="00C25512"/>
    <w:rsid w:val="00C55FCD"/>
    <w:rsid w:val="00C830AC"/>
    <w:rsid w:val="00C93AFE"/>
    <w:rsid w:val="00CA5DD8"/>
    <w:rsid w:val="00CE58E7"/>
    <w:rsid w:val="00D47937"/>
    <w:rsid w:val="00D50A7C"/>
    <w:rsid w:val="00D5178A"/>
    <w:rsid w:val="00E115C7"/>
    <w:rsid w:val="00E55112"/>
    <w:rsid w:val="00EB2195"/>
    <w:rsid w:val="00EB6E54"/>
    <w:rsid w:val="00EC0BDF"/>
    <w:rsid w:val="00EC67DB"/>
    <w:rsid w:val="00ED4A93"/>
    <w:rsid w:val="00F1448E"/>
    <w:rsid w:val="00F6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75BB"/>
  <w15:docId w15:val="{E9EF4DA1-E595-47CC-AA4F-7E65321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1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990"/>
    <w:pPr>
      <w:tabs>
        <w:tab w:val="center" w:pos="4677"/>
        <w:tab w:val="right" w:pos="9355"/>
      </w:tabs>
    </w:pPr>
  </w:style>
  <w:style w:type="character" w:customStyle="1" w:styleId="a4">
    <w:name w:val="Верхний колонтитул Знак"/>
    <w:basedOn w:val="a0"/>
    <w:link w:val="a3"/>
    <w:uiPriority w:val="99"/>
    <w:rsid w:val="00170990"/>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170990"/>
    <w:pPr>
      <w:tabs>
        <w:tab w:val="center" w:pos="4677"/>
        <w:tab w:val="right" w:pos="9355"/>
      </w:tabs>
    </w:pPr>
  </w:style>
  <w:style w:type="character" w:customStyle="1" w:styleId="a6">
    <w:name w:val="Нижний колонтитул Знак"/>
    <w:basedOn w:val="a0"/>
    <w:link w:val="a5"/>
    <w:uiPriority w:val="99"/>
    <w:rsid w:val="00170990"/>
    <w:rPr>
      <w:rFonts w:ascii="Times New Roman" w:eastAsia="Times New Roman" w:hAnsi="Times New Roman" w:cs="Times New Roman"/>
      <w:sz w:val="28"/>
      <w:szCs w:val="20"/>
      <w:lang w:eastAsia="ru-RU"/>
    </w:rPr>
  </w:style>
  <w:style w:type="paragraph" w:styleId="a7">
    <w:name w:val="List Paragraph"/>
    <w:basedOn w:val="a"/>
    <w:uiPriority w:val="34"/>
    <w:qFormat/>
    <w:rsid w:val="003D1ADD"/>
    <w:pPr>
      <w:ind w:left="720"/>
      <w:contextualSpacing/>
    </w:pPr>
  </w:style>
  <w:style w:type="paragraph" w:styleId="a8">
    <w:name w:val="Balloon Text"/>
    <w:basedOn w:val="a"/>
    <w:link w:val="a9"/>
    <w:uiPriority w:val="99"/>
    <w:semiHidden/>
    <w:unhideWhenUsed/>
    <w:rsid w:val="009D7800"/>
    <w:rPr>
      <w:rFonts w:ascii="Tahoma" w:hAnsi="Tahoma" w:cs="Tahoma"/>
      <w:sz w:val="16"/>
      <w:szCs w:val="16"/>
    </w:rPr>
  </w:style>
  <w:style w:type="character" w:customStyle="1" w:styleId="a9">
    <w:name w:val="Текст выноски Знак"/>
    <w:basedOn w:val="a0"/>
    <w:link w:val="a8"/>
    <w:uiPriority w:val="99"/>
    <w:semiHidden/>
    <w:rsid w:val="009D7800"/>
    <w:rPr>
      <w:rFonts w:ascii="Tahoma" w:eastAsia="Times New Roman" w:hAnsi="Tahoma" w:cs="Tahoma"/>
      <w:sz w:val="16"/>
      <w:szCs w:val="16"/>
      <w:lang w:eastAsia="ru-RU"/>
    </w:rPr>
  </w:style>
  <w:style w:type="table" w:styleId="aa">
    <w:name w:val="Table Grid"/>
    <w:basedOn w:val="a1"/>
    <w:uiPriority w:val="59"/>
    <w:rsid w:val="00C9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B6E54"/>
    <w:rPr>
      <w:rFonts w:ascii="TimesNewRomanPSMT" w:hAnsi="TimesNewRomanPSMT" w:hint="default"/>
      <w:b w:val="0"/>
      <w:bCs w:val="0"/>
      <w:i w:val="0"/>
      <w:iCs w:val="0"/>
      <w:color w:val="000000"/>
      <w:sz w:val="24"/>
      <w:szCs w:val="24"/>
    </w:rPr>
  </w:style>
  <w:style w:type="paragraph" w:styleId="ab">
    <w:name w:val="No Spacing"/>
    <w:uiPriority w:val="99"/>
    <w:qFormat/>
    <w:rsid w:val="002F22AA"/>
    <w:pPr>
      <w:spacing w:after="0" w:line="240" w:lineRule="auto"/>
    </w:pPr>
    <w:rPr>
      <w:rFonts w:ascii="Calibri" w:eastAsia="Calibri" w:hAnsi="Calibri" w:cs="Times New Roman"/>
    </w:rPr>
  </w:style>
  <w:style w:type="character" w:customStyle="1" w:styleId="ac">
    <w:name w:val="Основной текст_"/>
    <w:basedOn w:val="a0"/>
    <w:link w:val="4"/>
    <w:rsid w:val="002F22AA"/>
    <w:rPr>
      <w:rFonts w:ascii="Times New Roman" w:eastAsia="Times New Roman" w:hAnsi="Times New Roman" w:cs="Times New Roman"/>
      <w:shd w:val="clear" w:color="auto" w:fill="FFFFFF"/>
    </w:rPr>
  </w:style>
  <w:style w:type="paragraph" w:customStyle="1" w:styleId="4">
    <w:name w:val="Основной текст4"/>
    <w:basedOn w:val="a"/>
    <w:link w:val="ac"/>
    <w:rsid w:val="002F22AA"/>
    <w:pPr>
      <w:widowControl w:val="0"/>
      <w:shd w:val="clear" w:color="auto" w:fill="FFFFFF"/>
      <w:spacing w:line="0" w:lineRule="atLeast"/>
    </w:pPr>
    <w:rPr>
      <w:sz w:val="22"/>
      <w:szCs w:val="22"/>
      <w:lang w:eastAsia="en-US"/>
    </w:rPr>
  </w:style>
  <w:style w:type="character" w:customStyle="1" w:styleId="ad">
    <w:name w:val="Основной текст + Курсив"/>
    <w:basedOn w:val="ac"/>
    <w:rsid w:val="002F22AA"/>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9684">
      <w:bodyDiv w:val="1"/>
      <w:marLeft w:val="0"/>
      <w:marRight w:val="0"/>
      <w:marTop w:val="0"/>
      <w:marBottom w:val="0"/>
      <w:divBdr>
        <w:top w:val="none" w:sz="0" w:space="0" w:color="auto"/>
        <w:left w:val="none" w:sz="0" w:space="0" w:color="auto"/>
        <w:bottom w:val="none" w:sz="0" w:space="0" w:color="auto"/>
        <w:right w:val="none" w:sz="0" w:space="0" w:color="auto"/>
      </w:divBdr>
    </w:div>
    <w:div w:id="408430344">
      <w:bodyDiv w:val="1"/>
      <w:marLeft w:val="0"/>
      <w:marRight w:val="0"/>
      <w:marTop w:val="0"/>
      <w:marBottom w:val="0"/>
      <w:divBdr>
        <w:top w:val="none" w:sz="0" w:space="0" w:color="auto"/>
        <w:left w:val="none" w:sz="0" w:space="0" w:color="auto"/>
        <w:bottom w:val="none" w:sz="0" w:space="0" w:color="auto"/>
        <w:right w:val="none" w:sz="0" w:space="0" w:color="auto"/>
      </w:divBdr>
    </w:div>
    <w:div w:id="11486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 Ольга Евгеньевна</dc:creator>
  <cp:lastModifiedBy>закупки</cp:lastModifiedBy>
  <cp:revision>7</cp:revision>
  <cp:lastPrinted>2024-03-12T22:36:00Z</cp:lastPrinted>
  <dcterms:created xsi:type="dcterms:W3CDTF">2026-03-28T03:50:00Z</dcterms:created>
  <dcterms:modified xsi:type="dcterms:W3CDTF">2026-05-26T04:32:00Z</dcterms:modified>
</cp:coreProperties>
</file>