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0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0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00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0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897"/>
        <w:ind w:right="17" w:firstLine="709"/>
        <w:jc w:val="both"/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</w:t>
      </w:r>
      <w:r>
        <w:t xml:space="preserve">, выпол</w:t>
      </w:r>
      <w:r>
        <w:t xml:space="preserve">няющее функции государственного заказчика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</w:t>
      </w:r>
      <w:r>
        <w:t xml:space="preserve">заместителя</w:t>
      </w:r>
      <w:r>
        <w:t xml:space="preserve">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rPr>
          <w:color w:val="000000"/>
        </w:rPr>
        <w:t xml:space="preserve">Григорьева Андрея Евгеньевича, действующего на основании Доверенности от 13.07.2026 № 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01012607000138284701 </w:t>
      </w:r>
      <w:r>
        <w:rPr>
          <w:color w:val="000000"/>
        </w:rPr>
        <w:t xml:space="preserve">и Положения о Межрегиональном филиале Федерального казенного учреждения «Центр по обеспечению деятельности Казначейства России» в г. Владимире, </w:t>
      </w:r>
      <w:r>
        <w:rPr>
          <w:szCs w:val="22"/>
        </w:rPr>
        <w:t xml:space="preserve">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 xml:space="preserve">от 17</w:t>
      </w:r>
      <w:r>
        <w:t xml:space="preserve">.06.2026 № 588</w:t>
      </w:r>
      <w:r>
        <w:t xml:space="preserve">, с одной стороны, и</w:t>
      </w:r>
      <w:r>
        <w:rPr>
          <w:color w:val="ff0000"/>
        </w:rPr>
        <w:t xml:space="preserve"> </w:t>
      </w:r>
      <w:r>
        <w:t xml:space="preserve">__________________</w:t>
      </w:r>
      <w:r>
        <w:t xml:space="preserve"> </w:t>
      </w:r>
      <w:r>
        <w:rPr>
          <w:i/>
        </w:rPr>
        <w:t xml:space="preserve">«Наименование организации»</w:t>
      </w:r>
      <w:r>
        <w:t xml:space="preserve">, именуемое в дальнейшем «</w:t>
      </w:r>
      <w:r>
        <w:t xml:space="preserve">Исполнитель</w:t>
      </w:r>
      <w:r>
        <w:t xml:space="preserve">»,</w:t>
      </w:r>
      <w:r>
        <w:rPr>
          <w:i/>
          <w:iCs/>
        </w:rPr>
        <w:t xml:space="preserve"> </w:t>
      </w:r>
      <w:r>
        <w:t xml:space="preserve">в лице </w:t>
      </w:r>
      <w:r>
        <w:t xml:space="preserve">________</w:t>
      </w:r>
      <w:r>
        <w:t xml:space="preserve">___</w:t>
      </w:r>
      <w:r>
        <w:t xml:space="preserve">_____</w:t>
      </w:r>
      <w:r>
        <w:t xml:space="preserve"> </w:t>
      </w:r>
      <w:r>
        <w:rPr>
          <w:i/>
        </w:rPr>
        <w:t xml:space="preserve">(должность) Ф.И.О.</w:t>
      </w:r>
      <w:r>
        <w:t xml:space="preserve">, </w:t>
      </w:r>
      <w:r>
        <w:t xml:space="preserve">действующего на основании __________, с другой стороны, именуемые в дальнейшем «Стороны»,</w:t>
      </w:r>
      <w:r>
        <w:rPr>
          <w:color w:val="ff0000"/>
        </w:rPr>
        <w:t xml:space="preserve"> </w:t>
      </w:r>
      <w:r>
        <w:t xml:space="preserve">в соответствии с пунктом __ части ___ статьи 93 Федерального зак</w:t>
      </w:r>
      <w:r>
        <w:t xml:space="preserve">о</w:t>
      </w:r>
      <w:r>
        <w:t xml:space="preserve">на от 05.04.2013 № 44-ФЗ «О контрактной системе в сф</w:t>
      </w:r>
      <w:r>
        <w:t xml:space="preserve">ере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</w:t>
      </w:r>
      <w:r>
        <w:t xml:space="preserve"> </w:t>
      </w:r>
      <w:r/>
    </w:p>
    <w:p>
      <w:pPr>
        <w:pStyle w:val="897"/>
        <w:ind w:right="17" w:firstLine="544"/>
        <w:jc w:val="both"/>
      </w:pPr>
      <w:r/>
      <w:r/>
    </w:p>
    <w:p>
      <w:pPr>
        <w:pStyle w:val="891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08"/>
        <w:rPr>
          <w:rFonts w:eastAsia="Calibri"/>
        </w:rPr>
      </w:pPr>
      <w:r>
        <w:t xml:space="preserve">1.1. </w:t>
      </w:r>
      <w:r>
        <w:t xml:space="preserve">Предметом контракта является </w:t>
      </w:r>
      <w:r>
        <w:t xml:space="preserve">оказание услуг </w:t>
      </w:r>
      <w:r>
        <w:t xml:space="preserve">по </w:t>
      </w:r>
      <w:r>
        <w:rPr>
          <w:rFonts w:eastAsia="Calibri"/>
        </w:rPr>
        <w:t xml:space="preserve">о</w:t>
      </w:r>
      <w:r>
        <w:rPr>
          <w:rFonts w:eastAsia="Calibri"/>
        </w:rPr>
        <w:t xml:space="preserve">казание услуг по ремонту дизельной генераторной установки для обеспечения нужд Управления Федерального казначейства по Белгородской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shd w:val="clear" w:color="auto" w:fill="ffffff"/>
      </w:pPr>
      <w:r>
        <w:t xml:space="preserve">1.2. Перечень оказываемых услуг</w:t>
      </w:r>
      <w:r>
        <w:t xml:space="preserve">, а </w:t>
      </w:r>
      <w:r>
        <w:t xml:space="preserve">также</w:t>
      </w:r>
      <w:r>
        <w:t xml:space="preserve"> описание объекта закупки </w:t>
      </w:r>
      <w:r>
        <w:t xml:space="preserve">указан</w:t>
      </w:r>
      <w:r>
        <w:t xml:space="preserve">ы</w:t>
      </w:r>
      <w:r>
        <w:t xml:space="preserve"> в </w:t>
      </w:r>
      <w:r>
        <w:t xml:space="preserve">Приложени</w:t>
      </w:r>
      <w:r>
        <w:t xml:space="preserve">и</w:t>
      </w:r>
      <w:r>
        <w:t xml:space="preserve"> № 1 </w:t>
      </w:r>
      <w:r>
        <w:t xml:space="preserve">к контракту.</w:t>
      </w:r>
      <w:r/>
    </w:p>
    <w:p>
      <w:pPr>
        <w:pStyle w:val="891"/>
        <w:ind w:firstLine="708"/>
        <w:rPr>
          <w:rFonts w:eastAsia="Calibri"/>
          <w:u w:val="single"/>
        </w:rPr>
      </w:pPr>
      <w:r>
        <w:rPr>
          <w:bCs/>
        </w:rPr>
        <w:t xml:space="preserve">1.</w:t>
      </w:r>
      <w:r>
        <w:rPr>
          <w:bCs/>
        </w:rPr>
        <w:t xml:space="preserve">3</w:t>
      </w:r>
      <w:r>
        <w:rPr>
          <w:bCs/>
        </w:rPr>
        <w:t xml:space="preserve">. </w:t>
      </w:r>
      <w:r>
        <w:t xml:space="preserve">Идентификационный код закупки (ИКЗ) </w:t>
      </w:r>
      <w:r>
        <w:rPr>
          <w:rFonts w:eastAsia="Calibri"/>
          <w:u w:val="single"/>
        </w:rPr>
        <w:t xml:space="preserve">26 1 7709895509 332843001 0004 000 0000 000.</w:t>
      </w:r>
      <w:r>
        <w:rPr>
          <w:rFonts w:eastAsia="Calibri"/>
          <w:u w:val="single"/>
        </w:rPr>
      </w:r>
      <w:r>
        <w:rPr>
          <w:rFonts w:eastAsia="Calibri"/>
          <w:u w:val="single"/>
        </w:rPr>
      </w:r>
    </w:p>
    <w:p>
      <w:pPr>
        <w:pStyle w:val="891"/>
        <w:ind w:firstLine="708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20"/>
      </w:pPr>
      <w:r>
        <w:t xml:space="preserve">2.</w:t>
      </w:r>
      <w:r>
        <w:t xml:space="preserve">1.</w:t>
      </w:r>
      <w:r>
        <w:rPr>
          <w:color w:val="ff0000"/>
        </w:rPr>
        <w:t xml:space="preserve"> </w:t>
      </w:r>
      <w:r>
        <w:t xml:space="preserve">Цена контракта составляет __</w:t>
      </w:r>
      <w:r>
        <w:t xml:space="preserve">____</w:t>
      </w:r>
      <w:r>
        <w:t xml:space="preserve">___</w:t>
      </w:r>
      <w:r>
        <w:t xml:space="preserve">(</w:t>
      </w:r>
      <w:r>
        <w:t xml:space="preserve">____</w:t>
      </w:r>
      <w:r>
        <w:t xml:space="preserve">) руб</w:t>
      </w:r>
      <w:r>
        <w:t xml:space="preserve">лей</w:t>
      </w:r>
      <w:r>
        <w:t xml:space="preserve"> _</w:t>
      </w:r>
      <w:r>
        <w:t xml:space="preserve">__</w:t>
      </w:r>
      <w:r>
        <w:t xml:space="preserve">_ коп</w:t>
      </w:r>
      <w:r>
        <w:t xml:space="preserve">еек</w:t>
      </w:r>
      <w:r>
        <w:t xml:space="preserve">, в том числе НДС</w:t>
      </w:r>
      <w:r>
        <w:t xml:space="preserve">.</w:t>
      </w:r>
      <w:r>
        <w:t xml:space="preserve"> </w:t>
      </w:r>
      <w:r/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ind w:firstLine="708"/>
        <w:rPr>
          <w:i/>
        </w:rPr>
      </w:pPr>
      <w:r>
        <w:t xml:space="preserve">Сумма, подлежащая уплате</w:t>
      </w:r>
      <w:r>
        <w:rPr>
          <w:iCs/>
        </w:rPr>
        <w:t xml:space="preserve"> Заказчиком Исполнителю,</w:t>
      </w:r>
      <w:r>
        <w:t xml:space="preserve"> будет уменьшена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i/>
        </w:rPr>
      </w:r>
      <w:r>
        <w:rPr>
          <w:i/>
        </w:rPr>
      </w:r>
    </w:p>
    <w:p>
      <w:pPr>
        <w:pStyle w:val="891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891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  <w:r>
        <w:rPr>
          <w:bCs/>
        </w:rPr>
      </w:r>
    </w:p>
    <w:p>
      <w:pPr>
        <w:pStyle w:val="891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891"/>
        <w:ind w:firstLine="708"/>
        <w:widowControl w:val="off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t xml:space="preserve">для обеспечения нужд Управления Федерально</w:t>
      </w:r>
      <w:r>
        <w:t xml:space="preserve">го казначейства по Белгородской</w:t>
      </w:r>
      <w:r>
        <w:t xml:space="preserve"> области (далее – Получатель)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</w:t>
      </w:r>
      <w:r>
        <w:t xml:space="preserve">.</w:t>
      </w:r>
      <w:r/>
    </w:p>
    <w:p>
      <w:pPr>
        <w:pStyle w:val="891"/>
        <w:ind w:firstLine="708"/>
        <w:rPr>
          <w:color w:val="ff0000"/>
        </w:rPr>
      </w:pPr>
      <w:r>
        <w:rPr>
          <w:bCs/>
        </w:rPr>
        <w:t xml:space="preserve">2.5. Оплата осуществляется по виду расходов классификации расходов бюджетов </w:t>
      </w:r>
      <w:r>
        <w:rPr>
          <w:bCs/>
          <w:color w:val="000000"/>
        </w:rPr>
        <w:t xml:space="preserve">244 «Прочая закупка товаров, работ, услуг для обеспечения государственных (муниципальных) нужд».</w:t>
      </w:r>
      <w:r>
        <w:rPr>
          <w:color w:val="ff0000"/>
        </w:rPr>
      </w:r>
      <w:r>
        <w:rPr>
          <w:color w:val="ff0000"/>
        </w:rPr>
      </w:r>
    </w:p>
    <w:p>
      <w:pPr>
        <w:pStyle w:val="891"/>
        <w:ind w:firstLine="708"/>
      </w:pPr>
      <w:r>
        <w:t xml:space="preserve">2.</w:t>
      </w:r>
      <w:r>
        <w:t xml:space="preserve">6</w:t>
      </w:r>
      <w: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/>
    </w:p>
    <w:p>
      <w:pPr>
        <w:pStyle w:val="891"/>
        <w:ind w:firstLine="720"/>
      </w:pPr>
      <w:r/>
      <w:r/>
    </w:p>
    <w:p>
      <w:pPr>
        <w:pStyle w:val="891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09"/>
        <w:shd w:val="clear" w:color="auto" w:fill="ffffff"/>
        <w:rPr>
          <w:bCs/>
        </w:rPr>
      </w:pPr>
      <w:r>
        <w:t xml:space="preserve">3.1. </w:t>
      </w:r>
      <w:r>
        <w:rPr>
          <w:rStyle w:val="903"/>
          <w:b w:val="0"/>
          <w:spacing w:val="-2"/>
        </w:rPr>
        <w:t xml:space="preserve">Место оказания услуг:</w:t>
      </w:r>
      <w:r>
        <w:rPr>
          <w:rStyle w:val="903"/>
          <w:bCs w:val="0"/>
          <w:spacing w:val="-2"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91"/>
        <w:ind w:left="-57" w:right="-57" w:firstLine="765"/>
        <w:widowControl w:val="off"/>
        <w:rPr>
          <w:rFonts w:eastAsia="Calibri"/>
        </w:rPr>
      </w:pPr>
      <w:r>
        <w:rPr>
          <w:rFonts w:eastAsia="Calibri"/>
        </w:rPr>
        <w:t xml:space="preserve">- обл. Белгородская, г.о. город Белгород, г. Белгород, пр-кт Б.Хмельницкого, д. 139.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9"/>
      </w:pPr>
      <w:r>
        <w:rPr>
          <w:spacing w:val="-2"/>
        </w:rPr>
        <w:t xml:space="preserve">3.2. </w:t>
      </w:r>
      <w:r>
        <w:t xml:space="preserve">Сроки оказания услуг</w:t>
      </w:r>
      <w:r>
        <w:t xml:space="preserve">: </w:t>
      </w:r>
      <w:r/>
    </w:p>
    <w:p>
      <w:pPr>
        <w:pStyle w:val="891"/>
        <w:ind w:firstLine="709"/>
      </w:pPr>
      <w:r>
        <w:t xml:space="preserve">Услуги оказываются в течение 10 (Десяти) рабочих дней с даты заключения контракта. </w:t>
      </w:r>
      <w:r/>
    </w:p>
    <w:p>
      <w:pPr>
        <w:pStyle w:val="891"/>
        <w:ind w:firstLine="709"/>
      </w:pPr>
      <w:r>
        <w:t xml:space="preserve">Услуги оказываются Исполнителем в рабочее время Заказчика/Получателя с 09:00 до 17:00 (с понедельника по пятницу, время московское). </w:t>
      </w:r>
      <w:r/>
    </w:p>
    <w:p>
      <w:pPr>
        <w:pStyle w:val="891"/>
        <w:ind w:firstLine="709"/>
      </w:pPr>
      <w:r>
        <w:t xml:space="preserve">Дата, время и место оказания услуг предварительно согласовываются с Заказчиком/Получателем.</w:t>
      </w:r>
      <w:r/>
    </w:p>
    <w:p>
      <w:pPr>
        <w:pStyle w:val="891"/>
        <w:ind w:firstLine="709"/>
      </w:pPr>
      <w:r/>
      <w:r/>
    </w:p>
    <w:p>
      <w:pPr>
        <w:pStyle w:val="891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891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891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891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891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891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891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Заказчика/</w:t>
      </w:r>
      <w:r>
        <w:t xml:space="preserve">Получателя.</w:t>
      </w:r>
      <w:r/>
    </w:p>
    <w:p>
      <w:pPr>
        <w:pStyle w:val="891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891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891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891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Получателе и Заказчике в ходе исполнения контракта.</w:t>
      </w:r>
      <w:r/>
    </w:p>
    <w:p>
      <w:pPr>
        <w:pStyle w:val="891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и Получателю</w:t>
      </w:r>
      <w:r>
        <w:t xml:space="preserve"> результаты оказания услуг.</w:t>
      </w:r>
      <w:r/>
    </w:p>
    <w:p>
      <w:pPr>
        <w:pStyle w:val="891"/>
        <w:ind w:firstLine="708"/>
      </w:pPr>
      <w:r>
        <w:t xml:space="preserve">4.1.1</w:t>
      </w:r>
      <w:r>
        <w:t xml:space="preserve">2</w:t>
      </w:r>
      <w:r>
        <w:t xml:space="preserve">. </w:t>
      </w:r>
      <w:r>
        <w:t xml:space="preserve">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891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91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891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891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891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  <w:r>
        <w:rPr>
          <w:spacing w:val="-2"/>
        </w:rPr>
      </w:r>
    </w:p>
    <w:p>
      <w:pPr>
        <w:pStyle w:val="891"/>
        <w:ind w:firstLine="720"/>
      </w:pPr>
      <w:r>
        <w:t xml:space="preserve">4.4. Заказчик обязуется:</w:t>
      </w:r>
      <w:r/>
    </w:p>
    <w:p>
      <w:pPr>
        <w:pStyle w:val="891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891"/>
        <w:ind w:firstLine="720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891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891"/>
        <w:ind w:firstLine="709"/>
      </w:pPr>
      <w:r>
        <w:t xml:space="preserve">4.5. Заказчик имеет право: </w:t>
      </w:r>
      <w:r/>
    </w:p>
    <w:p>
      <w:pPr>
        <w:pStyle w:val="891"/>
        <w:ind w:firstLine="720"/>
      </w:pPr>
      <w:r>
        <w:t xml:space="preserve">4.5.1. Совместно с Получателем осуществлять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91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891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91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</w:t>
      </w:r>
      <w:r>
        <w:t xml:space="preserve">В день фактического завершения оказания услуг Исполнитель</w:t>
      </w:r>
      <w:r>
        <w:t xml:space="preserve"> </w:t>
      </w:r>
      <w:r>
        <w:rPr>
          <w:rFonts w:eastAsia="Calibri"/>
        </w:rPr>
        <w:t xml:space="preserve">оформляет и представляет Заказчику </w:t>
      </w:r>
      <w:r>
        <w:rPr>
          <w:rFonts w:eastAsia="Calibri"/>
        </w:rPr>
        <w:t xml:space="preserve">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2 </w:t>
      </w:r>
      <w:r>
        <w:rPr>
          <w:rFonts w:eastAsia="Calibri"/>
        </w:rPr>
        <w:t xml:space="preserve">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891"/>
        <w:ind w:firstLine="708"/>
        <w:widowControl w:val="off"/>
      </w:pPr>
      <w:r>
        <w:rPr>
          <w:rFonts w:eastAsia="Calibri"/>
        </w:rPr>
        <w:t xml:space="preserve">5.2.</w:t>
      </w:r>
      <w:r>
        <w:rPr>
          <w:rFonts w:eastAsia="Calibri"/>
        </w:rPr>
        <w:t xml:space="preserve"> </w:t>
      </w:r>
      <w:r>
        <w:t xml:space="preserve">Приемка оказанных услуг осуществляется Заказчиком в течение 20 (двадцати) рабочих дней по акту приемки товаров, работ, услуг (код формы по ОКУД 0510452).  </w:t>
      </w:r>
      <w:r/>
    </w:p>
    <w:p>
      <w:pPr>
        <w:pStyle w:val="891"/>
        <w:ind w:firstLine="709"/>
        <w:widowControl w:val="off"/>
        <w:tabs>
          <w:tab w:val="left" w:pos="0" w:leader="none"/>
        </w:tabs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891"/>
        <w:widowControl w:val="off"/>
      </w:pPr>
      <w:r>
        <w:t xml:space="preserve">           5.3.1</w:t>
      </w:r>
      <w:r>
        <w:t xml:space="preserve">. </w:t>
      </w:r>
      <w:r>
        <w:rPr>
          <w:color w:val="000000"/>
        </w:rPr>
        <w:t xml:space="preserve">Заказчик в течение 15 (пятнадцати) рабочих дней, следующих за днем поступления </w:t>
      </w:r>
      <w:r>
        <w:rPr>
          <w:rFonts w:eastAsia="Calibri"/>
        </w:rPr>
        <w:t xml:space="preserve">акта передачи (сдачи) </w:t>
      </w:r>
      <w:r>
        <w:t xml:space="preserve">оказанных услуг</w:t>
      </w:r>
      <w:r>
        <w:rPr>
          <w:color w:val="000000"/>
        </w:rP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rPr>
          <w:color w:val="000000"/>
        </w:rPr>
        <w:t xml:space="preserve">и направляет его </w:t>
      </w:r>
      <w:r>
        <w:t xml:space="preserve">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 xml:space="preserve">мотивированный отказ от приемки оказанных услуг.</w:t>
      </w:r>
      <w:r/>
    </w:p>
    <w:p>
      <w:pPr>
        <w:pStyle w:val="891"/>
        <w:ind w:firstLine="708"/>
        <w:widowControl w:val="off"/>
      </w:pPr>
      <w:r>
        <w:rPr>
          <w:color w:val="000000"/>
        </w:rPr>
        <w:t xml:space="preserve">5.</w:t>
      </w:r>
      <w:r>
        <w:rPr>
          <w:color w:val="000000"/>
        </w:rPr>
        <w:t xml:space="preserve">3</w:t>
      </w:r>
      <w:r>
        <w:rPr>
          <w:color w:val="000000"/>
        </w:rPr>
        <w:t xml:space="preserve">.</w:t>
      </w:r>
      <w:r>
        <w:rPr>
          <w:color w:val="000000"/>
        </w:rPr>
        <w:t xml:space="preserve">2</w:t>
      </w:r>
      <w:r>
        <w:rPr>
          <w:color w:val="000000"/>
        </w:rPr>
        <w:t xml:space="preserve">. </w:t>
      </w:r>
      <w:r>
        <w:t xml:space="preserve">Исполнитель </w:t>
      </w:r>
      <w:r>
        <w:rPr>
          <w:color w:val="000000"/>
        </w:rPr>
        <w:t xml:space="preserve">в течение </w:t>
      </w:r>
      <w:r>
        <w:rPr>
          <w:color w:val="000000"/>
        </w:rPr>
        <w:t xml:space="preserve">3 (трех) </w:t>
      </w:r>
      <w:r>
        <w:rPr>
          <w:color w:val="000000"/>
        </w:rPr>
        <w:t xml:space="preserve">рабочих</w:t>
      </w:r>
      <w:r>
        <w:rPr>
          <w:color w:val="000000"/>
        </w:rPr>
        <w:t xml:space="preserve"> дней</w:t>
      </w:r>
      <w:r>
        <w:rPr>
          <w:color w:val="000000"/>
        </w:rPr>
        <w:t xml:space="preserve">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891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891"/>
        <w:ind w:firstLine="708"/>
        <w:widowControl w:val="off"/>
        <w:rPr>
          <w:color w:val="000000"/>
        </w:rPr>
      </w:pPr>
      <w:r>
        <w:t xml:space="preserve">5.3</w:t>
      </w:r>
      <w:r>
        <w:t xml:space="preserve">.</w:t>
      </w:r>
      <w:r>
        <w:t xml:space="preserve">4</w:t>
      </w:r>
      <w:r>
        <w:t xml:space="preserve">. Датой приемки оказанных услуг считается дата </w:t>
      </w:r>
      <w:r>
        <w:t xml:space="preserve">утверждения</w:t>
      </w:r>
      <w:r>
        <w:t xml:space="preserve"> Заказчиком 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0510452).</w:t>
      </w:r>
      <w:r>
        <w:rPr>
          <w:color w:val="000000"/>
        </w:rPr>
      </w:r>
      <w:r>
        <w:rPr>
          <w:color w:val="000000"/>
        </w:rPr>
      </w:r>
    </w:p>
    <w:p>
      <w:pPr>
        <w:pStyle w:val="891"/>
        <w:tabs>
          <w:tab w:val="left" w:pos="0" w:leader="none"/>
        </w:tabs>
      </w:pPr>
      <w:r>
        <w:t xml:space="preserve">            </w:t>
      </w:r>
      <w:r>
        <w:t xml:space="preserve">5.</w:t>
      </w:r>
      <w:r>
        <w:t xml:space="preserve">4</w:t>
      </w:r>
      <w:r>
        <w:t xml:space="preserve">. В соответствии с Федеральным законом от 05.04.2013 № 44-ФЗ для проверки предоставленных </w:t>
      </w:r>
      <w:r>
        <w:t xml:space="preserve">Исполнител</w:t>
      </w:r>
      <w:r>
        <w:t xml:space="preserve">е</w:t>
      </w:r>
      <w:r>
        <w:t xml:space="preserve">м результатов </w:t>
      </w:r>
      <w:r>
        <w:t xml:space="preserve">услуг</w:t>
      </w:r>
      <w:r>
        <w:t xml:space="preserve">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891"/>
        <w:ind w:firstLine="709"/>
        <w:widowControl w:val="off"/>
      </w:pPr>
      <w:r>
        <w:t xml:space="preserve">5.</w:t>
      </w:r>
      <w:r>
        <w:t xml:space="preserve">5</w:t>
      </w:r>
      <w:r>
        <w:t xml:space="preserve">. По решению Заказчика для приемки </w:t>
      </w:r>
      <w:r>
        <w:t xml:space="preserve">оказанной услуги</w:t>
      </w:r>
      <w:r>
        <w:t xml:space="preserve"> может создаваться приемочная комиссия, которая состоит не менее чем из пяти человек.</w:t>
      </w:r>
      <w:r/>
    </w:p>
    <w:p>
      <w:pPr>
        <w:pStyle w:val="891"/>
        <w:ind w:firstLine="709"/>
        <w:widowControl w:val="off"/>
      </w:pPr>
      <w:r>
        <w:t xml:space="preserve">5.</w:t>
      </w:r>
      <w:r>
        <w:t xml:space="preserve">6</w:t>
      </w:r>
      <w:r>
        <w:t xml:space="preserve">. Заказчик вправе не отказывать в приемке </w:t>
      </w:r>
      <w:r>
        <w:t xml:space="preserve">оказанной услуги</w:t>
      </w:r>
      <w:r>
        <w:t xml:space="preserve"> в случае выявления несоответствия этой </w:t>
      </w:r>
      <w:r>
        <w:t xml:space="preserve">услуги</w:t>
      </w:r>
      <w:r>
        <w:t xml:space="preserve"> условиям контракта, если выявленное несоответствие не препятствует приемке этих </w:t>
      </w:r>
      <w:r>
        <w:t xml:space="preserve">услуг</w:t>
      </w:r>
      <w:r>
        <w:t xml:space="preserve"> и устранено </w:t>
      </w:r>
      <w:r>
        <w:t xml:space="preserve">Исполнителем</w:t>
      </w:r>
      <w:r>
        <w:t xml:space="preserve">.</w:t>
      </w:r>
      <w:r/>
    </w:p>
    <w:p>
      <w:pPr>
        <w:pStyle w:val="891"/>
        <w:ind w:firstLine="720"/>
        <w:widowControl w:val="off"/>
      </w:pPr>
      <w:r>
        <w:t xml:space="preserve">5.</w:t>
      </w:r>
      <w:r>
        <w:t xml:space="preserve">7</w:t>
      </w:r>
      <w:r>
        <w:t xml:space="preserve">. </w:t>
      </w:r>
      <w:r>
        <w:t xml:space="preserve">В случае мотивированного отказа Заказчика </w:t>
      </w:r>
      <w:r>
        <w:t xml:space="preserve">Исполнитель</w:t>
      </w:r>
      <w:r>
        <w:t xml:space="preserve"> обязан в срок</w:t>
      </w:r>
      <w:r>
        <w:t xml:space="preserve">,</w:t>
      </w:r>
      <w:r>
        <w:t xml:space="preserve"> указанны</w:t>
      </w:r>
      <w:r>
        <w:t xml:space="preserve">й</w:t>
      </w:r>
      <w:r>
        <w:t xml:space="preserve"> в </w:t>
      </w:r>
      <w:r>
        <w:t xml:space="preserve">мотивированном отказе</w:t>
      </w:r>
      <w:r>
        <w:t xml:space="preserve"> провести необходимые доработки без дополнительной оплаты при условии, что они не выходят за пределы требований, предусмотренных контрактом</w:t>
      </w:r>
      <w:r>
        <w:t xml:space="preserve">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</w:t>
      </w:r>
      <w:r>
        <w:t xml:space="preserve">Приемка повторно предъявленных услуг осуществляется в порядке и сроки, предусмотренные пунктами </w:t>
      </w:r>
      <w:r>
        <w:t xml:space="preserve">5.2, 5.3, 5.3.1 - 5.3.4 контракта.</w:t>
      </w:r>
      <w:r/>
    </w:p>
    <w:p>
      <w:pPr>
        <w:pStyle w:val="891"/>
        <w:ind w:firstLine="720"/>
        <w:widowControl w:val="off"/>
      </w:pPr>
      <w:r>
        <w:t xml:space="preserve">5.</w:t>
      </w:r>
      <w:r>
        <w:t xml:space="preserve">8</w:t>
      </w:r>
      <w:r>
        <w:t xml:space="preserve">. В случае направления </w:t>
      </w:r>
      <w:r>
        <w:t xml:space="preserve">Исполнителю</w:t>
      </w:r>
      <w:r>
        <w:t xml:space="preserve"> повторного мотивированного отказа </w:t>
      </w:r>
      <w:r>
        <w:t xml:space="preserve">оказанные услуги</w:t>
      </w:r>
      <w:r>
        <w:t xml:space="preserve">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/>
    </w:p>
    <w:p>
      <w:pPr>
        <w:pStyle w:val="891"/>
        <w:ind w:firstLine="708"/>
      </w:pPr>
      <w:r>
        <w:t xml:space="preserve">5.</w:t>
      </w:r>
      <w:r>
        <w:t xml:space="preserve">9</w:t>
      </w:r>
      <w:r>
        <w:t xml:space="preserve">. В сроки, установленные для приемки услуг в пункте 5.2 Контракта, Исполнитель подписыва</w:t>
      </w:r>
      <w:r>
        <w:t xml:space="preserve">ет представленный Заказчиком в двух экземплярах акт приема-сдачи отремонтированных, реконструированных и модернизированных объектов основных средств (код формы по ОКУД 0504103) и один экземпляр, оформленный и подписанный Исполнителем, возвращает Заказчику.</w:t>
      </w:r>
      <w:r/>
    </w:p>
    <w:p>
      <w:pPr>
        <w:pStyle w:val="891"/>
        <w:ind w:firstLine="720"/>
        <w:widowControl w:val="off"/>
      </w:pPr>
      <w:r/>
      <w:r/>
    </w:p>
    <w:p>
      <w:pPr>
        <w:pStyle w:val="927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921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923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</w:t>
      </w:r>
      <w:r>
        <w:rPr>
          <w:rFonts w:ascii="Times New Roman" w:hAnsi="Times New Roman"/>
          <w:b/>
          <w:sz w:val="24"/>
          <w:szCs w:val="24"/>
        </w:rPr>
        <w:t xml:space="preserve">1000,00</w:t>
      </w:r>
      <w:r>
        <w:rPr>
          <w:rFonts w:ascii="Times New Roman" w:hAnsi="Times New Roman"/>
          <w:b/>
          <w:sz w:val="24"/>
          <w:szCs w:val="24"/>
        </w:rPr>
        <w:t xml:space="preserve">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ind w:firstLine="540"/>
        <w:rPr>
          <w:i/>
        </w:rPr>
      </w:pPr>
      <w:r>
        <w:rPr>
          <w:i/>
        </w:rPr>
        <w:t xml:space="preserve">1000 рублей, если цена контракта не превышает 3 млн. рублей (включительно);</w:t>
      </w:r>
      <w:r>
        <w:rPr>
          <w:i/>
        </w:rPr>
      </w:r>
      <w:r>
        <w:rPr>
          <w:i/>
        </w:rPr>
      </w:r>
    </w:p>
    <w:p>
      <w:pPr>
        <w:pStyle w:val="9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8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6.7. Штраф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я в </w:t>
      </w:r>
      <w:r>
        <w:rPr>
          <w:rFonts w:ascii="Times New Roman" w:hAnsi="Times New Roman" w:eastAsia="Times New Roman" w:cs="Times New Roman"/>
          <w:sz w:val="24"/>
        </w:rPr>
        <w:t xml:space="preserve">порядке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установленном Правительством Российской Федерации, и составляет ________рублей.</w:t>
      </w:r>
      <w:r/>
    </w:p>
    <w:p>
      <w:pPr>
        <w:ind w:left="0" w:right="0" w:firstLine="5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4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hAnsi="Times New Roman"/>
          <w:b/>
          <w:sz w:val="24"/>
          <w:szCs w:val="24"/>
        </w:rPr>
        <w:t xml:space="preserve">1000,00 </w:t>
      </w:r>
      <w:r>
        <w:rPr>
          <w:rFonts w:ascii="Times New Roman" w:hAnsi="Times New Roman"/>
          <w:b/>
          <w:sz w:val="24"/>
          <w:szCs w:val="24"/>
        </w:rPr>
        <w:t xml:space="preserve">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ind w:firstLine="540"/>
        <w:rPr>
          <w:i/>
        </w:rPr>
      </w:pPr>
      <w:r>
        <w:rPr>
          <w:i/>
        </w:rPr>
        <w:t xml:space="preserve">1000 рублей, если цена контракта не превышает 3 млн. рублей;</w:t>
      </w:r>
      <w:r>
        <w:rPr>
          <w:i/>
        </w:rPr>
      </w:r>
      <w:r>
        <w:rPr>
          <w:i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пунктом 6.5. контракта выставляется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891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  <w:r>
        <w:rPr>
          <w:b/>
        </w:rPr>
      </w:r>
    </w:p>
    <w:p>
      <w:pPr>
        <w:pStyle w:val="895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  <w:r>
        <w:rPr>
          <w:spacing w:val="-2"/>
        </w:rPr>
      </w:r>
    </w:p>
    <w:p>
      <w:pPr>
        <w:pStyle w:val="895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895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895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895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ind w:right="-13" w:firstLine="708"/>
        <w:spacing w:after="0"/>
        <w:rPr>
          <w:color w:val="000000"/>
          <w:spacing w:val="-2"/>
          <w:lang w:val="ru-RU"/>
        </w:rPr>
      </w:pPr>
      <w:r>
        <w:rPr>
          <w:lang w:val="ru-RU"/>
        </w:rPr>
        <w:t xml:space="preserve">8</w:t>
      </w:r>
      <w:r>
        <w:t xml:space="preserve">.1</w:t>
      </w:r>
      <w:r>
        <w:rPr>
          <w:lang w:val="ru-RU"/>
        </w:rPr>
        <w:t xml:space="preserve">. </w:t>
      </w:r>
      <w:r>
        <w:t xml:space="preserve">Настоящий контракт вступает в силу с </w:t>
      </w:r>
      <w:r>
        <w:rPr>
          <w:lang w:val="ru-RU"/>
        </w:rPr>
        <w:t xml:space="preserve">момента</w:t>
      </w:r>
      <w:r>
        <w:t xml:space="preserve"> заключения </w:t>
      </w:r>
      <w:r>
        <w:rPr>
          <w:lang w:val="ru-RU"/>
        </w:rPr>
        <w:t xml:space="preserve">и действует до полного</w:t>
      </w:r>
      <w:r>
        <w:rPr>
          <w:color w:val="ff0000"/>
          <w:lang w:val="ru-RU"/>
        </w:rPr>
        <w:t xml:space="preserve"> </w:t>
      </w:r>
      <w:r>
        <w:rPr>
          <w:lang w:val="ru-RU"/>
        </w:rPr>
        <w:t xml:space="preserve">исполнения сторонами своих обязательств</w:t>
      </w:r>
      <w:r>
        <w:rPr>
          <w:lang w:val="ru-RU"/>
        </w:rPr>
        <w:t xml:space="preserve">. </w:t>
      </w:r>
      <w:r>
        <w:rPr>
          <w:color w:val="000000"/>
          <w:spacing w:val="-2"/>
          <w:lang w:val="ru-RU"/>
        </w:rPr>
      </w:r>
      <w:r>
        <w:rPr>
          <w:color w:val="000000"/>
          <w:spacing w:val="-2"/>
          <w:lang w:val="ru-RU"/>
        </w:rPr>
      </w:r>
    </w:p>
    <w:p>
      <w:pPr>
        <w:pStyle w:val="891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91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  <w:r>
        <w:rPr>
          <w:b/>
        </w:rPr>
      </w:r>
    </w:p>
    <w:p>
      <w:pPr>
        <w:pStyle w:val="891"/>
        <w:ind w:firstLine="708"/>
        <w:widowControl w:val="off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44-ФЗ.</w:t>
      </w:r>
      <w:r/>
    </w:p>
    <w:p>
      <w:pPr>
        <w:pStyle w:val="891"/>
        <w:ind w:firstLine="708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891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891"/>
        <w:ind w:firstLine="708"/>
        <w:widowControl w:val="off"/>
        <w:rPr>
          <w:bCs/>
        </w:rPr>
      </w:pPr>
      <w:r>
        <w:t xml:space="preserve">9.</w:t>
      </w:r>
      <w:r>
        <w:t xml:space="preserve">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  <w:r>
        <w:rPr>
          <w:bCs/>
        </w:rPr>
      </w:r>
    </w:p>
    <w:p>
      <w:pPr>
        <w:pStyle w:val="891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91"/>
        <w:ind w:firstLine="708"/>
      </w:pPr>
      <w:r>
        <w:t xml:space="preserve">9.6.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91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891"/>
        <w:ind w:firstLine="708"/>
      </w:pPr>
      <w:r/>
      <w:r/>
    </w:p>
    <w:p>
      <w:pPr>
        <w:pStyle w:val="895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895"/>
        <w:ind w:firstLine="708"/>
        <w:spacing w:after="0"/>
        <w:rPr>
          <w:lang w:val="ru-RU"/>
        </w:rPr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 Стороны не смогут прийти к сог</w:t>
      </w:r>
      <w:r>
        <w:t xml:space="preserve">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законодательством Российской Федерации</w:t>
      </w:r>
      <w:r>
        <w:rPr>
          <w:lang w:val="ru-RU"/>
        </w:rPr>
        <w:t xml:space="preserve"> (в случае, если контракт заключается с физическим лицом  –  в суде в соответствии с законодательством Российской Федерации).</w:t>
      </w:r>
      <w:r>
        <w:rPr>
          <w:lang w:val="ru-RU"/>
        </w:rPr>
      </w:r>
      <w:r>
        <w:rPr>
          <w:lang w:val="ru-RU"/>
        </w:rPr>
      </w:r>
    </w:p>
    <w:p>
      <w:pPr>
        <w:pStyle w:val="895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895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895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891"/>
        <w:ind w:firstLine="708"/>
        <w:rPr>
          <w:lang w:eastAsia="en-US"/>
        </w:rPr>
      </w:pPr>
      <w:r>
        <w:rPr>
          <w:lang w:eastAsia="en-US"/>
        </w:rPr>
        <w:t xml:space="preserve">11.4. В случае изменения</w:t>
      </w:r>
      <w:r>
        <w:rPr>
          <w:lang w:val="en-US" w:eastAsia="en-US"/>
        </w:rPr>
        <w:t xml:space="preserve"> </w:t>
      </w:r>
      <w:r>
        <w:rPr>
          <w:lang w:eastAsia="en-US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eastAsia="en-US"/>
        </w:rPr>
      </w:r>
      <w:r>
        <w:rPr>
          <w:lang w:eastAsia="en-US"/>
        </w:rPr>
      </w:r>
    </w:p>
    <w:p>
      <w:pPr>
        <w:pStyle w:val="895"/>
        <w:ind w:firstLine="708"/>
        <w:spacing w:after="0"/>
        <w:rPr>
          <w:lang w:val="ru-RU"/>
        </w:rPr>
      </w:pPr>
      <w:r>
        <w:rPr>
          <w:lang w:val="ru-RU"/>
        </w:rPr>
        <w:t xml:space="preserve">11.</w:t>
      </w:r>
      <w:r>
        <w:rPr>
          <w:lang w:val="en-US"/>
        </w:rPr>
        <w:t xml:space="preserve">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ru-RU"/>
        </w:rPr>
      </w:r>
      <w:r>
        <w:rPr>
          <w:lang w:val="ru-RU"/>
        </w:rPr>
      </w:r>
    </w:p>
    <w:p>
      <w:pPr>
        <w:pStyle w:val="891"/>
        <w:widowControl w:val="off"/>
      </w:pPr>
      <w:r/>
      <w:r/>
    </w:p>
    <w:p>
      <w:pPr>
        <w:pStyle w:val="891"/>
        <w:jc w:val="center"/>
        <w:widowControl w:val="off"/>
        <w:rPr>
          <w:b/>
          <w:bCs/>
        </w:rPr>
      </w:pPr>
      <w:r>
        <w:rPr>
          <w:b/>
          <w:bCs/>
        </w:rPr>
        <w:t xml:space="preserve">1</w:t>
      </w:r>
      <w:r>
        <w:rPr>
          <w:b/>
          <w:bCs/>
        </w:rPr>
        <w:t xml:space="preserve">2</w:t>
      </w:r>
      <w:r>
        <w:rPr>
          <w:b/>
          <w:bCs/>
        </w:rPr>
        <w:t xml:space="preserve">. Гарантийные обязательства </w:t>
      </w:r>
      <w:r>
        <w:rPr>
          <w:b/>
          <w:bCs/>
        </w:rPr>
      </w:r>
      <w:r>
        <w:rPr>
          <w:b/>
          <w:bCs/>
        </w:rPr>
      </w:r>
    </w:p>
    <w:p>
      <w:pPr>
        <w:ind w:left="0" w:right="0" w:firstLine="680"/>
        <w:jc w:val="both"/>
        <w:tabs>
          <w:tab w:val="left" w:pos="256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Cs/>
        </w:rPr>
        <w:t xml:space="preserve">1</w:t>
      </w:r>
      <w:r>
        <w:rPr>
          <w:bCs/>
        </w:rPr>
        <w:t xml:space="preserve">2</w:t>
      </w:r>
      <w:r>
        <w:rPr>
          <w:bCs/>
        </w:rPr>
        <w:t xml:space="preserve">.1</w:t>
      </w:r>
      <w:r>
        <w:rPr>
          <w:bCs/>
        </w:rPr>
        <w:t xml:space="preserve">.</w:t>
      </w:r>
      <w:r>
        <w:rPr>
          <w:rFonts w:eastAsia="Calibri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Гарантийный срок на оказанные услуги– 1 (один) год с момента подписания Сторонами акта приемки товаров, работ, услуг (код формы по ОКУД 0510452). </w:t>
      </w:r>
      <w:r/>
    </w:p>
    <w:p>
      <w:pPr>
        <w:ind w:left="0" w:right="0" w:firstLine="680"/>
        <w:jc w:val="both"/>
        <w:tabs>
          <w:tab w:val="left" w:pos="256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12.2. Гарантийный срок на запасные части, используемые при оказании услуг – 1 (один) год с момента подписания Сторонами акта приемки товаров, работ, услуг (код формы по ОКУД 0510452). </w:t>
      </w:r>
      <w:r/>
    </w:p>
    <w:p>
      <w:pPr>
        <w:ind w:left="0" w:right="0" w:firstLine="680"/>
        <w:jc w:val="both"/>
        <w:tabs>
          <w:tab w:val="left" w:pos="256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12.3. Объем предоставления гарантий качества оказываемых услуг, используемых запасных частей – на все услуги, выполненные в рамках контракта, на все запасные части, используемые при оказании услуг в рамках контракта.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pStyle w:val="891"/>
        <w:ind w:firstLine="709"/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91"/>
        <w:jc w:val="center"/>
        <w:rPr>
          <w:b/>
        </w:rPr>
      </w:pPr>
      <w:r>
        <w:rPr>
          <w:b/>
        </w:rPr>
        <w:t xml:space="preserve">13. Приложения</w:t>
      </w:r>
      <w:r>
        <w:rPr>
          <w:b/>
        </w:rPr>
      </w:r>
      <w:r>
        <w:rPr>
          <w:b/>
        </w:rPr>
      </w:r>
    </w:p>
    <w:p>
      <w:pPr>
        <w:pStyle w:val="891"/>
        <w:ind w:firstLine="709"/>
        <w:jc w:val="left"/>
        <w:widowControl w:val="off"/>
        <w:tabs>
          <w:tab w:val="left" w:pos="709" w:leader="none"/>
        </w:tabs>
        <w:rPr>
          <w:bCs/>
        </w:rPr>
      </w:pPr>
      <w:r>
        <w:rPr>
          <w:bCs/>
        </w:rPr>
        <w:t xml:space="preserve">13.1. </w:t>
      </w:r>
      <w:r>
        <w:rPr>
          <w:lang w:eastAsia="en-US"/>
        </w:rPr>
        <w:t xml:space="preserve">Приложение № 1 – Описание объекта закупки.</w:t>
      </w:r>
      <w:r>
        <w:rPr>
          <w:bCs/>
        </w:rPr>
      </w:r>
      <w:r>
        <w:rPr>
          <w:bCs/>
        </w:rPr>
      </w:r>
    </w:p>
    <w:p>
      <w:pPr>
        <w:pStyle w:val="891"/>
        <w:ind w:firstLine="709"/>
        <w:jc w:val="left"/>
        <w:widowControl w:val="off"/>
        <w:rPr>
          <w:bCs/>
        </w:rPr>
      </w:pPr>
      <w:r>
        <w:rPr>
          <w:bCs/>
        </w:rPr>
        <w:t xml:space="preserve">13.2. Приложение № </w:t>
      </w:r>
      <w:r>
        <w:rPr>
          <w:bCs/>
        </w:rPr>
        <w:t xml:space="preserve">2</w:t>
      </w:r>
      <w:r>
        <w:rPr>
          <w:bCs/>
        </w:rPr>
        <w:t xml:space="preserve"> - Акт передачи (сдачи) оказанных услуг.</w:t>
      </w:r>
      <w:r>
        <w:rPr>
          <w:bCs/>
        </w:rPr>
      </w:r>
      <w:r>
        <w:rPr>
          <w:bCs/>
        </w:rPr>
      </w:r>
    </w:p>
    <w:p>
      <w:pPr>
        <w:pStyle w:val="891"/>
        <w:ind w:firstLine="709"/>
        <w:rPr>
          <w:lang w:eastAsia="en-US"/>
        </w:rPr>
      </w:pPr>
      <w:r>
        <w:rPr>
          <w:lang w:eastAsia="en-US"/>
        </w:rPr>
        <w:t xml:space="preserve">13.3. </w:t>
      </w:r>
      <w:r>
        <w:rPr>
          <w:lang w:eastAsia="en-US"/>
        </w:rPr>
        <w:t xml:space="preserve">Приложение № 3 – Список сотрудников, привлекаемых к исполнению контракта.</w:t>
      </w:r>
      <w:r>
        <w:rPr>
          <w:lang w:eastAsia="en-US"/>
        </w:rPr>
      </w:r>
      <w:r>
        <w:rPr>
          <w:lang w:eastAsia="en-US"/>
        </w:rPr>
      </w:r>
    </w:p>
    <w:p>
      <w:pPr>
        <w:pStyle w:val="891"/>
        <w:ind w:firstLine="709"/>
        <w:rPr>
          <w:lang w:eastAsia="en-US"/>
        </w:rPr>
      </w:pPr>
      <w:r>
        <w:rPr>
          <w:lang w:eastAsia="en-US"/>
        </w:rPr>
        <w:t xml:space="preserve">13.4. Приложение № </w:t>
      </w:r>
      <w:r>
        <w:rPr>
          <w:lang w:eastAsia="en-US"/>
        </w:rPr>
        <w:t xml:space="preserve">4 – Ведомость учёта мероприятий по осуществлению контроля за безопасным исполнением обязательств по контракту.</w:t>
      </w:r>
      <w:r>
        <w:rPr>
          <w:lang w:eastAsia="en-US"/>
        </w:rPr>
      </w:r>
      <w:r>
        <w:rPr>
          <w:lang w:eastAsia="en-US"/>
        </w:rPr>
      </w:r>
    </w:p>
    <w:p>
      <w:pPr>
        <w:pStyle w:val="895"/>
        <w:ind w:firstLine="708"/>
        <w:spacing w:after="0"/>
        <w:widowControl w:val="off"/>
        <w:rPr>
          <w:caps/>
          <w:smallCaps/>
        </w:rPr>
      </w:pPr>
      <w:r>
        <w:t xml:space="preserve">Приложени</w:t>
      </w:r>
      <w:r>
        <w:rPr>
          <w:lang w:val="ru-RU"/>
        </w:rPr>
        <w:t xml:space="preserve">я</w:t>
      </w:r>
      <w:r>
        <w:t xml:space="preserve"> к контракту явля</w:t>
      </w:r>
      <w:r>
        <w:rPr>
          <w:lang w:val="ru-RU"/>
        </w:rPr>
        <w:t xml:space="preserve">ются</w:t>
      </w:r>
      <w:r>
        <w:t xml:space="preserve"> его неотъемлемой частью.</w:t>
      </w:r>
      <w:r>
        <w:rPr>
          <w:caps/>
          <w:smallCaps/>
        </w:rPr>
      </w:r>
      <w:r>
        <w:rPr>
          <w:caps/>
          <w:smallCaps/>
        </w:rPr>
      </w:r>
    </w:p>
    <w:p>
      <w:pPr>
        <w:pStyle w:val="895"/>
        <w:ind w:firstLine="708"/>
        <w:spacing w:after="0"/>
        <w:widowControl w:val="off"/>
      </w:pPr>
      <w:r/>
      <w:r/>
    </w:p>
    <w:p>
      <w:pPr>
        <w:pStyle w:val="89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  <w:t xml:space="preserve">1</w:t>
      </w:r>
      <w:r>
        <w:rPr>
          <w:caps w:val="0"/>
          <w:smallCaps w:val="0"/>
        </w:rPr>
        <w:t xml:space="preserve">4</w:t>
      </w:r>
      <w:r>
        <w:rPr>
          <w:caps w:val="0"/>
          <w:smallCaps w:val="0"/>
        </w:rPr>
        <w:t xml:space="preserve">. </w:t>
      </w:r>
      <w:r>
        <w:rPr>
          <w:caps w:val="0"/>
          <w:smallCaps w:val="0"/>
        </w:rPr>
        <w:t xml:space="preserve">    </w:t>
      </w:r>
      <w:r>
        <w:rPr>
          <w:caps w:val="0"/>
          <w:smallCaps w:val="0"/>
        </w:rPr>
        <w:t xml:space="preserve">Адреса, банковские реквизиты и подписи сторон</w:t>
      </w:r>
      <w:r>
        <w:rPr>
          <w:caps w:val="0"/>
          <w:smallCaps w:val="0"/>
        </w:rPr>
      </w:r>
      <w:r>
        <w:rPr>
          <w:caps w:val="0"/>
          <w:smallCaps w:val="0"/>
        </w:rPr>
      </w:r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91"/>
              <w:jc w:val="left"/>
              <w:widowControl w:val="off"/>
            </w:pPr>
            <w:r/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Федеральное казенное учреждение «Центр по обеспечению деятельности Казначейства России»  (ФКУ «ЦОКР»)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Адрес (место нахождения): 109012, г.Москва, Площадь Славянская, д. 4, стр. 1, эт. 4, ком. 2-8, 10, 12-19, 23-28, 109-117, 119-122, 122А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Фактический адрес: 103132, г. Москва, Ипатьевский пер., д. 12, стр. 1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ИНН 7709895509 / КПП 770901001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Адрес и наименование филиала: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Межрегиональный филиал Федерального казенного  учреждения «Центр по обеспечению деятельности Казначейства России» в г. Владимире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(Межрегиональный филиал ФКУ «ЦОКР» в г. Владимире)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600017, Владимирская область,                         г. Владимир, ул. Кирова, д. 7.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л/с 03281D00040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ИНН 7709895509 / КПП 332843001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Номер казначейского счета 03211643000000013236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Номер банковского счета, входящего в состав ЕКС: 40102810745370000024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БИК: 012202102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Наименование Банка – ОКЦ № 1 ВВГУ Банка России//УФК по Нижегородской области, г. Нижний Новгород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(4922) 771646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эл. почта: cokr_vladimir@roskazna.ru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Код по ОКТМО 17701000</w:t>
            </w:r>
            <w:r/>
          </w:p>
          <w:p>
            <w:pPr>
              <w:pStyle w:val="891"/>
              <w:widowControl w:val="off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Код по ОКПО 32915652</w:t>
            </w:r>
            <w:r/>
            <w:r/>
          </w:p>
          <w:p>
            <w:pPr>
              <w:pStyle w:val="891"/>
              <w:jc w:val="left"/>
              <w:widowControl w:val="off"/>
            </w:pPr>
            <w:r/>
            <w:r/>
          </w:p>
          <w:p>
            <w:pPr>
              <w:pStyle w:val="891"/>
              <w:widowControl w:val="off"/>
            </w:pPr>
            <w:r>
              <w:t xml:space="preserve">______________________ </w:t>
            </w:r>
            <w:r>
              <w:t xml:space="preserve">А.Е. Григорьев</w:t>
            </w:r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891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891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  <w:tabs>
                <w:tab w:val="left" w:pos="3070" w:leader="none"/>
              </w:tabs>
            </w:pPr>
            <w:r/>
            <w:r/>
          </w:p>
          <w:p>
            <w:pPr>
              <w:pStyle w:val="891"/>
              <w:tabs>
                <w:tab w:val="left" w:pos="3070" w:leader="none"/>
              </w:tabs>
            </w:pPr>
            <w:r/>
            <w:r/>
          </w:p>
          <w:p>
            <w:pPr>
              <w:pStyle w:val="891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891"/>
        <w:jc w:val="right"/>
        <w:widowControl w:val="off"/>
      </w:pPr>
      <w:r>
        <w:t xml:space="preserve">Прилож</w:t>
      </w:r>
      <w:r>
        <w:t xml:space="preserve">ение № 1</w:t>
      </w:r>
      <w:r/>
    </w:p>
    <w:p>
      <w:pPr>
        <w:pStyle w:val="891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891"/>
        <w:jc w:val="right"/>
        <w:widowControl w:val="off"/>
      </w:pPr>
      <w:r/>
      <w:r/>
    </w:p>
    <w:p>
      <w:pPr>
        <w:pStyle w:val="891"/>
        <w:jc w:val="center"/>
        <w:rPr>
          <w:b/>
        </w:rPr>
      </w:pPr>
      <w:r>
        <w:rPr>
          <w:b/>
        </w:rPr>
        <w:t xml:space="preserve">Описание объекта закупки</w:t>
      </w:r>
      <w:r>
        <w:rPr>
          <w:b/>
        </w:rPr>
      </w:r>
      <w:r>
        <w:rPr>
          <w:b/>
        </w:rPr>
      </w:r>
    </w:p>
    <w:p>
      <w:pPr>
        <w:pStyle w:val="891"/>
        <w:jc w:val="center"/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20"/>
        <w:rPr>
          <w:rFonts w:eastAsia="Calibri"/>
        </w:rPr>
      </w:pPr>
      <w:r>
        <w:rPr>
          <w:rFonts w:eastAsia="Calibri"/>
          <w:b/>
        </w:rPr>
        <w:t xml:space="preserve">1. Наименование объекта закупки (предмет государственного контракта):</w:t>
      </w: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rPr>
          <w:rFonts w:eastAsia="Calibri"/>
        </w:rPr>
      </w:pPr>
      <w:r>
        <w:rPr>
          <w:rFonts w:eastAsia="Calibri"/>
        </w:rPr>
        <w:t xml:space="preserve">Оказание услуг по ремонту дизельной генераторной установки для обеспечения нужд Управления Федерального казначейства по Белгородской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rPr>
          <w:rFonts w:eastAsia="Calibri"/>
          <w:b/>
        </w:rPr>
      </w:pPr>
      <w:r>
        <w:rPr>
          <w:rFonts w:eastAsia="Calibri"/>
          <w:b/>
        </w:rPr>
        <w:t xml:space="preserve">2. Описание объекта закупки: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8"/>
        <w:jc w:val="left"/>
        <w:rPr>
          <w:rFonts w:eastAsia="Calibri"/>
          <w:b/>
        </w:rPr>
      </w:pPr>
      <w:r>
        <w:rPr>
          <w:rFonts w:eastAsia="Calibri"/>
        </w:rPr>
        <w:t xml:space="preserve">Объем оказываемых услуг – 1 (одна) единица.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8"/>
        <w:rPr>
          <w:rFonts w:eastAsia="Calibri"/>
        </w:rPr>
      </w:pPr>
      <w:r>
        <w:rPr>
          <w:rFonts w:eastAsia="Calibri"/>
        </w:rPr>
        <w:t xml:space="preserve">ОКПД 2: 33.12.11.000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left="360"/>
        <w:jc w:val="left"/>
        <w:tabs>
          <w:tab w:val="left" w:pos="4536" w:leader="none"/>
        </w:tabs>
        <w:rPr>
          <w:rFonts w:eastAsia="Calibri"/>
          <w:b/>
        </w:rPr>
        <w:outlineLvl w:val="1"/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9"/>
        <w:tabs>
          <w:tab w:val="left" w:pos="4536" w:leader="none"/>
        </w:tabs>
        <w:rPr>
          <w:rFonts w:eastAsia="Calibri"/>
          <w:b/>
        </w:rPr>
        <w:outlineLvl w:val="1"/>
      </w:pPr>
      <w:r>
        <w:rPr>
          <w:rFonts w:eastAsia="Calibri"/>
          <w:b/>
        </w:rPr>
        <w:t xml:space="preserve">Функциональные, технические и качественные характеристики, эксплуатационные характеристики объекта закупки: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9"/>
        <w:rPr>
          <w:rFonts w:eastAsia="Calibri"/>
          <w:bCs/>
        </w:rPr>
      </w:pPr>
      <w:r>
        <w:rPr>
          <w:rFonts w:eastAsia="Calibri"/>
          <w:bCs/>
        </w:rPr>
        <w:t xml:space="preserve">Услуги по </w:t>
      </w:r>
      <w:r>
        <w:rPr>
          <w:rFonts w:eastAsia="Calibri"/>
        </w:rPr>
        <w:t xml:space="preserve">ремонту дизельной генераторной установки (далее – ДГУ) для обеспечения нужд</w:t>
      </w:r>
      <w:r>
        <w:rPr>
          <w:rFonts w:eastAsia="Calibri"/>
        </w:rPr>
        <w:t xml:space="preserve"> Получателя </w:t>
      </w:r>
      <w:r>
        <w:rPr>
          <w:rFonts w:eastAsia="Calibri"/>
          <w:bCs/>
        </w:rPr>
        <w:t xml:space="preserve">должны быть оказаны качественно, гарантировать безаварийную эксплуатацию.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ind w:firstLine="709"/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jc w:val="center"/>
        <w:rPr>
          <w:rFonts w:eastAsia="Calibri"/>
          <w:b/>
          <w:bCs/>
        </w:rPr>
      </w:pPr>
      <w:r>
        <w:rPr>
          <w:rFonts w:eastAsia="Calibri"/>
          <w:b/>
        </w:rPr>
        <w:t xml:space="preserve">Перечень </w:t>
      </w:r>
      <w:r>
        <w:rPr>
          <w:rFonts w:eastAsia="Calibri"/>
          <w:b/>
          <w:bCs/>
        </w:rPr>
        <w:t xml:space="preserve">обслуживаемого оборудования:</w:t>
      </w: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p>
      <w:pPr>
        <w:pStyle w:val="891"/>
        <w:ind w:right="27" w:firstLine="709"/>
        <w:jc w:val="right"/>
        <w:rPr>
          <w:rFonts w:eastAsia="Calibri"/>
        </w:rPr>
      </w:pPr>
      <w:r>
        <w:rPr>
          <w:rFonts w:eastAsia="Calibri"/>
        </w:rPr>
        <w:t xml:space="preserve">Таблица № 1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10291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993"/>
        <w:gridCol w:w="3090"/>
        <w:gridCol w:w="3373"/>
        <w:gridCol w:w="1418"/>
        <w:gridCol w:w="14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№ п/п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Наименование оборудования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3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Марка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Единица измерения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Количество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Align w:val="center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ДГУ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3" w:type="dxa"/>
            <w:vAlign w:val="center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P175H</w:t>
            </w:r>
            <w:r>
              <w:rPr>
                <w:rFonts w:eastAsia="Calibri"/>
                <w:lang w:val="en-US"/>
              </w:rPr>
              <w:t xml:space="preserve">E</w:t>
            </w:r>
            <w:r>
              <w:rPr>
                <w:rFonts w:eastAsia="Calibri"/>
              </w:rPr>
              <w:t xml:space="preserve"> FG Wilson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шт.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pStyle w:val="891"/>
        <w:jc w:val="right"/>
        <w:rPr>
          <w:rFonts w:eastAsia="Calibri"/>
          <w:bCs/>
        </w:rPr>
      </w:pPr>
      <w:r>
        <w:rPr>
          <w:rFonts w:eastAsia="Calibri"/>
          <w:bCs/>
        </w:rPr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Перечень оказываемых услуг:</w:t>
      </w: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891"/>
        <w:jc w:val="right"/>
        <w:rPr>
          <w:rFonts w:eastAsia="Calibri"/>
          <w:bCs/>
        </w:rPr>
      </w:pPr>
      <w:r>
        <w:rPr>
          <w:rFonts w:eastAsia="Calibri"/>
          <w:bCs/>
        </w:rPr>
        <w:t xml:space="preserve">  Таблица № 2</w:t>
      </w:r>
      <w:r>
        <w:rPr>
          <w:rFonts w:eastAsia="Calibri"/>
          <w:bCs/>
        </w:rPr>
      </w:r>
      <w:r>
        <w:rPr>
          <w:rFonts w:eastAsia="Calibri"/>
          <w:bCs/>
        </w:rPr>
      </w:r>
    </w:p>
    <w:tbl>
      <w:tblPr>
        <w:tblW w:w="4949" w:type="pct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984"/>
        <w:gridCol w:w="933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6" w:hRule="exact"/>
        </w:trPr>
        <w:tc>
          <w:tcPr>
            <w:shd w:val="clear" w:color="auto" w:fill="ffffff"/>
            <w:tcW w:w="477" w:type="pct"/>
            <w:vAlign w:val="center"/>
            <w:textDirection w:val="lrTb"/>
            <w:noWrap w:val="false"/>
          </w:tcPr>
          <w:p>
            <w:pPr>
              <w:pStyle w:val="891"/>
              <w:ind w:left="-108"/>
              <w:jc w:val="center"/>
              <w:spacing w:after="200" w:line="276" w:lineRule="auto"/>
              <w:rPr>
                <w:rFonts w:eastAsia="Calibri"/>
                <w:bCs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bCs/>
                <w:color w:val="000000"/>
                <w:lang w:eastAsia="en-US"/>
              </w:rPr>
              <w:t xml:space="preserve">№ п/п</w:t>
            </w:r>
            <w:r>
              <w:rPr>
                <w:rFonts w:eastAsia="Calibri"/>
                <w:bCs/>
                <w:color w:val="000000"/>
                <w:lang w:eastAsia="en-US"/>
              </w:rPr>
            </w:r>
            <w:r>
              <w:rPr>
                <w:rFonts w:eastAsia="Calibri"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ffffff"/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-142"/>
              <w:jc w:val="center"/>
              <w:spacing w:after="200" w:line="276" w:lineRule="auto"/>
              <w:rPr>
                <w:rFonts w:eastAsia="Calibri"/>
                <w:bCs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bCs/>
                <w:color w:val="000000"/>
                <w:lang w:eastAsia="en-US"/>
              </w:rPr>
              <w:t xml:space="preserve">Наименование систем</w:t>
            </w:r>
            <w:r>
              <w:rPr>
                <w:rFonts w:eastAsia="Calibri"/>
                <w:bCs/>
                <w:color w:val="000000"/>
                <w:lang w:eastAsia="en-US"/>
              </w:rPr>
            </w:r>
            <w:r>
              <w:rPr>
                <w:rFonts w:eastAsia="Calibri"/>
                <w:bCs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0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b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1.</w:t>
            </w:r>
            <w:r>
              <w:rPr>
                <w:rFonts w:eastAsia="Calibri"/>
                <w:b/>
                <w:color w:val="000000"/>
                <w:lang w:eastAsia="en-US"/>
              </w:rPr>
            </w:r>
            <w:r>
              <w:rPr>
                <w:rFonts w:eastAsia="Calibri"/>
                <w:b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Система управления.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0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1.1.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Демонтаж неисправной панели управления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0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1.2.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Монтаж панели управления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2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1.3.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Пуско-наладочные работы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0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1.4.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Испытания ДГУ на холостом ходу, под нагрузкой в ручном и в автоматическом режиме в течение 30 мин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</w:tbl>
    <w:p>
      <w:pPr>
        <w:pStyle w:val="891"/>
        <w:contextualSpacing/>
        <w:ind w:left="709"/>
        <w:jc w:val="right"/>
        <w:spacing w:after="200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jc w:val="center"/>
        <w:rPr>
          <w:b/>
          <w:color w:val="000000"/>
        </w:rPr>
        <w:outlineLvl w:val="0"/>
      </w:pPr>
      <w:r>
        <w:rPr>
          <w:b/>
          <w:color w:val="000000"/>
        </w:rPr>
        <w:t xml:space="preserve">Запасные части, используемые при оказании услуг, предоставляемые Исполнителем: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91"/>
        <w:contextualSpacing/>
        <w:ind w:left="709" w:right="27"/>
        <w:jc w:val="right"/>
        <w:spacing w:after="200"/>
        <w:rPr>
          <w:rFonts w:eastAsia="Calibri"/>
        </w:rPr>
      </w:pPr>
      <w:r>
        <w:rPr>
          <w:rFonts w:eastAsia="Calibri"/>
        </w:rPr>
        <w:t xml:space="preserve">Таблица № 3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1031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2552"/>
        <w:gridCol w:w="4394"/>
        <w:gridCol w:w="1417"/>
        <w:gridCol w:w="12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94"/>
        </w:trPr>
        <w:tc>
          <w:tcPr>
            <w:tcW w:w="675" w:type="dxa"/>
            <w:vAlign w:val="center"/>
            <w:textDirection w:val="lrTb"/>
            <w:noWrap w:val="false"/>
          </w:tcPr>
          <w:p>
            <w:pPr>
              <w:pStyle w:val="891"/>
              <w:ind w:left="34" w:right="-108" w:hanging="176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№ п/п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Наименование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Технические характеристики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91"/>
              <w:ind w:left="34" w:right="-108" w:hanging="142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Единица измерения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ind w:left="34" w:right="-108" w:hanging="142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Количество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Панель управления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Совместимость с оборудованием </w:t>
            </w:r>
            <w:r>
              <w:rPr>
                <w:rFonts w:eastAsia="Calibri"/>
                <w:bCs/>
                <w:lang w:eastAsia="en-US"/>
              </w:rPr>
              <w:t xml:space="preserve">ДГУ </w:t>
            </w:r>
            <w:r>
              <w:rPr>
                <w:rFonts w:eastAsia="Calibri"/>
              </w:rPr>
              <w:t xml:space="preserve">P175H</w:t>
            </w:r>
            <w:r>
              <w:rPr>
                <w:rFonts w:eastAsia="Calibri"/>
                <w:lang w:val="en-US"/>
              </w:rPr>
              <w:t xml:space="preserve">E</w:t>
            </w:r>
            <w:r>
              <w:rPr>
                <w:rFonts w:eastAsia="Calibri"/>
              </w:rPr>
              <w:t xml:space="preserve"> FG Wilson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</w:tbl>
    <w:p>
      <w:pPr>
        <w:pStyle w:val="891"/>
        <w:jc w:val="left"/>
        <w:keepNext/>
        <w:widowControl w:val="off"/>
        <w:tabs>
          <w:tab w:val="left" w:pos="993" w:leader="none"/>
        </w:tabs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jc w:val="center"/>
        <w:tabs>
          <w:tab w:val="left" w:pos="851" w:leader="none"/>
        </w:tabs>
        <w:rPr>
          <w:rFonts w:eastAsia="Calibri"/>
          <w:b/>
        </w:rPr>
      </w:pPr>
      <w:r>
        <w:rPr>
          <w:rFonts w:eastAsia="Calibri"/>
          <w:b/>
        </w:rPr>
        <w:t xml:space="preserve">Состав и порядок оказания услуг: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9"/>
      </w:pPr>
      <w:r>
        <w:t xml:space="preserve">Учитывая установленный контрольно-пропускной режим объектов, Исполнитель в течение 3 (трех) рабочих дней с даты заключения контракта предоставляет Заказчику и Получателю Список сотрудников, привлекаемых к исполнению контрак</w:t>
      </w:r>
      <w:r>
        <w:t xml:space="preserve">та, с указанием фамилии, имени, отчества, паспортных данных, гражданства, должности (профессии), номера и даты заключенного трудового договора (договора гражданско-правового характера) и (или) договора субподряда, вида оказываемых услуг каждым сотрудником </w:t>
      </w:r>
      <w:r>
        <w:t xml:space="preserve">по форме согласно Приложению № 3</w:t>
      </w:r>
      <w:r>
        <w:t xml:space="preserve"> к </w:t>
      </w:r>
      <w:r>
        <w:t xml:space="preserve">настоящему государственному контракту</w:t>
      </w:r>
      <w:r>
        <w:t xml:space="preserve">, а также контактную информацию и список транспортных средств, имеющих право доступа на территорию объектов, для оформления пропусков.</w:t>
      </w:r>
      <w:r/>
    </w:p>
    <w:p>
      <w:pPr>
        <w:pStyle w:val="891"/>
        <w:ind w:firstLine="709"/>
      </w:pPr>
      <w:r>
        <w:t xml:space="preserve">Оказание услуг должно осуществляться гражданами Российской Федерации и/или иностранными гражданами, имеющими право на трудовую деятельность на территории Российской Федерации и получившими специальное разрешение, предусмотренное п. 1 с</w:t>
      </w:r>
      <w:r>
        <w:t xml:space="preserve">т. 11 Федерального закона от 25 июля 2002 г. № 115-ФЗ «О правовом положении иностранных граждан в Российской Федерации» и постановлением Правительства Российской Федерации от 11 октября 2002 г. № 754 «Об утверждении перечня территорий, организаций и объект</w:t>
      </w:r>
      <w:r>
        <w:t xml:space="preserve">ов, для въезда на которые иностранным гражданам требуется специальное разрешение» (для въезда на объекты, на которых размещаются органы государственной власти, осуществляющие работы, связанные с использованием сведений, составляющих государственную тайну).</w:t>
      </w:r>
      <w:r/>
    </w:p>
    <w:p>
      <w:pPr>
        <w:pStyle w:val="891"/>
        <w:ind w:firstLine="709"/>
      </w:pPr>
      <w:r>
        <w:t xml:space="preserve">К оказанию услуг на объекте (ах) допускаются сотрудники Исполнителя, прошедшие инструктаж по охране труда. Для проведения инструктажа по охране труда с работниками Исполнителя, оказ</w:t>
      </w:r>
      <w:r>
        <w:t xml:space="preserve">ывающими услуги на выделенном участке и оформления записей в журнале регистрации инструктажей,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Заказчика.</w:t>
      </w:r>
      <w:r/>
    </w:p>
    <w:p>
      <w:pPr>
        <w:pStyle w:val="891"/>
        <w:ind w:firstLine="709"/>
      </w:pPr>
      <w:r>
        <w:t xml:space="preserve">Исполнитель </w:t>
      </w:r>
      <w:r>
        <w:t xml:space="preserve">несет полную ответственность за соблюдение своими работниками внутреннего режима, инструкций и требований охраны труда, пожарной безопасности, действующих у Заказчика/Получателя, а также предусмотренных действующим законодательством Российской Федерации.  </w:t>
      </w:r>
      <w:r/>
    </w:p>
    <w:p>
      <w:pPr>
        <w:pStyle w:val="891"/>
        <w:ind w:firstLine="709"/>
      </w:pPr>
      <w:r>
        <w:t xml:space="preserve">Исполнитель, при обнаружении угрозы жизни и здоровью людей, а также имуществу За</w:t>
      </w:r>
      <w:r>
        <w:t xml:space="preserve">казчика/Получателя или иных обстоятельств, указывающих на возможное наступление неблагоприятных последствий, либо фактического наступления данных обстоятельств, обязан незамедлительно приостановить оказание услуг и известить об этом Заказчика и Получателя.</w:t>
      </w:r>
      <w:r/>
    </w:p>
    <w:p>
      <w:pPr>
        <w:pStyle w:val="891"/>
        <w:ind w:firstLine="709"/>
      </w:pPr>
      <w:r>
        <w:t xml:space="preserve">Продолжить оказание услуг Исполнитель имеет право только после устранения всех обстоятельств,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Получателем.</w:t>
      </w:r>
      <w:r/>
    </w:p>
    <w:p>
      <w:pPr>
        <w:pStyle w:val="891"/>
        <w:ind w:firstLine="709"/>
      </w:pPr>
      <w:r>
        <w:t xml:space="preserve">Исполнитель в течение 3 (трех) рабочих дней с даты заключения контракта и в проце</w:t>
      </w:r>
      <w:r>
        <w:t xml:space="preserve">ссе оказания услуг обязан предъявлять Заказчику необходимую информацию и наличие требуемых законодательством документов, указанных в Ведомости учета мероприятий по осуществлению контроля за безопасным исполнением обязательств по государственному контракту,</w:t>
      </w:r>
      <w:r>
        <w:t xml:space="preserve"> представленной в Приложении № 4</w:t>
      </w:r>
      <w:r>
        <w:t xml:space="preserve"> к </w:t>
      </w:r>
      <w:r>
        <w:t xml:space="preserve">настоящему государственному контракту.</w:t>
      </w:r>
      <w:r/>
    </w:p>
    <w:p>
      <w:pPr>
        <w:pStyle w:val="891"/>
        <w:ind w:firstLine="709"/>
      </w:pPr>
      <w:r>
        <w:t xml:space="preserve">Оказывать услуги Исполнитель обязан в строгом соответствии с действующими нормами и требованиями Роспотребнадзора, правилами противопожарно</w:t>
      </w:r>
      <w:r>
        <w:t xml:space="preserve">го режима в Российской Федерации, с учетом экологических и санитарно-гигиенических требований (ГОСТ, НП, ТУ, СНиП, СанПиН), соблюдая нормы и правила охраны труда, пожарной безопасности и внутреннего трудового распорядка, действующего на территории объекта.</w:t>
      </w:r>
      <w:r/>
    </w:p>
    <w:p>
      <w:pPr>
        <w:pStyle w:val="891"/>
        <w:ind w:firstLine="709"/>
      </w:pPr>
      <w:r>
        <w:t xml:space="preserve">Заказчик вп</w:t>
      </w:r>
      <w:r>
        <w:t xml:space="preserve">раве не допускать Исполнителя к оказанию услуг или приостанавливать оказание услуг в случае выявления косвенной или прямой угрозы жизни или здоровью людей, либо угрозы возникновения аварии или материального ущерба, а также в случае непредоставления информа</w:t>
      </w:r>
      <w:r>
        <w:t xml:space="preserve">ции, указанной в Приложениях № 3 и № 4</w:t>
      </w:r>
      <w:r>
        <w:t xml:space="preserve"> к </w:t>
      </w:r>
      <w:r>
        <w:t xml:space="preserve">настоящему государственному контракту. </w:t>
      </w:r>
      <w:r/>
    </w:p>
    <w:p>
      <w:pPr>
        <w:pStyle w:val="891"/>
        <w:ind w:firstLine="709"/>
      </w:pPr>
      <w:r>
        <w:t xml:space="preserve">Исполнитель обязан оказывать услуги в полном соответствии с действующими руководствами по эксплуатации и техническому обслуживанию на обслуживаемое оборудование.</w:t>
      </w:r>
      <w:r/>
    </w:p>
    <w:p>
      <w:pPr>
        <w:pStyle w:val="891"/>
        <w:ind w:firstLine="709"/>
      </w:pPr>
      <w:r>
        <w:t xml:space="preserve">Исполнитель обеспечивает оказание услуг персоналом в присутствии Получателя/Заказчика.  </w:t>
      </w:r>
      <w:r/>
    </w:p>
    <w:p>
      <w:pPr>
        <w:pStyle w:val="891"/>
        <w:ind w:firstLine="708"/>
        <w:rPr>
          <w:color w:val="000000"/>
        </w:rPr>
      </w:pPr>
      <w:r>
        <w:rPr>
          <w:color w:val="000000"/>
        </w:rPr>
        <w:t xml:space="preserve">Оказание услуг не должно препятствовать или создавать неудобства в работе Получателя/Заказчика или представлять угрозу для сотрудников и посетителей.</w:t>
      </w:r>
      <w:r>
        <w:rPr>
          <w:color w:val="000000"/>
        </w:rPr>
      </w:r>
      <w:r>
        <w:rPr>
          <w:color w:val="000000"/>
        </w:rPr>
      </w:r>
    </w:p>
    <w:p>
      <w:pPr>
        <w:pStyle w:val="891"/>
        <w:ind w:firstLine="709"/>
      </w:pPr>
      <w:r>
        <w:t xml:space="preserve">Исполнитель несёт полную материальную ответственность за причинение ущерба имуществу Получателя/Заказчика.</w:t>
      </w:r>
      <w:r/>
    </w:p>
    <w:p>
      <w:pPr>
        <w:pStyle w:val="891"/>
        <w:ind w:firstLine="720"/>
        <w:tabs>
          <w:tab w:val="left" w:pos="0" w:leader="none"/>
        </w:tabs>
        <w:rPr>
          <w:rFonts w:eastAsia="Calibri"/>
          <w:bCs/>
        </w:rPr>
      </w:pPr>
      <w:r>
        <w:t xml:space="preserve">Исполнитель непосредственно после окончания оказания услуг обязан в полном объёме очистить территорию объекта от мусора, образовавшегося в ходе оказания услуг, и принадлежащего Исполнителю инструмента и инвентаря.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ind w:firstLine="720"/>
        <w:tabs>
          <w:tab w:val="left" w:pos="0" w:leader="none"/>
        </w:tabs>
        <w:rPr>
          <w:rFonts w:eastAsia="Calibri"/>
        </w:rPr>
      </w:pPr>
      <w:r>
        <w:rPr>
          <w:rFonts w:eastAsia="Calibri"/>
        </w:rPr>
        <w:t xml:space="preserve">Исполнитель гарантирует, что </w:t>
      </w:r>
      <w:r>
        <w:rPr>
          <w:rFonts w:eastAsia="Calibri"/>
          <w:bCs/>
        </w:rPr>
        <w:t xml:space="preserve">запасные части</w:t>
      </w:r>
      <w:r>
        <w:rPr>
          <w:rFonts w:eastAsia="Calibri"/>
        </w:rPr>
        <w:t xml:space="preserve"> и материалы, используемые в рамках контракта, являются новыми, не использованными ранее, не имеют дефектов.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20"/>
        <w:tabs>
          <w:tab w:val="left" w:pos="0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  <w:t xml:space="preserve">В случае выявления в течение гарантийного срока некачественно оказанных услуг Исполнителем, Заказчик</w:t>
      </w:r>
      <w:r>
        <w:rPr>
          <w:rFonts w:eastAsia="Calibri"/>
          <w:color w:val="ff0000"/>
        </w:rPr>
        <w:t xml:space="preserve"> </w:t>
      </w:r>
      <w:r>
        <w:rPr>
          <w:rFonts w:eastAsia="Calibri"/>
        </w:rPr>
        <w:t xml:space="preserve">обязан в письменном виде сообщить Исполнителю о выявленных (допущенных) недостатках. Исполнитель при получении от Заказчика</w:t>
      </w:r>
      <w:r>
        <w:rPr>
          <w:rFonts w:eastAsia="Calibri"/>
          <w:color w:val="ff0000"/>
        </w:rPr>
        <w:t xml:space="preserve"> </w:t>
      </w:r>
      <w:r>
        <w:rPr>
          <w:rFonts w:eastAsia="Calibri"/>
        </w:rPr>
        <w:t xml:space="preserve">уведомления о некачественном оказании услуг обязуется в течение 5 (пяти) рабочих дней с момента получения уведомления о некачественном оказании услуг устранить допущенные недоработки (недостатки) за свой счет.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В случае отказа в проведении гарантийного обслуживания Исполнитель обязан в течение 1 (одного) рабочего дня письменно уведомить об этом Заказчика</w:t>
      </w:r>
      <w:r>
        <w:rPr>
          <w:rFonts w:eastAsia="Calibri"/>
          <w:color w:val="ff0000"/>
        </w:rPr>
        <w:t xml:space="preserve"> </w:t>
      </w:r>
      <w:r>
        <w:rPr>
          <w:rFonts w:eastAsia="Calibri"/>
        </w:rPr>
        <w:t xml:space="preserve">с указанием мотивированных причин такого отказа.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rPr>
          <w:rFonts w:eastAsia="Calibri"/>
          <w:b/>
          <w:bCs/>
        </w:rPr>
      </w:pPr>
      <w:r>
        <w:rPr>
          <w:rFonts w:eastAsia="Calibri"/>
          <w:b/>
          <w:highlight w:val="none"/>
        </w:rPr>
      </w: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p>
      <w:pPr>
        <w:pStyle w:val="891"/>
        <w:ind w:firstLine="709"/>
        <w:rPr>
          <w:rFonts w:eastAsia="Calibri"/>
          <w:b/>
          <w:bCs/>
          <w:highlight w:val="none"/>
        </w:rPr>
      </w:pPr>
      <w:r>
        <w:rPr>
          <w:rFonts w:eastAsia="Calibri"/>
          <w:b/>
        </w:rPr>
        <w:t xml:space="preserve">Технология, качество и безопасность оказываемых услуг должны соответствовать требованиям:</w:t>
      </w:r>
      <w:r>
        <w:rPr>
          <w:rFonts w:eastAsia="Calibri"/>
          <w:b/>
          <w:bCs/>
          <w:highlight w:val="none"/>
        </w:rPr>
      </w:r>
      <w:r>
        <w:rPr>
          <w:rFonts w:eastAsia="Calibri"/>
          <w:b/>
          <w:bCs/>
          <w:highlight w:val="none"/>
        </w:rPr>
      </w:r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- Приказа Минтруда России от 15.12.2020 № 903н «Об утверждении Правил по охране труда при эксплуатации электроустановок»;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9"/>
      </w:pPr>
      <w:r>
        <w:t xml:space="preserve">- Приказа Минэнерго России от 12.08.2022 № 811 «Об утверждении Правил технической эксплуатации электроустановок потребителей электрической энергии»;</w:t>
      </w:r>
      <w:r/>
    </w:p>
    <w:p>
      <w:pPr>
        <w:pStyle w:val="891"/>
        <w:ind w:firstLine="709"/>
      </w:pPr>
      <w:r>
        <w:t xml:space="preserve">- Правил устройства электроустановок (ПУЭ). Шестое издание (утв. Главтехуправлением, Госэнергонадзором Минэнерго СССР 05.10.1979);</w:t>
      </w:r>
      <w:r/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- Приказа Минэнерго Российской Федерации от 08.07.2002 № 204 «Об утверждении глав Правил устройства электроустановок»;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widowControl w:val="off"/>
        <w:rPr>
          <w:rFonts w:eastAsia="Calibri"/>
          <w:bCs/>
        </w:rPr>
      </w:pPr>
      <w:r>
        <w:rPr>
          <w:rFonts w:eastAsia="Calibri"/>
          <w:bCs/>
        </w:rPr>
        <w:t xml:space="preserve">- Приказа Минтруда России от 29.10.2021 № 776н «Об утверждении Примерного положения о системе управления охраной труда»;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- Постановления Правительства РФ от 16.09.2020 № 1479 «Об утверждении Правил противопожарного режима в Российской Федерации»;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right="282" w:firstLine="709"/>
        <w:rPr>
          <w:rFonts w:eastAsia="Calibri"/>
          <w:bCs/>
        </w:rPr>
      </w:pPr>
      <w:r>
        <w:rPr>
          <w:rFonts w:eastAsia="Calibri"/>
          <w:bCs/>
        </w:rPr>
        <w:t xml:space="preserve">- «РД 009-01-96. Система руководящих документов по пожарной автоматике. Установки пожарной автоматики. Правила технического содержания»;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ind w:right="282" w:firstLine="709"/>
        <w:rPr>
          <w:rFonts w:eastAsia="Calibri"/>
        </w:rPr>
      </w:pPr>
      <w:r>
        <w:rPr>
          <w:rFonts w:eastAsia="Calibri"/>
          <w:bCs/>
        </w:rPr>
        <w:t xml:space="preserve">- «РД 009-02-96. Система руководящих документов по пожарной автоматике. Установки пожарной автоматики. Техническое обслуживание и планово-предупредительный ремонт»;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- Нормати</w:t>
      </w:r>
      <w:r>
        <w:rPr>
          <w:rFonts w:eastAsia="Calibri"/>
        </w:rPr>
        <w:t xml:space="preserve">вных документов, регулирующих вопросы качества и безопасности для данного вида услуг в соответствии с инструкциями заводов-изготовителей обслуживаемого оборудования, в том числе с соблюдением в полном объеме требований правил противопожарной и промышленной</w:t>
      </w:r>
      <w:r>
        <w:rPr>
          <w:rFonts w:eastAsia="Calibri"/>
        </w:rPr>
        <w:t xml:space="preserve"> безопасности, нормативных актов по охране труда, а также с соблюдением экологических, санитарных, санитарно-гигиенических норм и других требований, установленных законодательством Российской Федерации в области охраны окружающей среды и здоровья человека.</w:t>
      </w:r>
      <w:r>
        <w:rPr>
          <w:rFonts w:eastAsia="Calibri"/>
        </w:rPr>
      </w:r>
      <w:r>
        <w:rPr>
          <w:rFonts w:eastAsia="Calibri"/>
        </w:rPr>
      </w:r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pStyle w:val="891"/>
        <w:jc w:val="left"/>
        <w:widowControl w:val="off"/>
      </w:pPr>
      <w:r/>
      <w:r/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91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widowControl w:val="off"/>
      </w:pPr>
      <w:r/>
      <w:r/>
    </w:p>
    <w:p>
      <w:pPr>
        <w:pStyle w:val="891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91"/>
        <w:jc w:val="right"/>
        <w:widowControl w:val="off"/>
        <w:rPr>
          <w:highlight w:val="none"/>
        </w:rPr>
      </w:pPr>
      <w:r>
        <w:t xml:space="preserve">Приложение № 2</w:t>
      </w:r>
      <w:r>
        <w:rPr>
          <w:highlight w:val="none"/>
        </w:rPr>
      </w:r>
      <w:r>
        <w:rPr>
          <w:highlight w:val="none"/>
        </w:rPr>
      </w:r>
    </w:p>
    <w:p>
      <w:pPr>
        <w:pStyle w:val="891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891"/>
        <w:tabs>
          <w:tab w:val="left" w:pos="8407" w:leader="none"/>
        </w:tabs>
      </w:pPr>
      <w:r/>
      <w:r/>
    </w:p>
    <w:p>
      <w:pPr>
        <w:ind w:left="0" w:right="0" w:firstLine="14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Исполнитель:</w:t>
      </w:r>
      <w:r/>
    </w:p>
    <w:tbl>
      <w:tblPr>
        <w:tblStyle w:val="747"/>
        <w:tblW w:w="0" w:type="auto"/>
        <w:tblInd w:w="361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079"/>
        <w:gridCol w:w="2672"/>
        <w:gridCol w:w="1030"/>
        <w:gridCol w:w="3084"/>
      </w:tblGrid>
      <w:tr>
        <w:tblPrEx/>
        <w:trPr/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75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Банк исполнителя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3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БИК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084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7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ИНН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72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КПП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3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р/сч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084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75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Наименование исполнителя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3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кор/сч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084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/>
        <w:tc>
          <w:tcPr>
            <w:gridSpan w:val="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865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Адрес: 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79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72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3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84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</w:tr>
    </w:tbl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 </w:t>
      </w:r>
      <w:r/>
    </w:p>
    <w:p>
      <w:pPr>
        <w:ind w:left="0" w:right="0" w:firstLine="28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Заказчик:</w:t>
      </w:r>
      <w:r/>
    </w:p>
    <w:tbl>
      <w:tblPr>
        <w:tblStyle w:val="747"/>
        <w:tblW w:w="0" w:type="auto"/>
        <w:tblInd w:w="359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848"/>
        <w:gridCol w:w="2273"/>
        <w:gridCol w:w="1799"/>
        <w:gridCol w:w="2969"/>
      </w:tblGrid>
      <w:tr>
        <w:tblPrEx/>
        <w:trPr>
          <w:trHeight w:val="1002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121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ОКЦ № 1 ВВГУ Банка России//УФК по Нижегородской области, г. Нижний Новгород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9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БИК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012202102</w:t>
            </w:r>
            <w:r/>
          </w:p>
        </w:tc>
      </w:tr>
      <w:tr>
        <w:tblPrEx/>
        <w:trPr>
          <w:trHeight w:val="31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ИНН 7709895509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7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КПП 332843001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9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Номер казначейского счета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03211643000000013236</w:t>
            </w:r>
            <w:r/>
          </w:p>
        </w:tc>
      </w:tr>
      <w:tr>
        <w:tblPrEx/>
        <w:trPr>
          <w:trHeight w:val="36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9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Номер банковского счета, входящего в состав ЕКС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40102810745370000024</w:t>
            </w:r>
            <w:r/>
          </w:p>
        </w:tc>
      </w:tr>
      <w:tr>
        <w:tblPrEx/>
        <w:trPr>
          <w:trHeight w:val="1659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121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Межрегиональный филиал Федерального казенного  учреждения «Центр по обеспечению деятельности Казначейства России» в г. Владимире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9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л/сч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03281D00040 в Управлении Федерального казначейства по Владимирской области</w:t>
            </w:r>
            <w:r/>
          </w:p>
        </w:tc>
      </w:tr>
      <w:tr>
        <w:tblPrEx/>
        <w:trPr>
          <w:trHeight w:val="328"/>
        </w:trPr>
        <w:tc>
          <w:tcPr>
            <w:gridSpan w:val="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88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Адрес: 600017, Владимирская область, г. Владимир, ул. Кирова, д. 7</w:t>
            </w:r>
            <w:r/>
          </w:p>
        </w:tc>
      </w:tr>
    </w:tbl>
    <w:p>
      <w:pPr>
        <w:ind w:left="0" w:right="0" w:firstLine="0"/>
        <w:jc w:val="center"/>
        <w:spacing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284" w:right="0" w:firstLine="0"/>
        <w:jc w:val="center"/>
        <w:spacing w:before="0"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АКТ ПЕРЕДАЧИ (СДАЧИ) ОКАЗАННЫХ УСЛУГ</w:t>
      </w:r>
      <w:r/>
    </w:p>
    <w:p>
      <w:pPr>
        <w:ind w:left="284" w:right="0" w:firstLine="0"/>
        <w:jc w:val="center"/>
        <w:spacing w:before="0"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№______от «_____»________20__г.</w:t>
      </w:r>
      <w:r/>
    </w:p>
    <w:p>
      <w:pPr>
        <w:ind w:left="284" w:right="0" w:firstLine="0"/>
        <w:jc w:val="center"/>
        <w:spacing w:before="0"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 государственному контракту от «_________» №_____</w:t>
      </w:r>
      <w:r/>
    </w:p>
    <w:p>
      <w:pPr>
        <w:ind w:left="284" w:right="0" w:firstLine="0"/>
        <w:spacing w:before="0"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Исполнитель ____________________________________________ в лице ______________________________________ (должность, Ф.И.О.) действующего на основании ____________________ составил настоящий акт о том, что Исполнитель сдал следующие оказанные услуги:</w:t>
      </w:r>
      <w:r/>
    </w:p>
    <w:tbl>
      <w:tblPr>
        <w:tblStyle w:val="747"/>
        <w:tblW w:w="0" w:type="auto"/>
        <w:tblInd w:w="389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08"/>
        <w:gridCol w:w="3283"/>
        <w:gridCol w:w="808"/>
        <w:gridCol w:w="1213"/>
        <w:gridCol w:w="2022"/>
        <w:gridCol w:w="1484"/>
      </w:tblGrid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8" w:type="dxa"/>
            <w:vAlign w:val="top"/>
            <w:textDirection w:val="lrTb"/>
            <w:noWrap w:val="false"/>
          </w:tcPr>
          <w:p>
            <w:pPr>
              <w:ind w:left="0" w:right="-119" w:firstLine="0"/>
              <w:spacing w:before="0"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№ п/п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Наименование оказанных услуг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Ед. изм.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Объем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Цена (руб.)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Сумма (руб.)</w:t>
            </w:r>
            <w:r/>
          </w:p>
        </w:tc>
      </w:tr>
      <w:tr>
        <w:tblPrEx/>
        <w:trPr>
          <w:trHeight w:val="3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/>
          </w:p>
        </w:tc>
      </w:tr>
      <w:tr>
        <w:tblPrEx/>
        <w:trPr>
          <w:trHeight w:val="266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341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Итого: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19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 том числе НДС (%):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</w:tbl>
    <w:p>
      <w:pPr>
        <w:ind w:left="0" w:right="0" w:firstLine="56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709"/>
        <w:spacing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Все услуги, указанные в настоящем акте, оказаны. </w:t>
      </w:r>
      <w:r/>
    </w:p>
    <w:p>
      <w:pPr>
        <w:ind w:left="0" w:right="0" w:firstLine="28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Исполнитель              _______________    _________  ______________________</w:t>
      </w:r>
      <w:r/>
    </w:p>
    <w:p>
      <w:pPr>
        <w:ind w:left="426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 М.П.                              (должность)        (подпись)      (расшифровка подписи)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                                                         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                                                                    «___»_____________20__г.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28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Акт о передаче (сдаче) оказанных услуг Заказчиком получен:                           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tabs>
          <w:tab w:val="left" w:pos="358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             _______________    _________  ______________________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                  (должность)        (подпись)      (расшифровка подписи)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                                        М.П.                       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                                                            «___»_____________20__г.</w:t>
      </w:r>
      <w:r/>
    </w:p>
    <w:p>
      <w:pPr>
        <w:ind w:firstLine="142"/>
        <w:jc w:val="lef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91"/>
        <w:tabs>
          <w:tab w:val="left" w:pos="3583" w:leader="none"/>
        </w:tabs>
      </w:pPr>
      <w:r>
        <w:t xml:space="preserve">   </w:t>
      </w:r>
      <w:r/>
    </w:p>
    <w:p>
      <w:pPr>
        <w:pStyle w:val="891"/>
        <w:tabs>
          <w:tab w:val="left" w:pos="3583" w:leader="none"/>
        </w:tabs>
      </w:pPr>
      <w:r/>
      <w:r/>
    </w:p>
    <w:p>
      <w:pPr>
        <w:pStyle w:val="891"/>
        <w:ind w:firstLine="284"/>
        <w:tabs>
          <w:tab w:val="left" w:pos="3583" w:leader="none"/>
        </w:tabs>
      </w:pPr>
      <w:r/>
      <w:r/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91"/>
        <w:widowControl w:val="off"/>
      </w:pPr>
      <w:r/>
      <w:r/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jc w:val="left"/>
        <w:tabs>
          <w:tab w:val="left" w:pos="1134" w:leader="none"/>
        </w:tabs>
      </w:pPr>
      <w:r/>
      <w:r/>
    </w:p>
    <w:p>
      <w:pPr>
        <w:pStyle w:val="891"/>
        <w:jc w:val="lef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widowControl w:val="off"/>
      </w:pPr>
      <w:r>
        <w:t xml:space="preserve">Прилож</w:t>
      </w:r>
      <w:r>
        <w:t xml:space="preserve">ение № 3</w:t>
      </w:r>
      <w:r/>
    </w:p>
    <w:p>
      <w:pPr>
        <w:pStyle w:val="891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891"/>
        <w:rPr>
          <w:i/>
          <w:u w:val="single"/>
        </w:rPr>
      </w:pPr>
      <w:r>
        <w:rPr>
          <w:i/>
          <w:u w:val="single"/>
        </w:rPr>
      </w:r>
      <w:r>
        <w:rPr>
          <w:i/>
          <w:u w:val="single"/>
        </w:rPr>
      </w:r>
      <w:r>
        <w:rPr>
          <w:i/>
          <w:u w:val="single"/>
        </w:rPr>
      </w:r>
    </w:p>
    <w:p>
      <w:pPr>
        <w:pStyle w:val="891"/>
        <w:jc w:val="center"/>
      </w:pPr>
      <w:r>
        <w:t xml:space="preserve">НАИМЕНОВАНИЕ ОРГАНИЗАЦИИ</w:t>
      </w:r>
      <w:r/>
    </w:p>
    <w:p>
      <w:pPr>
        <w:pStyle w:val="891"/>
        <w:jc w:val="center"/>
      </w:pPr>
      <w:r>
        <w:t xml:space="preserve">_____________________________________________________________________________________</w:t>
      </w:r>
      <w:r/>
    </w:p>
    <w:p>
      <w:pPr>
        <w:pStyle w:val="891"/>
        <w:jc w:val="center"/>
      </w:pPr>
      <w:r/>
      <w:r/>
    </w:p>
    <w:p>
      <w:pPr>
        <w:pStyle w:val="891"/>
        <w:jc w:val="center"/>
        <w:rPr>
          <w:b/>
        </w:rPr>
      </w:pPr>
      <w:r>
        <w:rPr>
          <w:b/>
        </w:rPr>
        <w:t xml:space="preserve">Список сотрудников, привлекаемых к исполнению контракта</w:t>
      </w:r>
      <w:r>
        <w:rPr>
          <w:b/>
        </w:rPr>
      </w:r>
      <w:r>
        <w:rPr>
          <w:b/>
        </w:rPr>
      </w:r>
    </w:p>
    <w:p>
      <w:pPr>
        <w:pStyle w:val="891"/>
      </w:pPr>
      <w:r/>
      <w:r/>
    </w:p>
    <w:tbl>
      <w:tblPr>
        <w:tblpPr w:horzAnchor="text" w:tblpXSpec="left" w:vertAnchor="text" w:tblpY="1" w:leftFromText="180" w:topFromText="0" w:rightFromText="180" w:bottomFromText="0"/>
        <w:tblW w:w="1031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1275"/>
        <w:gridCol w:w="1134"/>
        <w:gridCol w:w="1134"/>
        <w:gridCol w:w="1276"/>
        <w:gridCol w:w="1134"/>
        <w:gridCol w:w="1134"/>
        <w:gridCol w:w="1560"/>
        <w:gridCol w:w="11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06"/>
        </w:trPr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№ п/п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Фамилия, Имя, Отчество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Паспортные данные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Гражданство/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разрешение на работу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Должность (профессия)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</w:rPr>
              <w:t xml:space="preserve">Виды оказываемых услуг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Наименование организации субподряда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Номер и дата трудового договора (договора гражданско-правового характера) и (или) договора субподряда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Примечание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1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3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4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5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6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7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8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3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9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3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3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</w:tbl>
    <w:p>
      <w:pPr>
        <w:pStyle w:val="891"/>
      </w:pPr>
      <w:r/>
      <w:r/>
    </w:p>
    <w:p>
      <w:pPr>
        <w:pStyle w:val="891"/>
      </w:pPr>
      <w:r>
        <w:t xml:space="preserve">Дата составления списка «___» ______________20 ___ г.</w:t>
      </w:r>
      <w:r/>
    </w:p>
    <w:p>
      <w:pPr>
        <w:pStyle w:val="891"/>
      </w:pPr>
      <w:r/>
      <w:r/>
    </w:p>
    <w:p>
      <w:pPr>
        <w:pStyle w:val="891"/>
      </w:pPr>
      <w:r>
        <w:t xml:space="preserve">Руководитель организации_______________________________________________ (Фамилия И.О.)</w:t>
      </w:r>
      <w:r/>
    </w:p>
    <w:p>
      <w:pPr>
        <w:pStyle w:val="891"/>
      </w:pPr>
      <w:r>
        <w:t xml:space="preserve">                                                                                         (Подпись)</w:t>
      </w:r>
      <w:r/>
    </w:p>
    <w:p>
      <w:pPr>
        <w:pStyle w:val="891"/>
      </w:pPr>
      <w:r>
        <w:t xml:space="preserve">М.П.</w:t>
      </w:r>
      <w:r/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1134" w:leader="none"/>
        </w:tabs>
      </w:pPr>
      <w:r/>
      <w:r/>
    </w:p>
    <w:p>
      <w:pPr>
        <w:jc w:val="right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91"/>
        <w:jc w:val="right"/>
        <w:widowControl w:val="off"/>
        <w:rPr>
          <w:highlight w:val="none"/>
        </w:rPr>
      </w:pPr>
      <w:r>
        <w:t xml:space="preserve">Прилож</w:t>
      </w:r>
      <w:r>
        <w:t xml:space="preserve">ение № 4</w:t>
      </w:r>
      <w:r>
        <w:rPr>
          <w:highlight w:val="none"/>
        </w:rPr>
      </w:r>
      <w:r>
        <w:rPr>
          <w:highlight w:val="none"/>
        </w:rPr>
      </w:r>
    </w:p>
    <w:p>
      <w:pPr>
        <w:pStyle w:val="891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ind w:left="284" w:hanging="284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Ведомость № ______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pStyle w:val="891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учёта мероприятий по осуществлению контроля за безопасным исполнением обязательств по государственному контракту.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pStyle w:val="891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91"/>
        <w:rPr>
          <w:rFonts w:eastAsia="Calibri"/>
        </w:rPr>
      </w:pPr>
      <w:r>
        <w:rPr>
          <w:rFonts w:eastAsia="Calibri"/>
          <w:lang w:eastAsia="en-US"/>
        </w:rPr>
        <w:t xml:space="preserve">Государственный контракт от ___________№ _______________ на </w:t>
      </w:r>
      <w:r>
        <w:rPr>
          <w:rFonts w:eastAsia="Calibri"/>
        </w:rPr>
        <w:t xml:space="preserve">оказание услуг по ремонту дизельной генераторной установки для обеспечения нужд Управления Федерального казначейства по Белгородской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rPr>
          <w:rFonts w:ascii="Courier New" w:hAnsi="Courier New" w:cs="Courier New"/>
          <w:spacing w:val="-1"/>
          <w:sz w:val="20"/>
          <w:szCs w:val="20"/>
        </w:rPr>
      </w:pPr>
      <w:r>
        <w:rPr>
          <w:rFonts w:eastAsia="Calibri" w:cs="Courier New"/>
          <w:lang w:eastAsia="en-US"/>
        </w:rPr>
        <w:t xml:space="preserve">Адрес объекта: </w:t>
      </w:r>
      <w:r>
        <w:t xml:space="preserve">_______________________________________________________________________.</w:t>
      </w:r>
      <w:r>
        <w:rPr>
          <w:rFonts w:ascii="Courier New" w:hAnsi="Courier New" w:cs="Courier New"/>
          <w:spacing w:val="-1"/>
          <w:sz w:val="20"/>
          <w:szCs w:val="20"/>
        </w:rPr>
      </w:r>
      <w:r>
        <w:rPr>
          <w:rFonts w:ascii="Courier New" w:hAnsi="Courier New" w:cs="Courier New"/>
          <w:spacing w:val="-1"/>
          <w:sz w:val="20"/>
          <w:szCs w:val="20"/>
        </w:rPr>
      </w:r>
    </w:p>
    <w:p>
      <w:pPr>
        <w:pStyle w:val="891"/>
        <w:widowControl w:val="off"/>
        <w:rPr>
          <w:rFonts w:cs="Courier New"/>
          <w:bCs/>
        </w:rPr>
      </w:pPr>
      <w:r>
        <w:rPr>
          <w:rFonts w:eastAsia="Calibri" w:cs="Courier New"/>
          <w:lang w:eastAsia="en-US"/>
        </w:rPr>
        <w:t xml:space="preserve">Сроки оказания услуг:</w:t>
      </w:r>
      <w:r>
        <w:rPr>
          <w:rFonts w:cs="Courier New"/>
          <w:bCs/>
        </w:rPr>
        <w:t xml:space="preserve"> ________________________________________________________________.</w:t>
      </w:r>
      <w:r>
        <w:rPr>
          <w:rFonts w:cs="Courier New"/>
          <w:bCs/>
        </w:rPr>
      </w:r>
      <w:r>
        <w:rPr>
          <w:rFonts w:cs="Courier New"/>
          <w:bCs/>
        </w:rPr>
      </w:r>
    </w:p>
    <w:p>
      <w:pPr>
        <w:pStyle w:val="891"/>
        <w:widowControl w:val="off"/>
        <w:rPr>
          <w:rFonts w:cs="Courier New"/>
          <w:lang w:eastAsia="en-US"/>
        </w:rPr>
      </w:pPr>
      <w:r>
        <w:rPr>
          <w:rFonts w:cs="Courier New"/>
          <w:lang w:eastAsia="en-US"/>
        </w:rPr>
      </w:r>
      <w:r>
        <w:rPr>
          <w:rFonts w:cs="Courier New"/>
          <w:lang w:eastAsia="en-US"/>
        </w:rPr>
      </w:r>
      <w:r>
        <w:rPr>
          <w:rFonts w:cs="Courier New"/>
          <w:lang w:eastAsia="en-US"/>
        </w:rPr>
      </w:r>
    </w:p>
    <w:tbl>
      <w:tblPr>
        <w:tblpPr w:horzAnchor="text" w:tblpX="-67" w:vertAnchor="text" w:tblpY="1" w:leftFromText="180" w:topFromText="0" w:rightFromText="180" w:bottomFromText="0"/>
        <w:tblW w:w="1031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709"/>
        <w:gridCol w:w="1134"/>
        <w:gridCol w:w="1276"/>
        <w:gridCol w:w="992"/>
        <w:gridCol w:w="1276"/>
        <w:gridCol w:w="992"/>
        <w:gridCol w:w="1134"/>
        <w:gridCol w:w="1134"/>
        <w:gridCol w:w="9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26"/>
        </w:trPr>
        <w:tc>
          <w:tcPr>
            <w:tcW w:w="675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Дата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Время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Номер и дата выдачи разрешительных документов на оказание услуг (допуски, удостоверения, свидетельства об обучении)*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Замечания к оборудованию и приспособлениям (визуальный осмотр, наличие документации (по необходимости)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Наличие и применение СИЗ (личные карточки учёта выдачи СИЗ)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Медицинские заключения, разрешающие оказания услуг (по необходимости в соответствии с законодательством)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Замечания к оказанию услуг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Ф.И.О., должность представителя Заказчика, подпись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Ф.И.О., должность ответственного лица за оказание услуг по ГК от Исполнителя, подпись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Примечание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75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1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2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3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4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5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6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7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9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10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75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</w:tbl>
    <w:p>
      <w:pPr>
        <w:pStyle w:val="891"/>
        <w:widowControl w:val="off"/>
        <w:tabs>
          <w:tab w:val="left" w:pos="142" w:leader="none"/>
        </w:tabs>
      </w:pPr>
      <w:r>
        <w:rPr>
          <w:sz w:val="20"/>
        </w:rPr>
        <w:t xml:space="preserve">*-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</w:t>
      </w:r>
      <w:r/>
    </w:p>
    <w:p>
      <w:pPr>
        <w:pStyle w:val="891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9</w:t>
    </w:r>
    <w:r>
      <w:fldChar w:fldCharType="end"/>
    </w:r>
    <w:r/>
  </w:p>
  <w:p>
    <w:pPr>
      <w:pStyle w:val="910"/>
    </w:pPr>
    <w:r/>
    <w:r/>
  </w:p>
  <w:p>
    <w:pPr>
      <w:pStyle w:val="891"/>
    </w:pPr>
    <w:r/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898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4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0"/>
  </w:num>
  <w:num w:numId="15">
    <w:abstractNumId w:val="15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4">
    <w:name w:val="Heading 1"/>
    <w:basedOn w:val="891"/>
    <w:next w:val="891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5">
    <w:name w:val="Heading 1 Char"/>
    <w:link w:val="714"/>
    <w:uiPriority w:val="9"/>
    <w:rPr>
      <w:rFonts w:ascii="Arial" w:hAnsi="Arial" w:eastAsia="Arial" w:cs="Arial"/>
      <w:sz w:val="40"/>
      <w:szCs w:val="40"/>
    </w:rPr>
  </w:style>
  <w:style w:type="paragraph" w:styleId="716">
    <w:name w:val="Heading 2"/>
    <w:basedOn w:val="891"/>
    <w:next w:val="891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7">
    <w:name w:val="Heading 2 Char"/>
    <w:link w:val="716"/>
    <w:uiPriority w:val="9"/>
    <w:rPr>
      <w:rFonts w:ascii="Arial" w:hAnsi="Arial" w:eastAsia="Arial" w:cs="Arial"/>
      <w:sz w:val="34"/>
    </w:rPr>
  </w:style>
  <w:style w:type="paragraph" w:styleId="718">
    <w:name w:val="Heading 3"/>
    <w:basedOn w:val="891"/>
    <w:next w:val="891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9">
    <w:name w:val="Heading 3 Char"/>
    <w:link w:val="718"/>
    <w:uiPriority w:val="9"/>
    <w:rPr>
      <w:rFonts w:ascii="Arial" w:hAnsi="Arial" w:eastAsia="Arial" w:cs="Arial"/>
      <w:sz w:val="30"/>
      <w:szCs w:val="30"/>
    </w:rPr>
  </w:style>
  <w:style w:type="paragraph" w:styleId="720">
    <w:name w:val="Heading 4"/>
    <w:basedOn w:val="891"/>
    <w:next w:val="891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1">
    <w:name w:val="Heading 4 Char"/>
    <w:link w:val="720"/>
    <w:uiPriority w:val="9"/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891"/>
    <w:next w:val="891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3">
    <w:name w:val="Heading 5 Char"/>
    <w:link w:val="722"/>
    <w:uiPriority w:val="9"/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891"/>
    <w:next w:val="891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5">
    <w:name w:val="Heading 6 Char"/>
    <w:link w:val="72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91"/>
    <w:next w:val="891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891"/>
    <w:next w:val="891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891"/>
    <w:next w:val="891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List Paragraph"/>
    <w:basedOn w:val="891"/>
    <w:uiPriority w:val="34"/>
    <w:qFormat/>
    <w:pPr>
      <w:contextualSpacing/>
      <w:ind w:left="720"/>
    </w:pPr>
  </w:style>
  <w:style w:type="paragraph" w:styleId="733">
    <w:name w:val="Title"/>
    <w:basedOn w:val="891"/>
    <w:next w:val="891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>
    <w:name w:val="Title Char"/>
    <w:link w:val="733"/>
    <w:uiPriority w:val="10"/>
    <w:rPr>
      <w:sz w:val="48"/>
      <w:szCs w:val="48"/>
    </w:rPr>
  </w:style>
  <w:style w:type="paragraph" w:styleId="735">
    <w:name w:val="Subtitle"/>
    <w:basedOn w:val="891"/>
    <w:next w:val="891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>
    <w:name w:val="Subtitle Char"/>
    <w:link w:val="735"/>
    <w:uiPriority w:val="11"/>
    <w:rPr>
      <w:sz w:val="24"/>
      <w:szCs w:val="24"/>
    </w:rPr>
  </w:style>
  <w:style w:type="paragraph" w:styleId="737">
    <w:name w:val="Quote"/>
    <w:basedOn w:val="891"/>
    <w:next w:val="891"/>
    <w:link w:val="738"/>
    <w:uiPriority w:val="29"/>
    <w:qFormat/>
    <w:pPr>
      <w:ind w:left="720" w:right="720"/>
    </w:pPr>
    <w:rPr>
      <w:i/>
    </w:rPr>
  </w:style>
  <w:style w:type="character" w:styleId="738">
    <w:name w:val="Quote Char"/>
    <w:link w:val="737"/>
    <w:uiPriority w:val="29"/>
    <w:rPr>
      <w:i/>
    </w:rPr>
  </w:style>
  <w:style w:type="paragraph" w:styleId="739">
    <w:name w:val="Intense Quote"/>
    <w:basedOn w:val="891"/>
    <w:next w:val="891"/>
    <w:link w:val="7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>
    <w:name w:val="Intense Quote Char"/>
    <w:link w:val="739"/>
    <w:uiPriority w:val="30"/>
    <w:rPr>
      <w:i/>
    </w:rPr>
  </w:style>
  <w:style w:type="paragraph" w:styleId="741">
    <w:name w:val="Header"/>
    <w:basedOn w:val="891"/>
    <w:link w:val="7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2">
    <w:name w:val="Header Char"/>
    <w:link w:val="741"/>
    <w:uiPriority w:val="99"/>
  </w:style>
  <w:style w:type="paragraph" w:styleId="743">
    <w:name w:val="Footer"/>
    <w:basedOn w:val="891"/>
    <w:link w:val="7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4">
    <w:name w:val="Footer Char"/>
    <w:link w:val="743"/>
    <w:uiPriority w:val="99"/>
  </w:style>
  <w:style w:type="paragraph" w:styleId="745">
    <w:name w:val="Caption"/>
    <w:basedOn w:val="891"/>
    <w:next w:val="891"/>
    <w:link w:val="7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>
    <w:name w:val="Caption Char"/>
    <w:link w:val="745"/>
    <w:uiPriority w:val="35"/>
    <w:rPr>
      <w:b/>
      <w:bCs/>
      <w:color w:val="4f81bd" w:themeColor="accent1"/>
      <w:sz w:val="18"/>
      <w:szCs w:val="18"/>
    </w:rPr>
  </w:style>
  <w:style w:type="table" w:styleId="74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3">
    <w:name w:val="Hyperlink"/>
    <w:uiPriority w:val="99"/>
    <w:unhideWhenUsed/>
    <w:rPr>
      <w:color w:val="0000ff" w:themeColor="hyperlink"/>
      <w:u w:val="single"/>
    </w:rPr>
  </w:style>
  <w:style w:type="paragraph" w:styleId="874">
    <w:name w:val="footnote text"/>
    <w:basedOn w:val="891"/>
    <w:link w:val="875"/>
    <w:uiPriority w:val="99"/>
    <w:semiHidden/>
    <w:unhideWhenUsed/>
    <w:pPr>
      <w:spacing w:after="40" w:line="240" w:lineRule="auto"/>
    </w:pPr>
    <w:rPr>
      <w:sz w:val="18"/>
    </w:rPr>
  </w:style>
  <w:style w:type="character" w:styleId="875">
    <w:name w:val="Footnote Text Char"/>
    <w:link w:val="874"/>
    <w:uiPriority w:val="99"/>
    <w:rPr>
      <w:sz w:val="18"/>
    </w:rPr>
  </w:style>
  <w:style w:type="character" w:styleId="876">
    <w:name w:val="footnote reference"/>
    <w:uiPriority w:val="99"/>
    <w:unhideWhenUsed/>
    <w:rPr>
      <w:vertAlign w:val="superscript"/>
    </w:rPr>
  </w:style>
  <w:style w:type="paragraph" w:styleId="877">
    <w:name w:val="endnote text"/>
    <w:basedOn w:val="891"/>
    <w:link w:val="878"/>
    <w:uiPriority w:val="99"/>
    <w:semiHidden/>
    <w:unhideWhenUsed/>
    <w:pPr>
      <w:spacing w:after="0" w:line="240" w:lineRule="auto"/>
    </w:pPr>
    <w:rPr>
      <w:sz w:val="20"/>
    </w:rPr>
  </w:style>
  <w:style w:type="character" w:styleId="878">
    <w:name w:val="Endnote Text Char"/>
    <w:link w:val="877"/>
    <w:uiPriority w:val="99"/>
    <w:rPr>
      <w:sz w:val="20"/>
    </w:rPr>
  </w:style>
  <w:style w:type="character" w:styleId="879">
    <w:name w:val="endnote reference"/>
    <w:uiPriority w:val="99"/>
    <w:semiHidden/>
    <w:unhideWhenUsed/>
    <w:rPr>
      <w:vertAlign w:val="superscript"/>
    </w:rPr>
  </w:style>
  <w:style w:type="paragraph" w:styleId="880">
    <w:name w:val="toc 1"/>
    <w:basedOn w:val="891"/>
    <w:next w:val="891"/>
    <w:uiPriority w:val="39"/>
    <w:unhideWhenUsed/>
    <w:pPr>
      <w:ind w:left="0" w:right="0" w:firstLine="0"/>
      <w:spacing w:after="57"/>
    </w:pPr>
  </w:style>
  <w:style w:type="paragraph" w:styleId="881">
    <w:name w:val="toc 2"/>
    <w:basedOn w:val="891"/>
    <w:next w:val="891"/>
    <w:uiPriority w:val="39"/>
    <w:unhideWhenUsed/>
    <w:pPr>
      <w:ind w:left="283" w:right="0" w:firstLine="0"/>
      <w:spacing w:after="57"/>
    </w:pPr>
  </w:style>
  <w:style w:type="paragraph" w:styleId="882">
    <w:name w:val="toc 3"/>
    <w:basedOn w:val="891"/>
    <w:next w:val="891"/>
    <w:uiPriority w:val="39"/>
    <w:unhideWhenUsed/>
    <w:pPr>
      <w:ind w:left="567" w:right="0" w:firstLine="0"/>
      <w:spacing w:after="57"/>
    </w:pPr>
  </w:style>
  <w:style w:type="paragraph" w:styleId="883">
    <w:name w:val="toc 4"/>
    <w:basedOn w:val="891"/>
    <w:next w:val="891"/>
    <w:uiPriority w:val="39"/>
    <w:unhideWhenUsed/>
    <w:pPr>
      <w:ind w:left="850" w:right="0" w:firstLine="0"/>
      <w:spacing w:after="57"/>
    </w:pPr>
  </w:style>
  <w:style w:type="paragraph" w:styleId="884">
    <w:name w:val="toc 5"/>
    <w:basedOn w:val="891"/>
    <w:next w:val="891"/>
    <w:uiPriority w:val="39"/>
    <w:unhideWhenUsed/>
    <w:pPr>
      <w:ind w:left="1134" w:right="0" w:firstLine="0"/>
      <w:spacing w:after="57"/>
    </w:pPr>
  </w:style>
  <w:style w:type="paragraph" w:styleId="885">
    <w:name w:val="toc 6"/>
    <w:basedOn w:val="891"/>
    <w:next w:val="891"/>
    <w:uiPriority w:val="39"/>
    <w:unhideWhenUsed/>
    <w:pPr>
      <w:ind w:left="1417" w:right="0" w:firstLine="0"/>
      <w:spacing w:after="57"/>
    </w:pPr>
  </w:style>
  <w:style w:type="paragraph" w:styleId="886">
    <w:name w:val="toc 7"/>
    <w:basedOn w:val="891"/>
    <w:next w:val="891"/>
    <w:uiPriority w:val="39"/>
    <w:unhideWhenUsed/>
    <w:pPr>
      <w:ind w:left="1701" w:right="0" w:firstLine="0"/>
      <w:spacing w:after="57"/>
    </w:pPr>
  </w:style>
  <w:style w:type="paragraph" w:styleId="887">
    <w:name w:val="toc 8"/>
    <w:basedOn w:val="891"/>
    <w:next w:val="891"/>
    <w:uiPriority w:val="39"/>
    <w:unhideWhenUsed/>
    <w:pPr>
      <w:ind w:left="1984" w:right="0" w:firstLine="0"/>
      <w:spacing w:after="57"/>
    </w:pPr>
  </w:style>
  <w:style w:type="paragraph" w:styleId="888">
    <w:name w:val="toc 9"/>
    <w:basedOn w:val="891"/>
    <w:next w:val="891"/>
    <w:uiPriority w:val="39"/>
    <w:unhideWhenUsed/>
    <w:pPr>
      <w:ind w:left="2268" w:right="0" w:firstLine="0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891"/>
    <w:next w:val="891"/>
    <w:uiPriority w:val="99"/>
    <w:unhideWhenUsed/>
    <w:pPr>
      <w:spacing w:after="0" w:afterAutospacing="0"/>
    </w:pPr>
  </w:style>
  <w:style w:type="paragraph" w:styleId="891" w:default="1">
    <w:name w:val="Normal"/>
    <w:next w:val="891"/>
    <w:link w:val="891"/>
    <w:qFormat/>
    <w:pPr>
      <w:jc w:val="both"/>
    </w:pPr>
    <w:rPr>
      <w:sz w:val="24"/>
      <w:szCs w:val="24"/>
      <w:lang w:val="ru-RU" w:eastAsia="ru-RU" w:bidi="ar-SA"/>
    </w:rPr>
  </w:style>
  <w:style w:type="character" w:styleId="892">
    <w:name w:val="Основной шрифт абзаца"/>
    <w:next w:val="892"/>
    <w:link w:val="891"/>
    <w:semiHidden/>
  </w:style>
  <w:style w:type="table" w:styleId="893">
    <w:name w:val="Обычная таблица"/>
    <w:next w:val="893"/>
    <w:link w:val="891"/>
    <w:semiHidden/>
    <w:tblPr/>
  </w:style>
  <w:style w:type="numbering" w:styleId="894">
    <w:name w:val="Нет списка"/>
    <w:next w:val="894"/>
    <w:link w:val="891"/>
    <w:semiHidden/>
  </w:style>
  <w:style w:type="paragraph" w:styleId="895">
    <w:name w:val="Основной текст"/>
    <w:basedOn w:val="891"/>
    <w:next w:val="895"/>
    <w:link w:val="896"/>
    <w:uiPriority w:val="99"/>
    <w:pPr>
      <w:spacing w:after="120"/>
    </w:pPr>
    <w:rPr>
      <w:lang w:val="en-US" w:eastAsia="en-US"/>
    </w:rPr>
  </w:style>
  <w:style w:type="character" w:styleId="896">
    <w:name w:val="Основной текст Знак"/>
    <w:next w:val="896"/>
    <w:link w:val="895"/>
    <w:uiPriority w:val="99"/>
    <w:rPr>
      <w:sz w:val="24"/>
      <w:szCs w:val="24"/>
      <w:lang w:val="en-US" w:eastAsia="en-US" w:bidi="ar-SA"/>
    </w:rPr>
  </w:style>
  <w:style w:type="paragraph" w:styleId="897">
    <w:name w:val="Стиль"/>
    <w:next w:val="897"/>
    <w:link w:val="891"/>
    <w:pPr>
      <w:widowControl w:val="off"/>
    </w:pPr>
    <w:rPr>
      <w:sz w:val="24"/>
      <w:szCs w:val="24"/>
      <w:lang w:val="ru-RU" w:eastAsia="ru-RU" w:bidi="ar-SA"/>
    </w:rPr>
  </w:style>
  <w:style w:type="paragraph" w:styleId="898">
    <w:name w:val="Контракт-пункт"/>
    <w:basedOn w:val="891"/>
    <w:next w:val="898"/>
    <w:link w:val="891"/>
    <w:pPr>
      <w:numPr>
        <w:ilvl w:val="1"/>
        <w:numId w:val="5"/>
      </w:numPr>
    </w:pPr>
  </w:style>
  <w:style w:type="paragraph" w:styleId="899">
    <w:name w:val="Контракт-раздел"/>
    <w:basedOn w:val="891"/>
    <w:next w:val="891"/>
    <w:link w:val="891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900">
    <w:name w:val="ConsNonformat"/>
    <w:next w:val="900"/>
    <w:link w:val="891"/>
    <w:rPr>
      <w:rFonts w:ascii="Courier New" w:hAnsi="Courier New" w:cs="Courier New"/>
      <w:lang w:val="ru-RU" w:eastAsia="ru-RU" w:bidi="ar-SA"/>
    </w:rPr>
  </w:style>
  <w:style w:type="character" w:styleId="901">
    <w:name w:val="Выделение"/>
    <w:next w:val="901"/>
    <w:link w:val="891"/>
    <w:qFormat/>
    <w:rPr>
      <w:i/>
      <w:iCs/>
    </w:rPr>
  </w:style>
  <w:style w:type="paragraph" w:styleId="902">
    <w:name w:val="Текст выноски"/>
    <w:basedOn w:val="891"/>
    <w:next w:val="902"/>
    <w:link w:val="922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903">
    <w:name w:val="Строгий"/>
    <w:next w:val="903"/>
    <w:link w:val="891"/>
    <w:qFormat/>
    <w:rPr>
      <w:rFonts w:cs="Times New Roman"/>
      <w:b/>
      <w:bCs/>
    </w:rPr>
  </w:style>
  <w:style w:type="paragraph" w:styleId="904">
    <w:name w:val="ConsPlusNonformat"/>
    <w:next w:val="904"/>
    <w:link w:val="891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05">
    <w:name w:val="ConsPlusNormal"/>
    <w:next w:val="905"/>
    <w:link w:val="924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906">
    <w:name w:val="Normal1"/>
    <w:next w:val="906"/>
    <w:link w:val="891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907">
    <w:name w:val="apple-converted-space"/>
    <w:next w:val="907"/>
    <w:link w:val="891"/>
    <w:rPr>
      <w:rFonts w:cs="Times New Roman"/>
    </w:rPr>
  </w:style>
  <w:style w:type="paragraph" w:styleId="908">
    <w:name w:val="Верхний колонтитул"/>
    <w:basedOn w:val="891"/>
    <w:next w:val="908"/>
    <w:link w:val="90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09">
    <w:name w:val="Верхний колонтитул Знак"/>
    <w:next w:val="909"/>
    <w:link w:val="908"/>
    <w:rPr>
      <w:sz w:val="24"/>
      <w:szCs w:val="24"/>
    </w:rPr>
  </w:style>
  <w:style w:type="paragraph" w:styleId="910">
    <w:name w:val="Нижний колонтитул"/>
    <w:basedOn w:val="891"/>
    <w:next w:val="910"/>
    <w:link w:val="911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11">
    <w:name w:val="Нижний колонтитул Знак"/>
    <w:next w:val="911"/>
    <w:link w:val="910"/>
    <w:uiPriority w:val="99"/>
    <w:rPr>
      <w:sz w:val="24"/>
      <w:szCs w:val="24"/>
    </w:rPr>
  </w:style>
  <w:style w:type="numbering" w:styleId="912">
    <w:name w:val="Нет списка1"/>
    <w:next w:val="894"/>
    <w:link w:val="891"/>
    <w:uiPriority w:val="99"/>
    <w:semiHidden/>
    <w:unhideWhenUsed/>
  </w:style>
  <w:style w:type="paragraph" w:styleId="913">
    <w:name w:val="No Spacing"/>
    <w:next w:val="913"/>
    <w:link w:val="891"/>
    <w:uiPriority w:val="99"/>
    <w:rPr>
      <w:rFonts w:eastAsia="Calibri"/>
      <w:sz w:val="18"/>
      <w:szCs w:val="18"/>
      <w:lang w:val="ru-RU" w:eastAsia="ru-RU" w:bidi="ar-SA"/>
    </w:rPr>
  </w:style>
  <w:style w:type="paragraph" w:styleId="914">
    <w:name w:val="Обычный (веб),Обычный (Web),Обычный (веб)1,Обычный (Web)1"/>
    <w:basedOn w:val="891"/>
    <w:next w:val="914"/>
    <w:link w:val="920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915">
    <w:name w:val="Обычный + 11 пт"/>
    <w:basedOn w:val="891"/>
    <w:next w:val="915"/>
    <w:link w:val="891"/>
    <w:pPr>
      <w:ind w:left="360" w:hanging="360"/>
    </w:pPr>
  </w:style>
  <w:style w:type="character" w:styleId="916">
    <w:name w:val="Font Style24"/>
    <w:next w:val="916"/>
    <w:link w:val="891"/>
    <w:rPr>
      <w:rFonts w:ascii="Times New Roman" w:hAnsi="Times New Roman" w:cs="Times New Roman"/>
      <w:b/>
      <w:bCs/>
      <w:sz w:val="8"/>
      <w:szCs w:val="8"/>
    </w:rPr>
  </w:style>
  <w:style w:type="paragraph" w:styleId="917">
    <w:name w:val="Style4"/>
    <w:basedOn w:val="891"/>
    <w:next w:val="917"/>
    <w:link w:val="891"/>
    <w:pPr>
      <w:jc w:val="left"/>
      <w:spacing w:line="274" w:lineRule="exact"/>
      <w:widowControl w:val="off"/>
    </w:pPr>
  </w:style>
  <w:style w:type="paragraph" w:styleId="918">
    <w:name w:val="Style6"/>
    <w:basedOn w:val="891"/>
    <w:next w:val="918"/>
    <w:link w:val="891"/>
    <w:pPr>
      <w:jc w:val="left"/>
      <w:spacing w:line="278" w:lineRule="exact"/>
      <w:widowControl w:val="off"/>
    </w:pPr>
  </w:style>
  <w:style w:type="paragraph" w:styleId="919">
    <w:name w:val="PEA"/>
    <w:next w:val="919"/>
    <w:link w:val="891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920">
    <w:name w:val="Обычный (веб) Знак,Обычный (Web) Знак,Обычный (веб)1 Знак,Обычный (Web)1 Знак"/>
    <w:next w:val="920"/>
    <w:link w:val="914"/>
    <w:uiPriority w:val="99"/>
    <w:rPr>
      <w:sz w:val="24"/>
      <w:szCs w:val="24"/>
    </w:rPr>
  </w:style>
  <w:style w:type="paragraph" w:styleId="921">
    <w:name w:val="Без интервала"/>
    <w:next w:val="921"/>
    <w:link w:val="891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922">
    <w:name w:val="Текст выноски Знак"/>
    <w:next w:val="922"/>
    <w:link w:val="902"/>
    <w:uiPriority w:val="99"/>
    <w:semiHidden/>
    <w:rPr>
      <w:rFonts w:ascii="Tahoma" w:hAnsi="Tahoma" w:cs="Tahoma"/>
      <w:sz w:val="16"/>
      <w:szCs w:val="16"/>
    </w:rPr>
  </w:style>
  <w:style w:type="character" w:styleId="923">
    <w:name w:val="Гиперссылка"/>
    <w:next w:val="923"/>
    <w:link w:val="891"/>
    <w:rPr>
      <w:color w:val="0000ff"/>
      <w:u w:val="single"/>
    </w:rPr>
  </w:style>
  <w:style w:type="character" w:styleId="924">
    <w:name w:val="ConsPlusNormal Знак"/>
    <w:next w:val="924"/>
    <w:link w:val="905"/>
    <w:uiPriority w:val="99"/>
    <w:rPr>
      <w:rFonts w:ascii="Arial" w:hAnsi="Arial" w:cs="Arial"/>
      <w:lang w:val="ru-RU" w:eastAsia="ru-RU" w:bidi="ar-SA"/>
    </w:rPr>
  </w:style>
  <w:style w:type="table" w:styleId="925">
    <w:name w:val="Сетка таблицы"/>
    <w:basedOn w:val="893"/>
    <w:next w:val="925"/>
    <w:link w:val="891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926">
    <w:name w:val="Сетка таблицы1"/>
    <w:basedOn w:val="893"/>
    <w:next w:val="925"/>
    <w:link w:val="891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927">
    <w:name w:val="14"/>
    <w:basedOn w:val="891"/>
    <w:next w:val="927"/>
    <w:link w:val="891"/>
    <w:pPr>
      <w:jc w:val="left"/>
      <w:spacing w:before="120" w:after="240"/>
    </w:pPr>
    <w:rPr>
      <w:b/>
      <w:bCs/>
      <w:sz w:val="28"/>
      <w:szCs w:val="28"/>
    </w:rPr>
  </w:style>
  <w:style w:type="table" w:styleId="928">
    <w:name w:val="Сетка таблицы GR1"/>
    <w:basedOn w:val="893"/>
    <w:next w:val="925"/>
    <w:link w:val="891"/>
    <w:uiPriority w:val="59"/>
    <w:rPr>
      <w:rFonts w:ascii="Calibri" w:hAnsi="Calibri" w:eastAsia="Calibri"/>
      <w:sz w:val="22"/>
      <w:szCs w:val="22"/>
      <w:lang w:eastAsia="en-US"/>
    </w:rPr>
    <w:tblPr/>
  </w:style>
  <w:style w:type="character" w:styleId="929" w:default="1">
    <w:name w:val="Default Paragraph Font"/>
    <w:uiPriority w:val="1"/>
    <w:semiHidden/>
    <w:unhideWhenUsed/>
  </w:style>
  <w:style w:type="numbering" w:styleId="930" w:default="1">
    <w:name w:val="No List"/>
    <w:uiPriority w:val="99"/>
    <w:semiHidden/>
    <w:unhideWhenUsed/>
  </w:style>
  <w:style w:type="table" w:styleId="93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Зуева Юлия Сергеевна</cp:lastModifiedBy>
  <cp:revision>178</cp:revision>
  <dcterms:created xsi:type="dcterms:W3CDTF">2017-12-26T08:09:00Z</dcterms:created>
  <dcterms:modified xsi:type="dcterms:W3CDTF">2026-08-10T12:44:19Z</dcterms:modified>
  <cp:version>983040</cp:version>
</cp:coreProperties>
</file>