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color w:val="000000"/>
        </w:rPr>
      </w:pPr>
      <w:r>
        <w:rPr>
          <w:color w:val="000000"/>
        </w:rPr>
        <w:t xml:space="preserve">ГОСУДАРСТВЕННЫЙ КОНТРАКТ №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/>
      </w:pPr>
      <w:r>
        <w:rPr/>
        <w:t xml:space="preserve">НА ОКАЗАНИЕ УСЛУГ 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/>
        <w:t xml:space="preserve">ИКЗ </w:t>
      </w:r>
      <w:r>
        <w:rPr>
          <w:b/>
          <w:color w:val="C9211E"/>
        </w:rPr>
        <w:t xml:space="preserve"> </w:t>
      </w:r>
      <w:r>
        <w:rPr>
          <w:rFonts w:cs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  <w:t xml:space="preserve">г. Кемерово                                                                                        «       »  __________ 2026 года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</w:r>
    </w:p>
    <w:p>
      <w:pPr>
        <w:pStyle w:val="Normal"/>
        <w:spacing w:before="0" w:after="200"/>
        <w:ind w:firstLine="709" w:right="-1"/>
        <w:jc w:val="both"/>
        <w:rPr/>
      </w:pPr>
      <w:r>
        <w:rPr>
          <w:rFonts w:eastAsia="Calibri" w:cs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eastAsia="Calibri" w:cs="Times New Roman"/>
          <w:color w:val="000000"/>
          <w:spacing w:val="6"/>
          <w:sz w:val="24"/>
          <w:szCs w:val="24"/>
          <w:lang w:eastAsia="en-US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Положения,</w:t>
      </w:r>
      <w:r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sz w:val="24"/>
          <w:szCs w:val="24"/>
          <w:lang w:eastAsia="en-US"/>
        </w:rPr>
        <w:t xml:space="preserve">с одной стороны и ___________, именуемое в дальнейшем «Исполнитель», в </w:t>
      </w:r>
      <w:r>
        <w:rPr>
          <w:rFonts w:eastAsia="Calibri" w:cs="Times New Roman"/>
          <w:color w:val="000000"/>
          <w:sz w:val="24"/>
          <w:szCs w:val="24"/>
          <w:lang w:eastAsia="en-US"/>
        </w:rPr>
        <w:t>лице _______, действующей на основании _________, с другой стороны, в дальнейшем совместно и по отдельности именуемые «Стороны», в соответствии с п.4 ч.1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 __________, в соответствии с итоговым протоколом закупочной сессии от _________</w:t>
      </w:r>
      <w:r>
        <w:rPr>
          <w:rFonts w:eastAsia="Calibri" w:cs="Times New Roman"/>
          <w:sz w:val="24"/>
          <w:szCs w:val="24"/>
          <w:lang w:eastAsia="en-US"/>
        </w:rPr>
        <w:t xml:space="preserve"> заключили настоящий Контракт (далее - Контракт) о нижеследующем: </w:t>
      </w:r>
    </w:p>
    <w:p>
      <w:pPr>
        <w:pStyle w:val="Normal"/>
        <w:spacing w:before="0" w:after="0"/>
        <w:ind w:firstLine="709" w:right="-1"/>
        <w:jc w:val="center"/>
        <w:rPr/>
      </w:pPr>
      <w:r>
        <w:rPr>
          <w:rFonts w:cs="Times New Roman"/>
          <w:b/>
          <w:bCs/>
          <w:sz w:val="24"/>
          <w:szCs w:val="24"/>
        </w:rPr>
        <w:t>1. ПРЕ</w:t>
      </w:r>
      <w:r>
        <w:rPr>
          <w:rFonts w:cs="Times New Roman"/>
          <w:b/>
          <w:sz w:val="24"/>
          <w:szCs w:val="24"/>
        </w:rPr>
        <w:t>ДМЕТ КОНТРАКТА</w:t>
      </w:r>
    </w:p>
    <w:p>
      <w:pPr>
        <w:pStyle w:val="Bodytext6"/>
        <w:shd w:val="clear" w:fill="auto"/>
        <w:spacing w:lineRule="auto" w:line="240"/>
        <w:ind w:firstLine="709" w:right="-2"/>
        <w:jc w:val="both"/>
        <w:rPr/>
      </w:pPr>
      <w:r>
        <w:rPr>
          <w:rFonts w:cs="Times New Roman"/>
          <w:sz w:val="24"/>
          <w:szCs w:val="24"/>
        </w:rPr>
        <w:t xml:space="preserve">1.1. По настоящему Контракту Исполнитель принимает на себя обязанности </w:t>
      </w:r>
      <w:r>
        <w:rPr>
          <w:rFonts w:cs="Times New Roman"/>
          <w:bCs/>
          <w:sz w:val="24"/>
          <w:szCs w:val="24"/>
        </w:rPr>
        <w:t xml:space="preserve">оказать </w:t>
      </w:r>
      <w:r>
        <w:rPr>
          <w:rFonts w:cs="Times New Roman"/>
          <w:sz w:val="24"/>
          <w:szCs w:val="24"/>
        </w:rPr>
        <w:t>услуги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</w:rPr>
        <w:t xml:space="preserve">по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предоставлению доступа к сети интернет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 xml:space="preserve"> указанные в Приложении N 2 "Техническое задание"</w:t>
      </w:r>
      <w:r>
        <w:rPr>
          <w:rFonts w:cs="Times New Roman"/>
          <w:sz w:val="24"/>
          <w:szCs w:val="24"/>
        </w:rPr>
        <w:t xml:space="preserve"> (далее – услуги).</w:t>
      </w:r>
    </w:p>
    <w:p>
      <w:pPr>
        <w:pStyle w:val="Normal"/>
        <w:widowControl w:val="false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Заказчик принимает на себя обязательства принять результат работ по Акту оказания услуг или универсальному передаточному документу и оплатить оказанные услуги.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1.3. Место оказания услуг: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п. Разведчик, ул. Шахтовая, 1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Осинниковский городской округ, п. Тайжина, ул. Коммунистическая, 26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Калтанский городской округ, п. Малиновка, ул. 60 лет Октября, 5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г. Калтан, ул. Маяковского, 1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Беловский район, п. Старобачаты, пер. Базарный, 9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 г. Салаир, ул. Молодежная, 5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 г. Белово, ул. Полярная, 1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г. Ленинск-Кузнецкий, ул. Ленина, 36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 г. Ленинск-Кузнецкий, ул. Телефонная, 15 В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 пгт. Темиртау, ул. Почтовая, 21/1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11. г. Юрга, ул. Абразивная, 1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12. г. Кемерово, ул. Терешковой, 14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13. г. Кемерово, ж.р. Кедровка, ул. Октябрьская, д. 1 А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14. г. Калтан, пер. Комсомольский, 11.</w:t>
      </w:r>
    </w:p>
    <w:p>
      <w:pPr>
        <w:pStyle w:val="Normal"/>
        <w:ind w:firstLine="709" w:right="0"/>
        <w:jc w:val="both"/>
        <w:rPr/>
      </w:pPr>
      <w:r>
        <w:rPr/>
      </w:r>
    </w:p>
    <w:p>
      <w:pPr>
        <w:pStyle w:val="Normal"/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 ЦЕНА. ПОРЯДОК РАСЧЕТОВ</w:t>
      </w:r>
    </w:p>
    <w:p>
      <w:pPr>
        <w:pStyle w:val="Normal"/>
        <w:spacing w:lineRule="atLeast" w:line="240"/>
        <w:jc w:val="both"/>
        <w:rPr/>
      </w:pPr>
      <w:r>
        <w:rPr/>
        <w:t xml:space="preserve">         </w:t>
      </w:r>
      <w:r>
        <w:rPr/>
        <w:t>2.1. Максимальная цена Контракта составляет _____</w:t>
      </w:r>
      <w:r>
        <w:rPr>
          <w:b/>
        </w:rPr>
        <w:t xml:space="preserve"> (________) рублей 00 копеек, </w:t>
      </w:r>
      <w:r>
        <w:rPr>
          <w:b/>
          <w:color w:val="000000"/>
        </w:rPr>
        <w:t>НДС _____.</w:t>
      </w:r>
    </w:p>
    <w:p>
      <w:pPr>
        <w:pStyle w:val="Normal"/>
        <w:spacing w:lineRule="atLeast" w:line="240"/>
        <w:jc w:val="both"/>
        <w:rPr/>
      </w:pPr>
      <w:r>
        <w:rPr/>
        <w:t xml:space="preserve">           </w:t>
      </w:r>
      <w:r>
        <w:rPr/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 xml:space="preserve">2.2. Оплата за оказанные услуги производится Заказчиком </w:t>
      </w:r>
      <w:r>
        <w:rPr>
          <w:color w:val="000000"/>
        </w:rPr>
        <w:t xml:space="preserve">в российских рублях </w:t>
      </w:r>
      <w:r>
        <w:rPr/>
        <w:t>путем перечисления денежных средств на расчетный счет Исполнителя.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Оплата по Контракту осуществляется Заказчиком в российских рублях в пределах лимитов бюджетных обязательств на 2027 год по безналичному расчету, путем перечисления Заказчиком денежных средств на расчетный счет Исполнителя в течение 10 (десяти) рабочих дней с даты подписания заказчиком акта оказания услуг  или  универсального передаточного документа (при условии отсутствия претензий к качеству оказанных услуг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2.3. Обязательства Заказчика по оплате оказанных услуг считаются выполненными с момента списания денежных средств с расчетного счета Заказчика.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2.4. Заказчик в течении 20 рабочих дней со дня выставления счета Исполнителя производит выплату аванса в размере 100% от цены контракта. Заказчику выставляется единый счет за все услуги, оказываемые по настоящему контракту.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 УСЛОВИЯ ОКАЗАНИЯ  И ПОРЯДОК ПРИЕМКИ УСЛУГ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>
          <w:rFonts w:cs="Times New Roman"/>
          <w:sz w:val="24"/>
          <w:szCs w:val="24"/>
        </w:rPr>
        <w:t xml:space="preserve">3.1. </w:t>
      </w:r>
      <w:r>
        <w:rPr>
          <w:rStyle w:val="Blk"/>
          <w:rFonts w:cs="Times New Roman"/>
          <w:sz w:val="24"/>
          <w:szCs w:val="24"/>
        </w:rPr>
        <w:t xml:space="preserve">Условия и сроки оказания услуг: </w:t>
      </w:r>
      <w:r>
        <w:rPr>
          <w:rFonts w:cs="Times New Roman"/>
          <w:color w:val="000000"/>
          <w:sz w:val="24"/>
          <w:szCs w:val="24"/>
        </w:rPr>
        <w:t>с 01.01.2027г. по 30.06.2027г.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/>
        <w:t xml:space="preserve">3.2. В комплект документации Исполнителя должны входить: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- в двух экземплярах счет, счет-фактура, акт оказания услуг или универсальный передаточный документ.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К документам Исполнителя могут прилагаться иные документы.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3.3. Факт оказания услуг Исполнителем и принятия его Заказчиком должен быть подтвержден следующими документами: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</w:rPr>
      </w:pPr>
      <w:r>
        <w:rPr>
          <w:i/>
          <w:iCs/>
        </w:rPr>
        <w:t>Вариант 1.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-  актом оказания услуг или универсальным передаточным документом.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Срок предоставления Исполнителем документов, подтверждающих выполнение обязательств по контракту: в момент сдачи оказанных услуг.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3.4. Уполномоченные должностные лица Заказчика, в срок не позднее 10 (десяти) рабочих дней, следующих за днем окончания оказания услуг, проводят приемку.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color w:val="000000"/>
        </w:rPr>
      </w:pPr>
      <w:r>
        <w:rPr>
          <w:color w:val="000000"/>
        </w:rPr>
        <w:t>3.5.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  <w:color w:val="000000"/>
        </w:rPr>
      </w:pPr>
      <w:r>
        <w:rPr>
          <w:i/>
          <w:iCs/>
          <w:color w:val="000000"/>
        </w:rPr>
        <w:t>Вариант 2 (в случае формирования документов в электронной форме).</w:t>
      </w:r>
    </w:p>
    <w:p>
      <w:pPr>
        <w:pStyle w:val="Normal"/>
        <w:jc w:val="both"/>
        <w:rPr/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3.6. В </w:t>
      </w:r>
      <w:r>
        <w:rPr>
          <w:rFonts w:eastAsia="MS Mincho;ＭＳ 明朝"/>
          <w:sz w:val="24"/>
          <w:szCs w:val="24"/>
          <w:lang w:val="ru-RU"/>
        </w:rPr>
        <w:t xml:space="preserve">срок не позднее 2 (двух) рабочих дней с даты приемки оказанных услуг </w:t>
      </w:r>
      <w:r>
        <w:rPr>
          <w:sz w:val="24"/>
          <w:szCs w:val="24"/>
          <w:lang w:val="ru-RU"/>
        </w:rPr>
        <w:t>Исполнитель</w:t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формирует с использованием единой информационной системы </w:t>
      </w:r>
      <w:r>
        <w:rPr>
          <w:sz w:val="24"/>
          <w:szCs w:val="24"/>
          <w:lang w:val="ru-RU"/>
        </w:rPr>
        <w:t>в сфере закупок (далее – единая информационная система)</w:t>
      </w:r>
      <w:r>
        <w:rPr>
          <w:sz w:val="24"/>
          <w:szCs w:val="24"/>
          <w:shd w:fill="FFFFFF" w:val="clear"/>
          <w:lang w:val="ru-RU"/>
        </w:rPr>
        <w:t>, подписывает усиленной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"/document/12184522/entry/21"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электронной подписью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лица, имеющего право действовать от имени Исполнителя, и размещает в единой информационной системе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о приемке, который должен содержать информацию, предусмотренную п. 1 ч. 13 ст. 94 </w:t>
      </w:r>
      <w:r>
        <w:rPr>
          <w:sz w:val="24"/>
          <w:szCs w:val="24"/>
          <w:lang w:val="ru-RU"/>
        </w:rPr>
        <w:t>Закона.</w:t>
      </w:r>
    </w:p>
    <w:p>
      <w:pPr>
        <w:pStyle w:val="Normal"/>
        <w:widowControl w:val="false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части 13 статьи 94 Закона информация, содержащаяся в документе о приемке.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3.8. В срок не позднее 10 рабочих дней, следующих за днем поступления</w:t>
      </w:r>
      <w:r>
        <w:rPr>
          <w:sz w:val="24"/>
          <w:szCs w:val="24"/>
        </w:rPr>
        <w:t> </w:t>
      </w:r>
      <w:r>
        <w:fldChar w:fldCharType="begin"/>
      </w:r>
      <w:r>
        <w:rPr>
          <w:rStyle w:val="Hyperlink"/>
          <w:sz w:val="24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lang w:val="ru-RU"/>
        </w:rPr>
        <w:t>документа</w:t>
      </w:r>
      <w:r>
        <w:rPr>
          <w:rStyle w:val="Hyperlink"/>
          <w:sz w:val="24"/>
          <w:szCs w:val="24"/>
          <w:color w:val="000000"/>
          <w:lang w:val="ru-RU"/>
        </w:rPr>
        <w:fldChar w:fldCharType="end"/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о приемке в соответствии с п.</w:t>
      </w:r>
      <w:r>
        <w:rPr>
          <w:sz w:val="24"/>
          <w:szCs w:val="24"/>
        </w:rPr>
        <w:t> </w:t>
      </w:r>
      <w:r>
        <w:rPr>
          <w:sz w:val="24"/>
          <w:szCs w:val="24"/>
          <w:u w:val="none"/>
        </w:rPr>
        <w:t>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</w:rPr>
        <w:t>.</w:t>
      </w:r>
      <w:r>
        <w:rPr>
          <w:rStyle w:val="Hyperlink"/>
          <w:sz w:val="24"/>
          <w:u w:val="none"/>
          <w:szCs w:val="24"/>
          <w:color w:val="000000"/>
        </w:rPr>
        <w:fldChar w:fldCharType="end"/>
      </w:r>
      <w:r>
        <w:rPr>
          <w:rStyle w:val="Hyperlink"/>
          <w:color w:val="000000"/>
          <w:sz w:val="24"/>
          <w:szCs w:val="24"/>
          <w:u w:val="none"/>
        </w:rPr>
        <w:t>6</w:t>
      </w:r>
      <w:r>
        <w:rPr>
          <w:sz w:val="24"/>
          <w:szCs w:val="24"/>
          <w:u w:val="none"/>
        </w:rPr>
        <w:t>.</w:t>
      </w:r>
      <w:r>
        <w:rPr>
          <w:sz w:val="24"/>
          <w:szCs w:val="24"/>
        </w:rPr>
        <w:t xml:space="preserve">  </w:t>
      </w:r>
      <w:r>
        <w:rPr>
          <w:sz w:val="24"/>
          <w:szCs w:val="24"/>
          <w:lang w:val="ru-RU"/>
        </w:rPr>
        <w:t>Контракта, Заказчик (за исключением случая создания приемочной комиссии в соответствии с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п. 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  <w:lang w:val="ru-RU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  <w:lang w:val="ru-RU"/>
        </w:rPr>
        <w:t>.11.</w: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Контракта) осуществляет одно из следующих действий: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3.8.1 подписывает усиленной </w:t>
      </w:r>
      <w:r>
        <w:fldChar w:fldCharType="begin"/>
      </w:r>
      <w:r>
        <w:rPr>
          <w:rStyle w:val="Hyperlink"/>
          <w:color w:val="000000"/>
        </w:rPr>
        <w:instrText xml:space="preserve"> HYPERLINK "https://mobileonline.garant.ru/" \l "/document/12184522/entry/21"</w:instrText>
      </w:r>
      <w:r>
        <w:rPr>
          <w:rStyle w:val="Hyperlink"/>
          <w:color w:val="000000"/>
        </w:rPr>
        <w:fldChar w:fldCharType="separate"/>
      </w:r>
      <w:r>
        <w:rPr>
          <w:rStyle w:val="Hyperlink"/>
          <w:color w:val="000000"/>
        </w:rPr>
        <w:t>электронной подписью</w:t>
      </w:r>
      <w:r>
        <w:rPr>
          <w:rStyle w:val="Hyperlink"/>
          <w:color w:val="000000"/>
        </w:rPr>
        <w:fldChar w:fldCharType="end"/>
      </w:r>
      <w:r>
        <w:rPr/>
        <w:t> лица, имеющего право действовать от имени Заказчика, и размещает в единой информационной системе документ о приемке;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3.8.2.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Заказчик вправе не отказывать в приемке оказанных Услуг (результатов отдельного этапа исполнения Контракта) в случае выявления несоответствия таких услуг (результатов отдельного этапа исполнения Контракта) условиям Контракта, если выявленное несоответствие не препятствует приемке Услуг (результатов отдельного этапа исполнения Контракта) и устранено Исполнителем.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3.10. Исправление недостатков, допущенных Исполнителем и выявленных при сдаче-приемке Услуг, осуществляется в течение дня с момента их выявления и за счет Исполнителя.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3.11. По решению Заказчика для приемки оказанных Услуг (результатов отдельного этапа исполнения Контракта)</w:t>
      </w:r>
      <w:r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 создаваться приемочная комиссия, которая состоит не менее чем из пяти человек.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привлечения Заказчиком для проведения экспертизы экспертов, экспертных организаций,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 В случае создания, в соответствии с п. 3.11. Контракта, приемочной комиссии в срок не позднее десяти рабочих дней, следующих за днем поступления заказчику </w:t>
      </w:r>
      <w:r>
        <w:fldChar w:fldCharType="begin"/>
      </w:r>
      <w:r>
        <w:rPr>
          <w:rStyle w:val="Hyperlink"/>
        </w:rPr>
        <w:instrText xml:space="preserve"> HYPERLINK "https://mobileonline.garant.ru/" \l "/document/403147771/entry/1000"</w:instrText>
      </w:r>
      <w:r>
        <w:rPr>
          <w:rStyle w:val="Hyperlink"/>
        </w:rPr>
        <w:fldChar w:fldCharType="separate"/>
      </w:r>
      <w:r>
        <w:rPr>
          <w:rStyle w:val="Hyperlink"/>
        </w:rPr>
        <w:t>документа</w:t>
      </w:r>
      <w:r>
        <w:rPr>
          <w:rStyle w:val="Hyperlink"/>
        </w:rPr>
        <w:fldChar w:fldCharType="end"/>
      </w:r>
      <w:r>
        <w:rPr/>
        <w:t> о приемке в соответствии с 3</w:t>
      </w:r>
      <w:r>
        <w:fldChar w:fldCharType="begin"/>
      </w:r>
      <w:r>
        <w:rPr>
          <w:rStyle w:val="Hyperlink"/>
          <w:u w:val="none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u w:val="none"/>
          <w:color w:val="000000"/>
        </w:rPr>
        <w:fldChar w:fldCharType="separate"/>
      </w:r>
      <w:r>
        <w:rPr>
          <w:rStyle w:val="Hyperlink"/>
          <w:color w:val="000000"/>
          <w:u w:val="none"/>
        </w:rPr>
        <w:t>.</w:t>
      </w:r>
      <w:r>
        <w:rPr>
          <w:rStyle w:val="Hyperlink"/>
          <w:u w:val="none"/>
          <w:color w:val="000000"/>
        </w:rPr>
        <w:fldChar w:fldCharType="end"/>
      </w:r>
      <w:r>
        <w:rPr>
          <w:rStyle w:val="Hyperlink"/>
          <w:color w:val="000000"/>
          <w:u w:val="none"/>
        </w:rPr>
        <w:t>6</w:t>
      </w:r>
      <w:r>
        <w:rPr>
          <w:color w:val="000000"/>
          <w:u w:val="none"/>
        </w:rPr>
        <w:t>.</w:t>
      </w:r>
      <w:r>
        <w:rPr>
          <w:color w:val="000000"/>
        </w:rPr>
        <w:t xml:space="preserve"> </w:t>
      </w:r>
      <w:r>
        <w:rPr/>
        <w:t> Контракта: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3.12.1. члены приемочной комиссии подписывают усиленными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электронными подписями</w:t>
      </w:r>
      <w:r>
        <w:rPr>
          <w:rStyle w:val="Hyperlink"/>
        </w:rPr>
        <w:fldChar w:fldCharType="end"/>
      </w:r>
      <w:r>
        <w:rPr/>
        <w:t> 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3.12.2. после подписания членами приемочной комиссии в соответствии с п. 3.12.1 Контракта 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электронной подписью</w:t>
      </w:r>
      <w:r>
        <w:rPr>
          <w:rStyle w:val="Hyperlink"/>
        </w:rPr>
        <w:fldChar w:fldCharType="end"/>
      </w:r>
      <w:r>
        <w:rPr/>
        <w:t> лица, имеющего право действовать от имени Заказчика, и размещает их в единой информационной системе. Если члены приемочной комиссии в соответствии с п. 3.12.1.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z w:val="24"/>
          <w:szCs w:val="24"/>
          <w:shd w:fill="FFFFFF" w:val="clear"/>
          <w:lang w:val="ru-RU"/>
        </w:rPr>
        <w:t>3.13. В случае получения мотивированного отказа от подписания документа о приемке Исполнитель  вправе устранить причины, указанные в таком мотивированном отказе, и направить заказчику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lang w:val="ru-RU"/>
        </w:rPr>
        <w:fldChar w:fldCharType="separate"/>
      </w:r>
      <w:r>
        <w:rPr>
          <w:rStyle w:val="Hyperlink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о приемке в порядке, предусмотренном настоящим разделом Контракта.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hd w:fill="FFFFFF" w:val="clear"/>
          <w:lang w:val="ru-RU"/>
        </w:rPr>
        <w:t xml:space="preserve">3.14. Датой приемки  оказанной услуги </w:t>
      </w:r>
      <w:r>
        <w:rPr>
          <w:lang w:val="ru-RU"/>
        </w:rPr>
        <w:t xml:space="preserve">(результатов отдельного этапа исполнения Контракта) </w:t>
      </w:r>
      <w:r>
        <w:rPr>
          <w:shd w:fill="FFFFFF" w:val="clear"/>
          <w:lang w:val="ru-RU"/>
        </w:rPr>
        <w:t>считается дата размещения в единой информационной системе</w:t>
      </w:r>
      <w:r>
        <w:rPr>
          <w:shd w:fill="FFFFFF" w:val="clear"/>
        </w:rPr>
        <w:t> </w:t>
      </w:r>
      <w:r>
        <w:fldChar w:fldCharType="begin"/>
      </w:r>
      <w:r>
        <w:rPr>
          <w:rStyle w:val="Hyperlink"/>
          <w:shd w:fill="FFFFFF" w:val="clear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hd w:fill="FFFFFF" w:val="clear"/>
          <w:lang w:val="ru-RU"/>
        </w:rPr>
        <w:fldChar w:fldCharType="separate"/>
      </w:r>
      <w:r>
        <w:rPr>
          <w:rStyle w:val="Hyperlink"/>
          <w:shd w:fill="FFFFFF" w:val="clear"/>
          <w:lang w:val="ru-RU"/>
        </w:rPr>
        <w:t>документа</w:t>
      </w:r>
      <w:r>
        <w:rPr>
          <w:rStyle w:val="Hyperlink"/>
          <w:shd w:fill="FFFFFF" w:val="clear"/>
          <w:lang w:val="ru-RU"/>
        </w:rPr>
        <w:fldChar w:fldCharType="end"/>
      </w:r>
      <w:r>
        <w:rPr>
          <w:shd w:fill="FFFFFF" w:val="clear"/>
        </w:rPr>
        <w:t> </w:t>
      </w:r>
      <w:r>
        <w:rPr>
          <w:shd w:fill="FFFFFF" w:val="clear"/>
          <w:lang w:val="ru-RU"/>
        </w:rPr>
        <w:t>о приемке, подписанного Заказчиком.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 ОТВЕТСТВЕННОСТЬ СТОРОН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4.1. В случае просрочки исполнения Заказчиком обязательств, предусмотренных Контрактом, Исполнитель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4.2. В случае просрочки исполнения Исполнителем обязательств, предусмотренных Контрактом, Заказчик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4.3. Штрафы начисляются за неисполнение или ненадлежащее исполнение Исполнителем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Перечисление средств производится на следующие реквизиты: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ЕКС 40102810745370000032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БИК 013207212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Казначейский счет 03100643000000013900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Банк ОКЦ № 5 СибГУ Банка Росии// УФК по Кемеровской области – Кузбассу г. Кемерово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ИНН 4205076551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КПП 420501001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ОКТМО 32701000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01 001 9000 140 Штрафы, неустойки, пени, уплаченные в случае просрочки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09 001 9000 140 Иные штрафы, неустойки, пени, уплаченные в случае неисполнения или ненадлежащего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Normal"/>
        <w:ind w:left="5529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5. СРОК ДЕЙСТВИЯ, ИЗМЕНЕНИЕ</w:t>
      </w:r>
    </w:p>
    <w:p>
      <w:pPr>
        <w:pStyle w:val="ConsPlus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И ДОСРОЧНОЕ РАСТОРЖЕНИЕ КОНТРАКТА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5.1. Настоящий контракт вступает в силу с момента его заключения и действует </w:t>
      </w:r>
      <w:r>
        <w:rPr/>
        <w:t xml:space="preserve">до </w:t>
      </w:r>
      <w:r>
        <w:rPr>
          <w:color w:val="000000"/>
        </w:rPr>
        <w:t>31.12.2027 года включительно, а в части расчетов – до полного выполнения Сторонами принятых на себя обязательств.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5.3. Контракт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6. РАЗРЕШЕНИЕ СПОРОВ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Претензия направляется любым из следующих способов: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заказным письмом с уведомлением о вручении;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по электронной почте.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7. ЗАКЛЮЧИТЕЛЬНЫЕ ПОЛОЖЕНИЯ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7.1. Контракт вступает в силу с момента его подписания Сторонами.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7.2. Контракт составлен в двух экземплярах, по одному для каждой из Сторон.</w:t>
      </w:r>
    </w:p>
    <w:p>
      <w:pPr>
        <w:pStyle w:val="Normal"/>
        <w:ind w:firstLine="709" w:right="0"/>
        <w:jc w:val="both"/>
        <w:rPr>
          <w:color w:val="000000"/>
        </w:rPr>
      </w:pPr>
      <w:bookmarkStart w:id="0" w:name="P166"/>
      <w:bookmarkEnd w:id="0"/>
      <w:r>
        <w:rPr>
          <w:color w:val="000000"/>
        </w:rPr>
        <w:t>7.3. Если иное не предусмотрено Контрактом, извещения, уведомления, требования и иные юридически значимые сообщения (далее –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7.4. Участник закупки соответствует требованиям, установленным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7.5. К Контракту прилагаются: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- </w:t>
      </w:r>
      <w:hyperlink r:id="rId2">
        <w:r>
          <w:rPr>
            <w:rStyle w:val="Hyperlink"/>
            <w:color w:val="000000"/>
          </w:rPr>
          <w:t>Спецификация</w:t>
        </w:r>
      </w:hyperlink>
      <w:r>
        <w:rPr>
          <w:color w:val="000000"/>
        </w:rPr>
        <w:t xml:space="preserve"> (Приложение N 1);</w:t>
      </w:r>
    </w:p>
    <w:p>
      <w:pPr>
        <w:pStyle w:val="Normal"/>
        <w:ind w:firstLine="709" w:right="0"/>
        <w:jc w:val="both"/>
        <w:rPr/>
      </w:pPr>
      <w:r>
        <w:rPr/>
        <w:t>- Техническое задание (Приложение N 2).</w:t>
      </w:r>
    </w:p>
    <w:p>
      <w:pPr>
        <w:pStyle w:val="ConsPlusNormal"/>
        <w:numPr>
          <w:ilvl w:val="0"/>
          <w:numId w:val="0"/>
        </w:numPr>
        <w:ind w:firstLine="709" w:left="0" w:right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 w:righ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Заказчик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/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Адрес: 650991, Кемеровская область – Кузбасс, г. Кемерово, ул. Красная, 11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  <w:r>
              <w:rPr>
                <w:rFonts w:eastAsia="Calibri"/>
                <w:lang w:eastAsia="en-US"/>
              </w:rPr>
              <w:t xml:space="preserve">: </w:t>
            </w:r>
            <w:hyperlink r:id="rId3"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zakupki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@42.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mchs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gov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ru</w:t>
              </w:r>
            </w:hyperlink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ИНН: 4205076551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КПП: 420501001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УФК по Новосибирской области (Главное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л/с 03391784120)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БИК: 015004950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ОГРН: 1044205090907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ОКПО: 08929304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ОКОГУ: 1311500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ОКТМО: 32701000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______________/ Бобровников Р.А.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 w:cs="Times New Roman"/>
                <w:color w:val="000000"/>
                <w:lang w:eastAsia="en-US"/>
              </w:rPr>
            </w:pPr>
            <w:r>
              <w:rPr/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Юридический адрес: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Телефон: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E-Mail: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ИНН: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КПП: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ОГРН: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от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ОКПО: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ОКТМО: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р/сч: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БИК: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Банк: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______________/ ________</w:t>
            </w:r>
          </w:p>
        </w:tc>
      </w:tr>
    </w:tbl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№1</w:t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Государственному контракту</w:t>
      </w:r>
    </w:p>
    <w:p>
      <w:pPr>
        <w:pStyle w:val="Normal"/>
        <w:ind w:left="5529" w:right="-1"/>
        <w:jc w:val="right"/>
        <w:rPr/>
      </w:pPr>
      <w:r>
        <w:rPr>
          <w:rFonts w:cs="Times New Roman"/>
          <w:sz w:val="24"/>
          <w:szCs w:val="24"/>
        </w:rPr>
        <w:t>№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</w:t>
      </w:r>
    </w:p>
    <w:p>
      <w:pPr>
        <w:pStyle w:val="Normal"/>
        <w:ind w:left="5529" w:right="-1"/>
        <w:jc w:val="right"/>
        <w:rPr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 «___» ______2026г.</w:t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СПЕЦИФИКАЦИЯ</w:t>
      </w:r>
    </w:p>
    <w:p>
      <w:pPr>
        <w:pStyle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985"/>
        <w:gridCol w:w="1021"/>
        <w:gridCol w:w="1024"/>
        <w:gridCol w:w="1154"/>
        <w:gridCol w:w="1925"/>
      </w:tblGrid>
      <w:tr>
        <w:trPr>
          <w:trHeight w:val="362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uppressAutoHyphens w:val="true"/>
              <w:rPr>
                <w:color w:val="000000"/>
              </w:rPr>
            </w:pPr>
            <w:r>
              <w:rPr>
                <w:color w:val="000000"/>
              </w:rPr>
              <w:t>Оказание услуг по предоставлению доступа к сети интернет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Усл.ед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_____________/ 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к </w:t>
      </w:r>
      <w:r>
        <w:rPr>
          <w:sz w:val="24"/>
          <w:szCs w:val="24"/>
        </w:rPr>
        <w:t>Государственному контракту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>____________</w:t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«___» ____2026г.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оказание услуг по  предоставлению доступа к сети интернет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/>
          <w:color w:themeColor="text1" w:val="000000"/>
          <w:sz w:val="24"/>
          <w:szCs w:val="24"/>
        </w:rPr>
        <w:t>Срок оказания услуг</w:t>
      </w:r>
      <w:r>
        <w:rPr>
          <w:rFonts w:cs="Times New Roman"/>
          <w:b/>
          <w:color w:themeColor="text1" w:val="000000"/>
          <w:sz w:val="24"/>
          <w:szCs w:val="24"/>
        </w:rPr>
        <w:t xml:space="preserve"> с 01.01.2027 по 30.06.2027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/>
          <w:color w:themeColor="text1" w:val="000000"/>
          <w:sz w:val="24"/>
          <w:szCs w:val="24"/>
        </w:rPr>
      </w:r>
    </w:p>
    <w:tbl>
      <w:tblPr>
        <w:tblStyle w:val="ac"/>
        <w:tblW w:w="1009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0"/>
        <w:gridCol w:w="3722"/>
        <w:gridCol w:w="2581"/>
        <w:gridCol w:w="10"/>
        <w:gridCol w:w="3219"/>
      </w:tblGrid>
      <w:tr>
        <w:trPr/>
        <w:tc>
          <w:tcPr>
            <w:tcW w:w="560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6313" w:type="dxa"/>
            <w:gridSpan w:val="3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Характеристики оказываемой услуги</w:t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Место оказания услуги</w:t>
            </w:r>
          </w:p>
        </w:tc>
      </w:tr>
      <w:tr>
        <w:trPr/>
        <w:tc>
          <w:tcPr>
            <w:tcW w:w="560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3722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229" w:type="dxa"/>
            <w:gridSpan w:val="2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>
          <w:trHeight w:val="2540" w:hRule="atLeast"/>
        </w:trPr>
        <w:tc>
          <w:tcPr>
            <w:tcW w:w="560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37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1. Организация сети осуществляется на сертифицированном оборудовании исполнителя посредством волоконно-оптического кабеля.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2. Предоставление услуг связи 24 часа в сутки, 7 дней в неделю, за исключением перерывов на проведение необходимых ремонтных и профилактических работ. Должно быть предусмотрено резервирование канала, коэффициент готовности 0,999.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3. Техническая поддержка работоспособности виртуальных каналов доступа к сети интернет в период действия государственного контракта за счет исполнителя.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4. Параметры передачи цифрового канала связи должны отвечать требованиям Норм на электрические параметры цифровых каналов связи и трактов магистральной и внутризоновых первичных сетей ВСС России,</w:t>
            </w: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утвержденных приказом Министерства связи РФ от 10.08.1996 №92.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5. Возможность выхода на ресурсы сети интернет с полосой пропускания, указанной в столбце 3 данного пункта для соответствующих адресов столбца 4.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581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Канал с гарантированной симметричной полосой пропускания не менее </w:t>
            </w: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30 Мбит/сек</w:t>
            </w: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без ограничений трафика до каждой точки.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Предоставление в аренду постоянного публичного (белого) ip-адреса.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229" w:type="dxa"/>
            <w:gridSpan w:val="2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г. Калтан, пер. Комсомольский, 11</w:t>
            </w:r>
          </w:p>
        </w:tc>
      </w:tr>
      <w:tr>
        <w:trPr>
          <w:trHeight w:val="5025" w:hRule="atLeast"/>
        </w:trPr>
        <w:tc>
          <w:tcPr>
            <w:tcW w:w="560" w:type="dxa"/>
            <w:vMerge w:val="continue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7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581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Канал с гарантированной симметричной полосой пропускания не менее </w:t>
            </w: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15 Мбит/сек</w:t>
            </w: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без ограничений трафика до каждой точки.</w:t>
            </w:r>
          </w:p>
        </w:tc>
        <w:tc>
          <w:tcPr>
            <w:tcW w:w="3229" w:type="dxa"/>
            <w:gridSpan w:val="2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1. п. Разведчик, ул. Шахтовая, 1 А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2. Осинниковский городской округ, п. Тайжина, ул. Коммунистическая, 26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3. Калтанский городской округ, п. Малиновка, ул. 60 лет Октября, 5</w:t>
            </w:r>
          </w:p>
          <w:p>
            <w:pPr>
              <w:pStyle w:val="NormalWeb"/>
              <w:widowControl/>
              <w:suppressAutoHyphens w:val="true"/>
              <w:spacing w:beforeAutospacing="0"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color w:themeColor="text1" w:val="000000"/>
                <w:kern w:val="0"/>
                <w:sz w:val="24"/>
                <w:szCs w:val="24"/>
                <w:lang w:val="ru-RU" w:bidi="ar-SA"/>
              </w:rPr>
              <w:t>4. г. Калтан, ул. Маяковского, 1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5. Беловский район, п. Старобачаты, пер. Базарный, 9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6. г. Салаир, ул. Молодежная,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7. г. Белово, ул. Полярная,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8. г. Ленинск-Кузнецкий, ул. Ленина, 36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9. г. Ленинск-Кузнецкий, ул. Телефонная, 15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10. пгт. Темиртау, ул. Почтовая, 21/1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11. г. Юрга, ул. Абразивная,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12. г. Кемерово, ул. Терешковой, 14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lang w:val="ru-RU" w:bidi="ar-SA"/>
              </w:rPr>
              <w:t>13. г. Кемерово, ж.р. Кедровка, ул. Октябрьская, д. 1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color w:themeColor="text1"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"/>
                <w:color w:themeColor="text1" w:val="000000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«Заказчик»                                                          </w:t>
        <w:tab/>
        <w:t xml:space="preserve">    </w:t>
        <w:tab/>
        <w:t xml:space="preserve">           «Исполнитель»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________________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____________</w:t>
      </w:r>
    </w:p>
    <w:p>
      <w:pPr>
        <w:pStyle w:val="Normal"/>
        <w:widowControl w:val="false"/>
        <w:ind w:firstLine="708" w:left="4248" w:right="10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e8797f"/>
    <w:rPr>
      <w:color w:val="0000FF"/>
      <w:u w:val="single"/>
    </w:rPr>
  </w:style>
  <w:style w:type="character" w:styleId="Blk">
    <w:name w:val="blk"/>
    <w:qFormat/>
    <w:rPr/>
  </w:style>
  <w:style w:type="character" w:styleId="FollowedHyperlink">
    <w:name w:val="FollowedHyperlink"/>
    <w:rPr>
      <w:color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Без интервала1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2" w:customStyle="1">
    <w:name w:val="Без интервала2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paragraph" w:styleId="S1">
    <w:name w:val="s_1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59" w:before="0" w:after="16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7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Bodytext6">
    <w:name w:val="Body text (6)"/>
    <w:basedOn w:val="Normal"/>
    <w:qFormat/>
    <w:pPr>
      <w:widowControl w:val="false"/>
      <w:shd w:val="clear" w:fill="FFFFFF"/>
      <w:spacing w:lineRule="exact" w:line="274"/>
      <w:jc w:val="center"/>
    </w:pPr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yperlink" Target="mailto:zakupki@42.mchs.gov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LibreOffice/24.2.0.3$Windows_X86_64 LibreOffice_project/da48488a73ddd66ea24cf16bbc4f7b9c08e9bea1</Application>
  <AppVersion>15.0000</AppVersion>
  <Pages>9</Pages>
  <Words>2358</Words>
  <Characters>15918</Characters>
  <CharactersWithSpaces>18418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2026-04-21T09:16:00Z</dcterms:created>
  <dc:creator>Дина Гусарова</dc:creator>
  <dc:description/>
  <dc:language>ru-RU</dc:language>
  <cp:lastModifiedBy/>
  <dcterms:modified xsi:type="dcterms:W3CDTF">2026-08-26T09:04:35Z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