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widowControl w:val="off"/>
        <w:tabs>
          <w:tab w:val="left" w:pos="5730" w:leader="none"/>
        </w:tabs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МУНИЦИПАЛЬНЫЙ КОНТРАКТ № </w:t>
      </w:r>
      <w:r/>
    </w:p>
    <w:p>
      <w:pPr>
        <w:jc w:val="center"/>
        <w:spacing w:after="0" w:line="240" w:lineRule="auto"/>
        <w:widowControl w:val="off"/>
        <w:tabs>
          <w:tab w:val="left" w:pos="5730" w:leader="none"/>
        </w:tabs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на выполнение работ </w:t>
      </w:r>
      <w:r/>
    </w:p>
    <w:p>
      <w:pPr>
        <w:jc w:val="center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г. Киров                                                                                                           </w:t>
      </w:r>
      <w:r>
        <w:rPr>
          <w:rFonts w:ascii="Times New Roman" w:hAnsi="Times New Roman"/>
          <w:sz w:val="21"/>
          <w:szCs w:val="21"/>
        </w:rPr>
        <w:t xml:space="preserve">   «</w:t>
      </w:r>
      <w:r>
        <w:rPr>
          <w:rFonts w:ascii="Times New Roman" w:hAnsi="Times New Roman"/>
          <w:sz w:val="21"/>
          <w:szCs w:val="21"/>
        </w:rPr>
        <w:t xml:space="preserve">___</w:t>
      </w:r>
      <w:r>
        <w:rPr>
          <w:rFonts w:ascii="Times New Roman" w:hAnsi="Times New Roman"/>
          <w:sz w:val="21"/>
          <w:szCs w:val="21"/>
        </w:rPr>
        <w:t xml:space="preserve">» </w:t>
      </w:r>
      <w:r>
        <w:rPr>
          <w:rFonts w:ascii="Times New Roman" w:hAnsi="Times New Roman"/>
          <w:sz w:val="21"/>
          <w:szCs w:val="21"/>
        </w:rPr>
        <w:t xml:space="preserve">_______2026</w:t>
      </w:r>
      <w:r>
        <w:rPr>
          <w:rFonts w:ascii="Times New Roman" w:hAnsi="Times New Roman"/>
          <w:sz w:val="21"/>
          <w:szCs w:val="21"/>
        </w:rPr>
        <w:t xml:space="preserve"> г.</w:t>
      </w:r>
      <w:r/>
    </w:p>
    <w:p>
      <w:pPr>
        <w:jc w:val="both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Территориальное управление администрации города Кирова по Первомайскому району, действующее от имени муниципального образования</w:t>
      </w:r>
      <w:r>
        <w:rPr>
          <w:rFonts w:ascii="Times New Roman" w:hAnsi="Times New Roman"/>
          <w:sz w:val="21"/>
          <w:szCs w:val="21"/>
        </w:rPr>
        <w:t xml:space="preserve"> «Город Киров», именуемое в дальнейшем «Заказчик», в лице заместителя главы администрации города Кирова, начальника территориального управления по Первомайскому району Решетникова Сергея Николаевича, действующего на основании Положения, с одной стороны, и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____________________________________</w:t>
      </w:r>
      <w:r>
        <w:rPr>
          <w:rFonts w:ascii="Times New Roman" w:hAnsi="Times New Roman"/>
          <w:sz w:val="21"/>
          <w:szCs w:val="21"/>
        </w:rPr>
        <w:t xml:space="preserve">, именуемое в дальнейшем «Подрядчик», в лице </w:t>
      </w:r>
      <w:r>
        <w:rPr>
          <w:rFonts w:ascii="Times New Roman" w:hAnsi="Times New Roman"/>
          <w:sz w:val="21"/>
          <w:szCs w:val="21"/>
        </w:rPr>
        <w:t xml:space="preserve">________________________________</w:t>
      </w:r>
      <w:r>
        <w:rPr>
          <w:rFonts w:ascii="Times New Roman" w:hAnsi="Times New Roman"/>
          <w:sz w:val="21"/>
          <w:szCs w:val="21"/>
        </w:rPr>
        <w:t xml:space="preserve">, действующего на основании </w:t>
      </w:r>
      <w:r>
        <w:rPr>
          <w:rFonts w:ascii="Times New Roman" w:hAnsi="Times New Roman"/>
          <w:sz w:val="21"/>
          <w:szCs w:val="21"/>
        </w:rPr>
        <w:t xml:space="preserve">_________</w:t>
      </w:r>
      <w:r>
        <w:rPr>
          <w:rFonts w:ascii="Times New Roman" w:hAnsi="Times New Roman"/>
          <w:sz w:val="21"/>
          <w:szCs w:val="21"/>
        </w:rPr>
        <w:t xml:space="preserve">, с другой стороны, вместе именуемые «Стороны», в соответствии</w:t>
      </w:r>
      <w:r>
        <w:rPr>
          <w:rFonts w:ascii="Times New Roman" w:hAnsi="Times New Roman"/>
          <w:sz w:val="21"/>
          <w:szCs w:val="21"/>
        </w:rPr>
        <w:t xml:space="preserve">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муниципальный контракт (далее – контракт) о нижеследующем: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  <w:r/>
    </w:p>
    <w:p>
      <w:pPr>
        <w:ind w:firstLine="426"/>
        <w:jc w:val="center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1. Предмет контракта</w:t>
      </w:r>
      <w:r/>
    </w:p>
    <w:p>
      <w:pPr>
        <w:jc w:val="both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1.1. Подрядчик обязуется выполнить работы по </w:t>
      </w:r>
      <w:r>
        <w:rPr>
          <w:rFonts w:ascii="Times New Roman" w:hAnsi="Times New Roman"/>
          <w:sz w:val="21"/>
          <w:szCs w:val="21"/>
        </w:rPr>
        <w:t xml:space="preserve">ремонту объектов благоустройства</w:t>
      </w:r>
      <w:r>
        <w:rPr>
          <w:rFonts w:ascii="Times New Roman" w:hAnsi="Times New Roman"/>
          <w:sz w:val="21"/>
          <w:szCs w:val="21"/>
        </w:rPr>
        <w:t xml:space="preserve"> (ремонт ограждения) </w:t>
      </w:r>
      <w:r>
        <w:rPr>
          <w:rFonts w:ascii="Times New Roman" w:hAnsi="Times New Roman"/>
          <w:sz w:val="21"/>
          <w:szCs w:val="21"/>
        </w:rPr>
        <w:t xml:space="preserve">(далее</w:t>
      </w:r>
      <w:r>
        <w:rPr>
          <w:rFonts w:ascii="Times New Roman" w:hAnsi="Times New Roman"/>
          <w:sz w:val="21"/>
          <w:szCs w:val="21"/>
        </w:rPr>
        <w:t xml:space="preserve"> </w:t>
      </w:r>
      <w:r>
        <w:rPr>
          <w:rFonts w:ascii="Times New Roman" w:hAnsi="Times New Roman"/>
          <w:sz w:val="21"/>
          <w:szCs w:val="21"/>
        </w:rPr>
        <w:t xml:space="preserve">– работы), а Заказчик обязуется принять и оплатить выполненные работы в соответствии с условиями контракта.</w:t>
      </w:r>
      <w:r>
        <w:rPr>
          <w:rFonts w:ascii="Times New Roman" w:hAnsi="Times New Roman"/>
          <w:sz w:val="21"/>
          <w:szCs w:val="21"/>
        </w:rPr>
        <w:t xml:space="preserve"> </w:t>
      </w:r>
      <w:r/>
    </w:p>
    <w:p>
      <w:pPr>
        <w:jc w:val="both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1.2. Объем выполняемых работ: в соответствии с техническим заданием (приложение № 1).</w:t>
      </w:r>
      <w:r>
        <w:rPr>
          <w:rFonts w:ascii="Times New Roman" w:hAnsi="Times New Roman"/>
          <w:sz w:val="21"/>
          <w:szCs w:val="21"/>
        </w:rPr>
        <w:tab/>
      </w:r>
      <w:r/>
    </w:p>
    <w:p>
      <w:pPr>
        <w:jc w:val="both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1.3. Работы, предусмотренные контрактом, выполняются Подрядчиком </w:t>
      </w:r>
      <w:r>
        <w:rPr>
          <w:rFonts w:ascii="Times New Roman" w:hAnsi="Times New Roman"/>
          <w:sz w:val="21"/>
          <w:szCs w:val="21"/>
        </w:rPr>
        <w:t xml:space="preserve">в течение 30 (тридцати) календарных дней с даты заключения контракта</w:t>
      </w:r>
      <w:r>
        <w:rPr>
          <w:rFonts w:ascii="Times New Roman" w:hAnsi="Times New Roman"/>
          <w:sz w:val="21"/>
          <w:szCs w:val="21"/>
        </w:rPr>
        <w:t xml:space="preserve">. По согласованию с Заказчиком допускается досрочное выполнение работ.</w:t>
      </w:r>
      <w:r/>
    </w:p>
    <w:p>
      <w:pPr>
        <w:jc w:val="both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1.4. Место выполнения работ:</w:t>
      </w: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Российская Федерация, Кировская область, г. Киров, Первомайск</w:t>
      </w:r>
      <w:r>
        <w:rPr>
          <w:rFonts w:ascii="Times New Roman" w:hAnsi="Times New Roman"/>
          <w:sz w:val="21"/>
          <w:szCs w:val="21"/>
        </w:rPr>
        <w:t xml:space="preserve">ий</w:t>
      </w:r>
      <w:r>
        <w:rPr>
          <w:rFonts w:ascii="Times New Roman" w:hAnsi="Times New Roman"/>
          <w:sz w:val="21"/>
          <w:szCs w:val="21"/>
        </w:rPr>
        <w:t xml:space="preserve"> район</w:t>
      </w:r>
      <w:r>
        <w:rPr>
          <w:rFonts w:ascii="Times New Roman" w:hAnsi="Times New Roman"/>
          <w:sz w:val="21"/>
          <w:szCs w:val="21"/>
        </w:rPr>
        <w:t xml:space="preserve">, Спасская площадь в районе перекрестка ул. Московская и ул. Казанская</w:t>
      </w:r>
      <w:r>
        <w:rPr>
          <w:rFonts w:ascii="Times New Roman" w:hAnsi="Times New Roman"/>
          <w:sz w:val="21"/>
          <w:szCs w:val="21"/>
        </w:rPr>
        <w:t xml:space="preserve">.</w:t>
      </w:r>
      <w:r/>
    </w:p>
    <w:p>
      <w:pPr>
        <w:jc w:val="both"/>
        <w:spacing w:after="0" w:line="240" w:lineRule="auto"/>
        <w:rPr>
          <w:rFonts w:ascii="Times New Roman" w:hAnsi="Times New Roman"/>
          <w:bCs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1.5. </w:t>
      </w:r>
      <w:r>
        <w:rPr>
          <w:rFonts w:ascii="Times New Roman" w:hAnsi="Times New Roman"/>
          <w:bCs/>
          <w:sz w:val="21"/>
          <w:szCs w:val="21"/>
        </w:rPr>
        <w:t xml:space="preserve">Требования к результатам работ:</w:t>
      </w:r>
      <w:r/>
    </w:p>
    <w:p>
      <w:pPr>
        <w:jc w:val="both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- своевременное и качественное выполнение всего объема работ;</w:t>
      </w:r>
      <w:r/>
    </w:p>
    <w:p>
      <w:pPr>
        <w:jc w:val="both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- работы </w:t>
      </w:r>
      <w:r>
        <w:rPr>
          <w:rFonts w:ascii="Times New Roman" w:hAnsi="Times New Roman"/>
          <w:sz w:val="21"/>
          <w:szCs w:val="21"/>
        </w:rPr>
        <w:t xml:space="preserve">считаются выполненными после подписания акта о приемке выполненных работ (по форме КС-2) представителями обеих сторон. Акт о приемке выполненных работ (по форме КС-2) не подлежит подписанию до устранения дефектов, обнаруженных по результатам приемки работ.</w:t>
      </w:r>
      <w:r/>
    </w:p>
    <w:p>
      <w:pPr>
        <w:jc w:val="both"/>
        <w:spacing w:after="0" w:line="240" w:lineRule="auto"/>
        <w:rPr>
          <w:rFonts w:ascii="Times New Roman" w:hAnsi="Times New Roman"/>
          <w:sz w:val="21"/>
          <w:szCs w:val="21"/>
          <w:u w:val="single"/>
          <w:lang w:eastAsia="ar-SA"/>
        </w:rPr>
      </w:pPr>
      <w:r>
        <w:rPr>
          <w:rFonts w:ascii="Times New Roman" w:hAnsi="Times New Roman"/>
          <w:sz w:val="21"/>
          <w:szCs w:val="21"/>
          <w:lang w:eastAsia="ar-SA"/>
        </w:rPr>
        <w:t xml:space="preserve">1.6. Идентификационный код закупки: </w:t>
      </w:r>
      <w:r>
        <w:rPr>
          <w:rFonts w:ascii="Times New Roman" w:hAnsi="Times New Roman"/>
          <w:sz w:val="21"/>
          <w:szCs w:val="21"/>
          <w:lang w:eastAsia="ar-SA"/>
        </w:rPr>
        <w:t xml:space="preserve">263434800813343450100100200000000244</w:t>
      </w:r>
      <w:r>
        <w:rPr>
          <w:rFonts w:ascii="Times New Roman" w:hAnsi="Times New Roman"/>
          <w:sz w:val="21"/>
          <w:szCs w:val="21"/>
          <w:lang w:eastAsia="ar-SA"/>
        </w:rPr>
        <w:t xml:space="preserve">.</w:t>
      </w:r>
      <w:r/>
    </w:p>
    <w:p>
      <w:pPr>
        <w:ind w:firstLine="426"/>
        <w:jc w:val="both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  <w:r/>
    </w:p>
    <w:p>
      <w:pPr>
        <w:ind w:firstLine="426"/>
        <w:jc w:val="center"/>
        <w:spacing w:after="0" w:line="240" w:lineRule="auto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2. Обязанности и права сторон</w:t>
      </w:r>
      <w:r/>
    </w:p>
    <w:p>
      <w:pPr>
        <w:spacing w:after="0" w:line="240" w:lineRule="auto"/>
        <w:tabs>
          <w:tab w:val="left" w:pos="720" w:leader="none"/>
        </w:tabs>
        <w:rPr>
          <w:rFonts w:ascii="Times New Roman" w:hAnsi="Times New Roman"/>
          <w:b/>
          <w:sz w:val="21"/>
          <w:szCs w:val="21"/>
          <w:lang w:eastAsia="ar-SA"/>
        </w:rPr>
      </w:pPr>
      <w:r>
        <w:rPr>
          <w:rFonts w:ascii="Times New Roman" w:hAnsi="Times New Roman"/>
          <w:i/>
          <w:sz w:val="21"/>
          <w:szCs w:val="21"/>
        </w:rPr>
        <w:t xml:space="preserve">2.1. Обязанности Подрядчика:</w:t>
      </w:r>
      <w:r/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2.1.1. Выполнить все работы согласно техническому заданию (приложение № 1) с надлежащим качеством, в объеме и в сроки, предусмотренные контрактом, и сдать работу Заказчику с оформлением акта приемки выполненных работ (по форме КС-2). </w:t>
      </w:r>
      <w:r/>
    </w:p>
    <w:p>
      <w:pPr>
        <w:jc w:val="both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2.1.2. Обеспечить выполнение</w:t>
      </w:r>
      <w:r>
        <w:rPr>
          <w:rFonts w:ascii="Times New Roman" w:hAnsi="Times New Roman"/>
          <w:sz w:val="21"/>
          <w:szCs w:val="21"/>
        </w:rPr>
        <w:t xml:space="preserve"> всех работ в соответствии с требованиями Гражданского Кодекса РФ, требованиями качества, безопасности, предусмотренным законодательством РФ, требованиями ГОСТ, ТУ, СНиП, СанПиН, других нормативных и правовых актов, действующих в РФ для работ данного вида.</w:t>
      </w:r>
      <w:r/>
    </w:p>
    <w:p>
      <w:pPr>
        <w:jc w:val="both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2.1.3. Соблюдать условия хранения и транспортировки строительных материалов в соответствии с действующим законодательством РФ.</w:t>
      </w:r>
      <w:r/>
    </w:p>
    <w:p>
      <w:pPr>
        <w:jc w:val="both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2.1.4. Безвозмездно устранить по требованию Заказчика в течение 2 календарных дней с момента получения требования все выявленные недостатки, если в процессе выполнения работы Подрядчик допустил отступления от условий контракта, ухудшившие качество работы.</w:t>
      </w:r>
      <w:r/>
    </w:p>
    <w:p>
      <w:pPr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2.1.5. Предоставлять по первому требованию Заказчика информацию и документацию, связанные с исполнением контракта. </w:t>
      </w:r>
      <w:r/>
    </w:p>
    <w:p>
      <w:pPr>
        <w:jc w:val="both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2.1.6. Обеспечить при выполнении работ</w:t>
      </w:r>
      <w:r>
        <w:rPr>
          <w:rFonts w:ascii="Times New Roman" w:hAnsi="Times New Roman"/>
          <w:sz w:val="21"/>
          <w:szCs w:val="21"/>
          <w:lang w:eastAsia="ar-SA"/>
        </w:rPr>
        <w:t xml:space="preserve"> соблюдение правил и техники безопасности, охраны труда, требований пожарной безопасности и экологических и санитарных норм</w:t>
      </w:r>
      <w:r>
        <w:rPr>
          <w:rFonts w:ascii="Times New Roman" w:hAnsi="Times New Roman"/>
          <w:sz w:val="21"/>
          <w:szCs w:val="21"/>
        </w:rPr>
        <w:t xml:space="preserve">.</w:t>
      </w:r>
      <w:r/>
    </w:p>
    <w:p>
      <w:pPr>
        <w:jc w:val="both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2.1.7. После окончания выполнения работ Подрядчик должен обеспечить надлежащее санитарное состояние в месте выполнения работ. </w:t>
      </w:r>
      <w:r/>
    </w:p>
    <w:p>
      <w:pPr>
        <w:jc w:val="both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2.1.8. При необходимости, а также в случае проведения экспертизы, предоставлять в течение 2 календарных дней дополнительные материалы (документы, информацию и т.д.), относящиеся к условиям исполнения контракта.</w:t>
      </w:r>
      <w:r/>
    </w:p>
    <w:p>
      <w:pPr>
        <w:jc w:val="both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2.1.9. Вести фотофиксацию процесса выполнения работ, после завершения выполнения работ предоставить Заказчику фотографии в электронном виде (на цифровом носителе или по электронной почте) в формате </w:t>
      </w:r>
      <w:r>
        <w:rPr>
          <w:rFonts w:ascii="Times New Roman" w:hAnsi="Times New Roman"/>
          <w:sz w:val="21"/>
          <w:szCs w:val="21"/>
        </w:rPr>
        <w:t xml:space="preserve">jpeg</w:t>
      </w:r>
      <w:r>
        <w:rPr>
          <w:rFonts w:ascii="Times New Roman" w:hAnsi="Times New Roman"/>
          <w:sz w:val="21"/>
          <w:szCs w:val="21"/>
        </w:rPr>
        <w:t xml:space="preserve"> в количестве не менее 10 шт.</w:t>
      </w:r>
      <w:r/>
    </w:p>
    <w:p>
      <w:pPr>
        <w:jc w:val="both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2.1.10. Отвечать на претензию в течение </w:t>
      </w:r>
      <w:r>
        <w:rPr>
          <w:rFonts w:ascii="Times New Roman" w:hAnsi="Times New Roman"/>
          <w:sz w:val="21"/>
          <w:szCs w:val="21"/>
        </w:rPr>
        <w:t xml:space="preserve">10</w:t>
      </w:r>
      <w:r>
        <w:rPr>
          <w:rFonts w:ascii="Times New Roman" w:hAnsi="Times New Roman"/>
          <w:sz w:val="21"/>
          <w:szCs w:val="21"/>
        </w:rPr>
        <w:t xml:space="preserve">-ти календарных дней со дня её получения.</w:t>
      </w:r>
      <w:r/>
    </w:p>
    <w:p>
      <w:pPr>
        <w:jc w:val="both"/>
        <w:spacing w:after="0" w:line="240" w:lineRule="auto"/>
        <w:tabs>
          <w:tab w:val="left" w:pos="426" w:leader="none"/>
        </w:tabs>
        <w:rPr>
          <w:rFonts w:ascii="Times New Roman" w:hAnsi="Times New Roman"/>
          <w:sz w:val="21"/>
          <w:szCs w:val="21"/>
          <w:lang w:eastAsia="ar-SA"/>
        </w:rPr>
      </w:pPr>
      <w:r>
        <w:rPr>
          <w:rFonts w:ascii="Times New Roman" w:hAnsi="Times New Roman"/>
          <w:sz w:val="21"/>
          <w:szCs w:val="21"/>
        </w:rPr>
        <w:t xml:space="preserve">2.1.11. </w:t>
      </w:r>
      <w:r>
        <w:rPr>
          <w:rFonts w:ascii="Times New Roman" w:hAnsi="Times New Roman"/>
          <w:sz w:val="21"/>
          <w:szCs w:val="21"/>
          <w:lang w:eastAsia="ar-SA"/>
        </w:rPr>
        <w:t xml:space="preserve">В течение </w:t>
      </w:r>
      <w:r>
        <w:rPr>
          <w:rFonts w:ascii="Times New Roman" w:hAnsi="Times New Roman"/>
          <w:sz w:val="21"/>
          <w:szCs w:val="21"/>
          <w:lang w:eastAsia="ar-SA"/>
        </w:rPr>
        <w:t xml:space="preserve">5 (пяти)</w:t>
      </w:r>
      <w:r>
        <w:rPr>
          <w:rFonts w:ascii="Times New Roman" w:hAnsi="Times New Roman"/>
          <w:sz w:val="21"/>
          <w:szCs w:val="21"/>
          <w:lang w:eastAsia="ar-SA"/>
        </w:rPr>
        <w:t xml:space="preserve"> рабоч</w:t>
      </w:r>
      <w:r>
        <w:rPr>
          <w:rFonts w:ascii="Times New Roman" w:hAnsi="Times New Roman"/>
          <w:sz w:val="21"/>
          <w:szCs w:val="21"/>
          <w:lang w:eastAsia="ar-SA"/>
        </w:rPr>
        <w:t xml:space="preserve">их</w:t>
      </w:r>
      <w:r>
        <w:rPr>
          <w:rFonts w:ascii="Times New Roman" w:hAnsi="Times New Roman"/>
          <w:sz w:val="21"/>
          <w:szCs w:val="21"/>
          <w:lang w:eastAsia="ar-SA"/>
        </w:rPr>
        <w:t xml:space="preserve"> дн</w:t>
      </w:r>
      <w:r>
        <w:rPr>
          <w:rFonts w:ascii="Times New Roman" w:hAnsi="Times New Roman"/>
          <w:sz w:val="21"/>
          <w:szCs w:val="21"/>
          <w:lang w:eastAsia="ar-SA"/>
        </w:rPr>
        <w:t xml:space="preserve">ей</w:t>
      </w:r>
      <w:r>
        <w:rPr>
          <w:rFonts w:ascii="Times New Roman" w:hAnsi="Times New Roman"/>
          <w:sz w:val="21"/>
          <w:szCs w:val="21"/>
          <w:lang w:eastAsia="ar-SA"/>
        </w:rPr>
        <w:t xml:space="preserve"> после заключения контракта предоставить Заказчику локальный сметный расчет стоимости выполняемых работ в соответствии с техническим заданием (приложение № 1).</w:t>
      </w:r>
      <w:r/>
    </w:p>
    <w:p>
      <w:pPr>
        <w:jc w:val="both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2.1.12. Во время выполнения работ несет ответственность за сохранность прилегающей территории, фонового состояния окружающей среды (комплекс зеленых насаждений), а в случае их повреждения – осуществляет восстановление.</w:t>
      </w:r>
      <w:r/>
    </w:p>
    <w:p>
      <w:pPr>
        <w:jc w:val="both"/>
        <w:spacing w:after="0" w:line="240" w:lineRule="auto"/>
        <w:tabs>
          <w:tab w:val="left" w:pos="284" w:leader="none"/>
          <w:tab w:val="left" w:pos="720" w:leader="none"/>
        </w:tabs>
        <w:rPr>
          <w:rFonts w:ascii="Times New Roman" w:hAnsi="Times New Roman"/>
          <w:i/>
          <w:sz w:val="21"/>
          <w:szCs w:val="21"/>
          <w:lang w:eastAsia="ar-SA"/>
        </w:rPr>
      </w:pPr>
      <w:r>
        <w:rPr>
          <w:rFonts w:ascii="Times New Roman" w:hAnsi="Times New Roman"/>
          <w:i/>
          <w:sz w:val="21"/>
          <w:szCs w:val="21"/>
          <w:lang w:eastAsia="ar-SA"/>
        </w:rPr>
        <w:t xml:space="preserve">2.2. Права Подрядчика:</w:t>
      </w:r>
      <w:r/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/>
          <w:sz w:val="21"/>
          <w:szCs w:val="21"/>
          <w:lang w:eastAsia="ar-SA"/>
        </w:rPr>
      </w:pPr>
      <w:r>
        <w:rPr>
          <w:rFonts w:ascii="Times New Roman" w:hAnsi="Times New Roman"/>
          <w:sz w:val="21"/>
          <w:szCs w:val="21"/>
          <w:lang w:eastAsia="ar-SA"/>
        </w:rPr>
        <w:t xml:space="preserve">2.2.1. Вносить предложения и получать консультации Заказчика по вопросам, касающимся исполнения контракта. </w:t>
      </w:r>
      <w:r/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/>
          <w:i/>
          <w:sz w:val="21"/>
          <w:szCs w:val="21"/>
          <w:lang w:eastAsia="ar-SA"/>
        </w:rPr>
      </w:pPr>
      <w:r>
        <w:rPr>
          <w:rFonts w:ascii="Times New Roman" w:hAnsi="Times New Roman"/>
          <w:i/>
          <w:sz w:val="21"/>
          <w:szCs w:val="21"/>
          <w:lang w:eastAsia="ar-SA"/>
        </w:rPr>
        <w:t xml:space="preserve">2.3. Обязанности Заказчика: </w:t>
      </w:r>
      <w:r/>
    </w:p>
    <w:p>
      <w:pPr>
        <w:jc w:val="both"/>
        <w:spacing w:after="0" w:line="240" w:lineRule="auto"/>
        <w:rPr>
          <w:rFonts w:ascii="Times New Roman" w:hAnsi="Times New Roman"/>
          <w:i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2.3.1. Обеспечить Подрядчику доступ к месту выполнения работ.</w:t>
      </w:r>
      <w:r/>
    </w:p>
    <w:p>
      <w:pPr>
        <w:jc w:val="both"/>
        <w:spacing w:after="0" w:line="240" w:lineRule="auto"/>
        <w:tabs>
          <w:tab w:val="num" w:pos="1080" w:leader="none"/>
        </w:tabs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2.3.2. </w:t>
      </w:r>
      <w:r>
        <w:rPr>
          <w:rFonts w:ascii="Times New Roman" w:hAnsi="Times New Roman"/>
          <w:sz w:val="21"/>
          <w:szCs w:val="21"/>
        </w:rPr>
        <w:t xml:space="preserve">Принять выполненные Подрядчиком работы после извещения об окончании работы либо по истечении срока выполнения работ. При обнаружении отступлений от контракта, ухудшающих результат работы, или иных недостатков в работе немедленно заявить об этом Подрядчику.</w:t>
      </w:r>
      <w:r/>
    </w:p>
    <w:p>
      <w:pPr>
        <w:jc w:val="both"/>
        <w:spacing w:after="0" w:line="240" w:lineRule="auto"/>
        <w:tabs>
          <w:tab w:val="left" w:pos="993" w:leader="none"/>
          <w:tab w:val="left" w:pos="1440" w:leader="none"/>
        </w:tabs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2.3.3. Оплатить выполненные работы по цене, в порядке и в сроки, предусмотренные контрактом.</w:t>
      </w:r>
      <w:r/>
    </w:p>
    <w:p>
      <w:pPr>
        <w:jc w:val="both"/>
        <w:spacing w:after="0" w:line="240" w:lineRule="auto"/>
        <w:tabs>
          <w:tab w:val="left" w:pos="993" w:leader="none"/>
          <w:tab w:val="left" w:pos="1440" w:leader="none"/>
        </w:tabs>
        <w:rPr>
          <w:rFonts w:ascii="Times New Roman" w:hAnsi="Times New Roman"/>
          <w:i/>
          <w:sz w:val="21"/>
          <w:szCs w:val="21"/>
          <w:lang w:eastAsia="ar-SA"/>
        </w:rPr>
      </w:pPr>
      <w:r>
        <w:rPr>
          <w:rFonts w:ascii="Times New Roman" w:hAnsi="Times New Roman"/>
          <w:i/>
          <w:sz w:val="21"/>
          <w:szCs w:val="21"/>
          <w:lang w:eastAsia="ar-SA"/>
        </w:rPr>
        <w:t xml:space="preserve">2.4. Права Заказчика:</w:t>
      </w:r>
      <w:r/>
    </w:p>
    <w:p>
      <w:pPr>
        <w:jc w:val="both"/>
        <w:spacing w:after="0" w:line="240" w:lineRule="auto"/>
        <w:tabs>
          <w:tab w:val="left" w:pos="720" w:leader="none"/>
        </w:tabs>
        <w:rPr>
          <w:rFonts w:ascii="Times New Roman" w:hAnsi="Times New Roman"/>
          <w:i/>
          <w:sz w:val="21"/>
          <w:szCs w:val="21"/>
          <w:lang w:eastAsia="ar-SA"/>
        </w:rPr>
      </w:pPr>
      <w:r>
        <w:rPr>
          <w:rFonts w:ascii="Times New Roman" w:hAnsi="Times New Roman"/>
          <w:sz w:val="21"/>
          <w:szCs w:val="21"/>
          <w:lang w:eastAsia="ar-SA"/>
        </w:rPr>
        <w:t xml:space="preserve">2.4.1.</w:t>
      </w:r>
      <w:r>
        <w:rPr>
          <w:rFonts w:ascii="Times New Roman" w:hAnsi="Times New Roman"/>
          <w:sz w:val="21"/>
          <w:szCs w:val="21"/>
        </w:rPr>
        <w:t xml:space="preserve"> Проверять ход и качество выполнения работ Подрядчиком согласно техническому заданию, не вмешиваясь в его деятельность, давать Подрядчику указания, в том числе письменные, по выполнению работ</w:t>
      </w:r>
      <w:r>
        <w:rPr>
          <w:rFonts w:ascii="Times New Roman" w:hAnsi="Times New Roman"/>
          <w:sz w:val="21"/>
          <w:szCs w:val="21"/>
          <w:lang w:eastAsia="ar-SA"/>
        </w:rPr>
        <w:t xml:space="preserve">.</w:t>
      </w:r>
      <w:r/>
    </w:p>
    <w:p>
      <w:pPr>
        <w:jc w:val="both"/>
        <w:spacing w:after="0" w:line="240" w:lineRule="auto"/>
        <w:tabs>
          <w:tab w:val="left" w:pos="720" w:leader="none"/>
        </w:tabs>
        <w:rPr>
          <w:rFonts w:ascii="Times New Roman" w:hAnsi="Times New Roman"/>
          <w:bCs/>
          <w:sz w:val="21"/>
          <w:szCs w:val="21"/>
          <w:lang w:eastAsia="ar-SA"/>
        </w:rPr>
      </w:pPr>
      <w:r>
        <w:rPr>
          <w:rFonts w:ascii="Times New Roman" w:hAnsi="Times New Roman"/>
          <w:sz w:val="21"/>
          <w:szCs w:val="21"/>
          <w:lang w:eastAsia="ar-SA"/>
        </w:rPr>
        <w:t xml:space="preserve">2.4.2. </w:t>
      </w:r>
      <w:r>
        <w:rPr>
          <w:rFonts w:ascii="Times New Roman" w:hAnsi="Times New Roman"/>
          <w:sz w:val="21"/>
          <w:szCs w:val="21"/>
        </w:rPr>
        <w:t xml:space="preserve">Требовать устранения имеющихся недостатков и дефектов в согласованные с Подрядчиком сроки</w:t>
      </w:r>
      <w:r>
        <w:rPr>
          <w:rFonts w:ascii="Times New Roman" w:hAnsi="Times New Roman"/>
          <w:bCs/>
          <w:sz w:val="21"/>
          <w:szCs w:val="21"/>
          <w:lang w:eastAsia="ar-SA"/>
        </w:rPr>
        <w:t xml:space="preserve">.  </w:t>
      </w:r>
      <w:r/>
    </w:p>
    <w:p>
      <w:pPr>
        <w:jc w:val="both"/>
        <w:spacing w:after="0" w:line="240" w:lineRule="auto"/>
        <w:tabs>
          <w:tab w:val="left" w:pos="720" w:leader="none"/>
        </w:tabs>
        <w:rPr>
          <w:rFonts w:ascii="Times New Roman" w:hAnsi="Times New Roman"/>
          <w:bCs/>
          <w:sz w:val="21"/>
          <w:szCs w:val="21"/>
        </w:rPr>
      </w:pPr>
      <w:r>
        <w:rPr>
          <w:rFonts w:ascii="Times New Roman" w:hAnsi="Times New Roman"/>
          <w:bCs/>
          <w:sz w:val="21"/>
          <w:szCs w:val="21"/>
          <w:lang w:eastAsia="ar-SA"/>
        </w:rPr>
        <w:t xml:space="preserve">2.4.3.</w:t>
      </w:r>
      <w:r>
        <w:rPr>
          <w:rFonts w:ascii="Times New Roman" w:hAnsi="Times New Roman"/>
          <w:bCs/>
          <w:sz w:val="21"/>
          <w:szCs w:val="21"/>
        </w:rPr>
        <w:t xml:space="preserve"> Устранить недостатки, выявленные в работе Подрядчика, и потребовать от Подрядчика возмещения своих расходов на устранение недостатков.</w:t>
      </w:r>
      <w:r/>
    </w:p>
    <w:p>
      <w:pPr>
        <w:jc w:val="both"/>
        <w:spacing w:after="0" w:line="240" w:lineRule="auto"/>
        <w:tabs>
          <w:tab w:val="left" w:pos="993" w:leader="none"/>
        </w:tabs>
        <w:rPr>
          <w:rFonts w:ascii="Times New Roman" w:hAnsi="Times New Roman"/>
          <w:bCs/>
          <w:sz w:val="21"/>
          <w:szCs w:val="21"/>
        </w:rPr>
      </w:pPr>
      <w:r>
        <w:rPr>
          <w:rFonts w:ascii="Times New Roman" w:hAnsi="Times New Roman"/>
          <w:bCs/>
          <w:sz w:val="21"/>
          <w:szCs w:val="21"/>
        </w:rPr>
        <w:t xml:space="preserve">2.4.4. Получать от Подрядчика документацию и информацию, связанную с исполнением контракта. </w:t>
      </w:r>
      <w:r/>
    </w:p>
    <w:p>
      <w:pPr>
        <w:jc w:val="both"/>
        <w:spacing w:after="0" w:line="240" w:lineRule="auto"/>
        <w:rPr>
          <w:rFonts w:ascii="Times New Roman" w:hAnsi="Times New Roman"/>
          <w:sz w:val="21"/>
          <w:szCs w:val="21"/>
          <w:lang w:eastAsia="ar-SA"/>
        </w:rPr>
      </w:pPr>
      <w:r>
        <w:rPr>
          <w:rFonts w:ascii="Times New Roman" w:hAnsi="Times New Roman"/>
          <w:sz w:val="21"/>
          <w:szCs w:val="21"/>
          <w:lang w:eastAsia="ar-SA"/>
        </w:rPr>
        <w:t xml:space="preserve">2.4.5. </w:t>
      </w:r>
      <w:r>
        <w:rPr>
          <w:rFonts w:ascii="Times New Roman" w:hAnsi="Times New Roman"/>
          <w:sz w:val="21"/>
          <w:szCs w:val="21"/>
        </w:rPr>
        <w:t xml:space="preserve">П</w:t>
      </w:r>
      <w:r>
        <w:rPr>
          <w:rFonts w:ascii="Times New Roman" w:hAnsi="Times New Roman"/>
          <w:sz w:val="21"/>
          <w:szCs w:val="21"/>
          <w:lang w:eastAsia="ar-SA"/>
        </w:rPr>
        <w:t xml:space="preserve">ринять решение </w:t>
      </w:r>
      <w:r>
        <w:rPr>
          <w:rFonts w:ascii="Times New Roman" w:hAnsi="Times New Roman"/>
          <w:sz w:val="21"/>
          <w:szCs w:val="21"/>
        </w:rPr>
        <w:t xml:space="preserve">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>
        <w:rPr>
          <w:rFonts w:ascii="Times New Roman" w:hAnsi="Times New Roman"/>
          <w:sz w:val="21"/>
          <w:szCs w:val="21"/>
          <w:lang w:eastAsia="ar-SA"/>
        </w:rPr>
        <w:t xml:space="preserve">.</w:t>
      </w:r>
      <w:r/>
    </w:p>
    <w:p>
      <w:pPr>
        <w:jc w:val="both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2.4.6. Изменить существенные условия контракта в случаях, предусмотренных </w:t>
      </w:r>
      <w:hyperlink r:id="rId9" w:tooltip="consultantplus://offline/ref=DF10D4081CBAE1EEAD24A92BC33BF2099A37A35628F5B4250EFFB43E2AA68EF2FDEF3614B577GCM6J" w:history="1">
        <w:r>
          <w:rPr>
            <w:rFonts w:ascii="Times New Roman" w:hAnsi="Times New Roman"/>
            <w:sz w:val="21"/>
            <w:szCs w:val="21"/>
          </w:rPr>
          <w:t xml:space="preserve">пунктом 6 статьи 161</w:t>
        </w:r>
      </w:hyperlink>
      <w:r>
        <w:rPr>
          <w:rFonts w:ascii="Times New Roman" w:hAnsi="Times New Roman"/>
          <w:sz w:val="21"/>
          <w:szCs w:val="21"/>
        </w:rPr>
        <w:t xml:space="preserve">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контракта </w:t>
      </w:r>
      <w:hyperlink r:id="rId10" w:tooltip="consultantplus://offline/ref=DF10D4081CBAE1EEAD24A92BC33BF2099A36AE5F24FAB4250EFFB43E2AA68EF2FDEF3616B470CFEAG0MCJ" w:history="1">
        <w:r>
          <w:rPr>
            <w:rFonts w:ascii="Times New Roman" w:hAnsi="Times New Roman"/>
            <w:sz w:val="21"/>
            <w:szCs w:val="21"/>
          </w:rPr>
          <w:t xml:space="preserve">обеспечивает согласование</w:t>
        </w:r>
      </w:hyperlink>
      <w:r>
        <w:rPr>
          <w:rFonts w:ascii="Times New Roman" w:hAnsi="Times New Roman"/>
          <w:sz w:val="21"/>
          <w:szCs w:val="21"/>
        </w:rPr>
        <w:t xml:space="preserve"> новых условий контракта, в том числе цены и (или) сроков исполнения контракта и (или) объема выполненных работ, предусмотренных контрактом.</w:t>
      </w:r>
      <w:r/>
    </w:p>
    <w:p>
      <w:pPr>
        <w:jc w:val="both"/>
        <w:spacing w:after="0" w:line="240" w:lineRule="auto"/>
        <w:tabs>
          <w:tab w:val="left" w:pos="1440" w:leader="none"/>
        </w:tabs>
        <w:rPr>
          <w:rFonts w:ascii="Times New Roman" w:hAnsi="Times New Roman"/>
          <w:i/>
          <w:sz w:val="21"/>
          <w:szCs w:val="21"/>
        </w:rPr>
      </w:pPr>
      <w:r>
        <w:rPr>
          <w:rFonts w:ascii="Times New Roman" w:hAnsi="Times New Roman"/>
          <w:i/>
          <w:sz w:val="21"/>
          <w:szCs w:val="21"/>
        </w:rPr>
      </w:r>
      <w:r/>
    </w:p>
    <w:p>
      <w:pPr>
        <w:ind w:firstLine="142"/>
        <w:jc w:val="center"/>
        <w:spacing w:after="0" w:line="240" w:lineRule="auto"/>
        <w:rPr>
          <w:rFonts w:ascii="Times New Roman" w:hAnsi="Times New Roman"/>
          <w:sz w:val="21"/>
          <w:szCs w:val="21"/>
          <w:lang w:eastAsia="ar-SA"/>
        </w:rPr>
      </w:pPr>
      <w:r>
        <w:rPr>
          <w:rFonts w:ascii="Times New Roman" w:hAnsi="Times New Roman"/>
          <w:b/>
          <w:sz w:val="21"/>
          <w:szCs w:val="21"/>
          <w:lang w:eastAsia="ar-SA"/>
        </w:rPr>
        <w:t xml:space="preserve">3. Цена контракта и порядок расчетов</w:t>
      </w:r>
      <w:r/>
    </w:p>
    <w:p>
      <w:pPr>
        <w:contextualSpacing/>
        <w:jc w:val="both"/>
        <w:spacing w:after="0" w:line="240" w:lineRule="auto"/>
        <w:shd w:val="clear" w:color="auto" w:fill="ffffff"/>
        <w:rPr>
          <w:rFonts w:ascii="Times New Roman" w:hAnsi="Times New Roman"/>
          <w:sz w:val="21"/>
          <w:szCs w:val="21"/>
          <w:lang w:eastAsia="ar-SA"/>
        </w:rPr>
      </w:pPr>
      <w:r>
        <w:rPr>
          <w:rFonts w:ascii="Times New Roman" w:hAnsi="Times New Roman"/>
          <w:sz w:val="21"/>
          <w:szCs w:val="21"/>
          <w:lang w:eastAsia="ar-SA"/>
        </w:rPr>
        <w:t xml:space="preserve">3.1. Цена контракта</w:t>
      </w:r>
      <w:r>
        <w:rPr>
          <w:rFonts w:ascii="Times New Roman" w:hAnsi="Times New Roman"/>
          <w:sz w:val="21"/>
          <w:szCs w:val="21"/>
        </w:rPr>
        <w:t xml:space="preserve"> составляет </w:t>
      </w:r>
      <w:r>
        <w:rPr>
          <w:rFonts w:ascii="Times New Roman" w:hAnsi="Times New Roman"/>
          <w:sz w:val="21"/>
          <w:szCs w:val="21"/>
        </w:rPr>
        <w:t xml:space="preserve">__________________ </w:t>
      </w:r>
      <w:r>
        <w:rPr>
          <w:rFonts w:ascii="Times New Roman" w:hAnsi="Times New Roman"/>
          <w:sz w:val="21"/>
          <w:szCs w:val="21"/>
          <w:lang w:eastAsia="ar-SA"/>
        </w:rPr>
        <w:t xml:space="preserve">(</w:t>
      </w:r>
      <w:r>
        <w:rPr>
          <w:rFonts w:ascii="Times New Roman" w:hAnsi="Times New Roman"/>
          <w:sz w:val="21"/>
          <w:szCs w:val="21"/>
          <w:lang w:eastAsia="ar-SA"/>
        </w:rPr>
        <w:t xml:space="preserve">____________) рублей _____ копеек</w:t>
      </w:r>
      <w:r>
        <w:rPr>
          <w:rFonts w:ascii="Times New Roman" w:hAnsi="Times New Roman"/>
          <w:sz w:val="21"/>
          <w:szCs w:val="21"/>
          <w:lang w:eastAsia="ar-SA"/>
        </w:rPr>
        <w:t xml:space="preserve">, в том числе НДС __/НДС–</w:t>
      </w:r>
      <w:r>
        <w:rPr>
          <w:rFonts w:ascii="Times New Roman" w:hAnsi="Times New Roman"/>
          <w:sz w:val="21"/>
          <w:szCs w:val="21"/>
          <w:lang w:eastAsia="ar-SA"/>
        </w:rPr>
        <w:t xml:space="preserve">нет. </w:t>
      </w:r>
      <w:r/>
    </w:p>
    <w:p>
      <w:pPr>
        <w:contextualSpacing/>
        <w:jc w:val="both"/>
        <w:spacing w:after="0" w:line="240" w:lineRule="auto"/>
        <w:shd w:val="clear" w:color="auto" w:fill="ffffff"/>
        <w:rPr>
          <w:rFonts w:ascii="Times New Roman" w:hAnsi="Times New Roman"/>
          <w:sz w:val="21"/>
          <w:szCs w:val="21"/>
          <w:lang w:eastAsia="ar-SA"/>
        </w:rPr>
      </w:pPr>
      <w:r>
        <w:rPr>
          <w:rFonts w:ascii="Times New Roman" w:hAnsi="Times New Roman"/>
          <w:sz w:val="21"/>
          <w:szCs w:val="21"/>
          <w:lang w:eastAsia="ar-SA"/>
        </w:rPr>
        <w:t xml:space="preserve">Цена контракта является твердой и определена на весь срок исполнения контракта и может быть изменена только в случаях, предусмотренных законодательством.</w:t>
      </w:r>
      <w:r/>
    </w:p>
    <w:p>
      <w:pPr>
        <w:jc w:val="both"/>
        <w:spacing w:after="0" w:line="240" w:lineRule="auto"/>
        <w:rPr>
          <w:rFonts w:ascii="Times New Roman" w:hAnsi="Times New Roman"/>
          <w:sz w:val="21"/>
          <w:szCs w:val="21"/>
          <w:lang w:eastAsia="ar-SA"/>
        </w:rPr>
      </w:pPr>
      <w:r>
        <w:rPr>
          <w:rFonts w:ascii="Times New Roman" w:hAnsi="Times New Roman"/>
          <w:sz w:val="21"/>
          <w:szCs w:val="21"/>
          <w:lang w:eastAsia="ar-SA"/>
        </w:rPr>
        <w:t xml:space="preserve">3.2. В цене контракта учтены </w:t>
      </w:r>
      <w:r>
        <w:rPr>
          <w:rFonts w:ascii="Times New Roman" w:hAnsi="Times New Roman"/>
          <w:sz w:val="21"/>
          <w:szCs w:val="21"/>
          <w:lang w:eastAsia="ar-SA"/>
        </w:rPr>
        <w:t xml:space="preserve">все расходы на выполнение работ по предмету контракта, в том числе транспортные, заготовительно-складские расходы, затраты на используемые машины и механизмы, затраты на страхование, уплату таможенных пошлин, налогов, сборов и других обязательных платежей.</w:t>
      </w:r>
      <w:r/>
    </w:p>
    <w:p>
      <w:pPr>
        <w:jc w:val="both"/>
        <w:spacing w:after="0" w:line="240" w:lineRule="auto"/>
        <w:rPr>
          <w:rFonts w:ascii="Times New Roman" w:hAnsi="Times New Roman"/>
          <w:sz w:val="21"/>
          <w:szCs w:val="21"/>
          <w:lang w:eastAsia="ar-SA"/>
        </w:rPr>
      </w:pPr>
      <w:r>
        <w:rPr>
          <w:rFonts w:ascii="Times New Roman" w:hAnsi="Times New Roman"/>
          <w:sz w:val="21"/>
          <w:szCs w:val="21"/>
          <w:lang w:eastAsia="ar-SA"/>
        </w:rPr>
        <w:t xml:space="preserve">Если в процессе исполнения контракта изменяется режим налогообложения Подрядчика, то переопределяется НДС внутри цены контракта, размер которого не влияет на общее значение цены контракта.</w:t>
      </w:r>
      <w:r/>
    </w:p>
    <w:p>
      <w:pPr>
        <w:jc w:val="both"/>
        <w:spacing w:after="0" w:line="240" w:lineRule="auto"/>
        <w:rPr>
          <w:rFonts w:ascii="Times New Roman" w:hAnsi="Times New Roman"/>
          <w:sz w:val="21"/>
          <w:szCs w:val="21"/>
          <w:lang w:eastAsia="ar-SA"/>
        </w:rPr>
      </w:pPr>
      <w:r>
        <w:rPr>
          <w:rFonts w:ascii="Times New Roman" w:hAnsi="Times New Roman"/>
          <w:sz w:val="21"/>
          <w:szCs w:val="21"/>
          <w:lang w:eastAsia="ar-SA"/>
        </w:rPr>
        <w:t xml:space="preserve">3.3. Оплата осуществляется за фактически выполненные работы в безналичной ф</w:t>
      </w:r>
      <w:r>
        <w:rPr>
          <w:rFonts w:ascii="Times New Roman" w:hAnsi="Times New Roman"/>
          <w:sz w:val="21"/>
          <w:szCs w:val="21"/>
          <w:lang w:eastAsia="ar-SA"/>
        </w:rPr>
        <w:t xml:space="preserve">орме расчета путем перечисления денежных средств на расчетный счет Подрядчика в течение 7 (семи) рабочих дней на основании на основании счета, справки о стоимости выполненных работ и затрат (по форме КС-3), акта о приемке выполненных работ (по форме КС-2).</w:t>
      </w:r>
      <w:r/>
    </w:p>
    <w:p>
      <w:pPr>
        <w:jc w:val="both"/>
        <w:spacing w:after="0" w:line="240" w:lineRule="auto"/>
        <w:rPr>
          <w:rFonts w:ascii="Times New Roman" w:hAnsi="Times New Roman"/>
          <w:sz w:val="21"/>
          <w:szCs w:val="21"/>
          <w:lang w:eastAsia="ar-SA"/>
        </w:rPr>
      </w:pPr>
      <w:r>
        <w:rPr>
          <w:rFonts w:ascii="Times New Roman" w:hAnsi="Times New Roman"/>
          <w:sz w:val="21"/>
          <w:szCs w:val="21"/>
          <w:lang w:eastAsia="ar-SA"/>
        </w:rPr>
        <w:t xml:space="preserve">3.4. </w:t>
      </w:r>
      <w:r>
        <w:rPr>
          <w:rFonts w:ascii="Times New Roman" w:hAnsi="Times New Roman"/>
          <w:sz w:val="21"/>
          <w:szCs w:val="21"/>
          <w:lang w:eastAsia="ar-SA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</w:t>
      </w:r>
      <w:r>
        <w:rPr>
          <w:rFonts w:ascii="Times New Roman" w:hAnsi="Times New Roman"/>
          <w:sz w:val="21"/>
          <w:szCs w:val="21"/>
          <w:lang w:eastAsia="ar-SA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/>
    </w:p>
    <w:p>
      <w:pPr>
        <w:jc w:val="both"/>
        <w:spacing w:after="0" w:line="240" w:lineRule="auto"/>
        <w:rPr>
          <w:rFonts w:ascii="Times New Roman" w:hAnsi="Times New Roman"/>
          <w:sz w:val="21"/>
          <w:szCs w:val="21"/>
          <w:lang w:eastAsia="ar-SA"/>
        </w:rPr>
      </w:pPr>
      <w:r>
        <w:rPr>
          <w:rFonts w:ascii="Times New Roman" w:hAnsi="Times New Roman"/>
          <w:sz w:val="21"/>
          <w:szCs w:val="21"/>
          <w:lang w:eastAsia="ar-SA"/>
        </w:rPr>
        <w:t xml:space="preserve">3.5. В случае неисполнения или ненадлежащего исполнения Подрядчиком обязательств, предусмотренных контрактом, Заказчик вправе произвести оплату по контракту путем выплаты Подрядчику суммы, уменьшенной на сумму неустойки (штрафа, пени).</w:t>
      </w:r>
      <w:r/>
    </w:p>
    <w:p>
      <w:pPr>
        <w:jc w:val="both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  <w:lang w:eastAsia="ar-SA"/>
        </w:rPr>
        <w:t xml:space="preserve">3.6. Источник финансирования: бюджет муниципального образования «Город Киров».</w:t>
      </w:r>
      <w:r/>
    </w:p>
    <w:p>
      <w:pPr>
        <w:jc w:val="both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  <w:r/>
    </w:p>
    <w:p>
      <w:pPr>
        <w:ind w:firstLine="142"/>
        <w:jc w:val="center"/>
        <w:spacing w:after="0" w:line="240" w:lineRule="auto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 xml:space="preserve">4.</w:t>
      </w:r>
      <w:r>
        <w:rPr>
          <w:rFonts w:ascii="Times New Roman" w:hAnsi="Times New Roman"/>
          <w:b/>
          <w:sz w:val="21"/>
          <w:szCs w:val="21"/>
        </w:rPr>
        <w:t xml:space="preserve"> Порядок сдачи-приемки работ</w:t>
      </w:r>
      <w:r/>
    </w:p>
    <w:p>
      <w:pPr>
        <w:jc w:val="both"/>
        <w:spacing w:after="0" w:line="240" w:lineRule="auto"/>
        <w:rPr>
          <w:rFonts w:ascii="Times New Roman" w:hAnsi="Times New Roman"/>
          <w:bCs/>
          <w:sz w:val="21"/>
          <w:szCs w:val="21"/>
        </w:rPr>
      </w:pPr>
      <w:r>
        <w:rPr>
          <w:rFonts w:ascii="Times New Roman" w:hAnsi="Times New Roman"/>
          <w:bCs/>
          <w:sz w:val="21"/>
          <w:szCs w:val="21"/>
        </w:rPr>
        <w:t xml:space="preserve">4.1. Приемка результата выполненных работ производится в соответствии с техническим заданием (приложение № 1) уполномоченными представителями Заказчика и Подрядчика.</w:t>
      </w:r>
      <w:r/>
    </w:p>
    <w:p>
      <w:pPr>
        <w:jc w:val="both"/>
        <w:spacing w:after="0" w:line="240" w:lineRule="auto"/>
        <w:tabs>
          <w:tab w:val="left" w:pos="426" w:leader="none"/>
        </w:tabs>
        <w:rPr>
          <w:rFonts w:ascii="Times New Roman" w:hAnsi="Times New Roman"/>
          <w:bCs/>
          <w:sz w:val="21"/>
          <w:szCs w:val="21"/>
        </w:rPr>
      </w:pPr>
      <w:r>
        <w:rPr>
          <w:rFonts w:ascii="Times New Roman" w:hAnsi="Times New Roman"/>
          <w:bCs/>
          <w:sz w:val="21"/>
          <w:szCs w:val="21"/>
        </w:rPr>
        <w:t xml:space="preserve">4.2. Подрядчик в течение </w:t>
      </w:r>
      <w:r>
        <w:rPr>
          <w:rFonts w:ascii="Times New Roman" w:hAnsi="Times New Roman"/>
          <w:bCs/>
          <w:sz w:val="21"/>
          <w:szCs w:val="21"/>
        </w:rPr>
        <w:t xml:space="preserve">5 (</w:t>
      </w:r>
      <w:r>
        <w:rPr>
          <w:rFonts w:ascii="Times New Roman" w:hAnsi="Times New Roman"/>
          <w:bCs/>
          <w:sz w:val="21"/>
          <w:szCs w:val="21"/>
        </w:rPr>
        <w:t xml:space="preserve">пяти</w:t>
      </w:r>
      <w:r>
        <w:rPr>
          <w:rFonts w:ascii="Times New Roman" w:hAnsi="Times New Roman"/>
          <w:bCs/>
          <w:sz w:val="21"/>
          <w:szCs w:val="21"/>
        </w:rPr>
        <w:t xml:space="preserve">)</w:t>
      </w:r>
      <w:r>
        <w:rPr>
          <w:rFonts w:ascii="Times New Roman" w:hAnsi="Times New Roman"/>
          <w:bCs/>
          <w:sz w:val="21"/>
          <w:szCs w:val="21"/>
        </w:rPr>
        <w:t xml:space="preserve"> рабочих дней с момента окончания выполнения работ уведомляет Заказчика о выполнении задания и н</w:t>
      </w:r>
      <w:r>
        <w:rPr>
          <w:rFonts w:ascii="Times New Roman" w:hAnsi="Times New Roman"/>
          <w:bCs/>
          <w:sz w:val="21"/>
          <w:szCs w:val="21"/>
        </w:rPr>
        <w:t xml:space="preserve">аправляет Заказчику для подписания акт приемки выполненных работ (по форме КС-2), справку о стоимости выполненных работ и затрат (по форме КС-3), общий журнал работ (по форме КС-6), счет (счет-фактуру), иную документацию применительно к условиям контракта.</w:t>
      </w:r>
      <w:r/>
    </w:p>
    <w:p>
      <w:pPr>
        <w:jc w:val="both"/>
        <w:spacing w:after="0" w:line="240" w:lineRule="auto"/>
        <w:rPr>
          <w:rFonts w:ascii="Times New Roman" w:hAnsi="Times New Roman"/>
          <w:bCs/>
          <w:sz w:val="21"/>
          <w:szCs w:val="21"/>
        </w:rPr>
      </w:pPr>
      <w:r>
        <w:rPr>
          <w:rFonts w:ascii="Times New Roman" w:hAnsi="Times New Roman"/>
          <w:bCs/>
          <w:sz w:val="21"/>
          <w:szCs w:val="21"/>
        </w:rPr>
        <w:t xml:space="preserve">4.3. В течение </w:t>
      </w:r>
      <w:r>
        <w:rPr>
          <w:rFonts w:ascii="Times New Roman" w:hAnsi="Times New Roman"/>
          <w:bCs/>
          <w:sz w:val="21"/>
          <w:szCs w:val="21"/>
        </w:rPr>
        <w:t xml:space="preserve">10 (</w:t>
      </w:r>
      <w:r>
        <w:rPr>
          <w:rFonts w:ascii="Times New Roman" w:hAnsi="Times New Roman"/>
          <w:bCs/>
          <w:sz w:val="21"/>
          <w:szCs w:val="21"/>
        </w:rPr>
        <w:t xml:space="preserve">десяти</w:t>
      </w:r>
      <w:r>
        <w:rPr>
          <w:rFonts w:ascii="Times New Roman" w:hAnsi="Times New Roman"/>
          <w:bCs/>
          <w:sz w:val="21"/>
          <w:szCs w:val="21"/>
        </w:rPr>
        <w:t xml:space="preserve">)</w:t>
      </w:r>
      <w:r>
        <w:rPr>
          <w:rFonts w:ascii="Times New Roman" w:hAnsi="Times New Roman"/>
          <w:bCs/>
          <w:sz w:val="21"/>
          <w:szCs w:val="21"/>
        </w:rPr>
        <w:t xml:space="preserve"> рабочих дней Зака</w:t>
      </w:r>
      <w:r>
        <w:rPr>
          <w:rFonts w:ascii="Times New Roman" w:hAnsi="Times New Roman"/>
          <w:bCs/>
          <w:sz w:val="21"/>
          <w:szCs w:val="21"/>
        </w:rPr>
        <w:t xml:space="preserve">зчик обязан с участием Подрядчика принять выполненные работы, подписать акт приемки выполненных работ (по форме КС-2), либо при обнаружении отступлений от контракта по объему или качеству работ, иных недостатков работ немедленно заявить об этом Подрядчику.</w:t>
      </w:r>
      <w:r/>
    </w:p>
    <w:p>
      <w:pPr>
        <w:jc w:val="both"/>
        <w:spacing w:after="0" w:line="240" w:lineRule="auto"/>
        <w:rPr>
          <w:rFonts w:ascii="Times New Roman" w:hAnsi="Times New Roman"/>
          <w:bCs/>
          <w:sz w:val="21"/>
          <w:szCs w:val="21"/>
        </w:rPr>
      </w:pPr>
      <w:r>
        <w:rPr>
          <w:rFonts w:ascii="Times New Roman" w:hAnsi="Times New Roman"/>
          <w:bCs/>
          <w:sz w:val="21"/>
          <w:szCs w:val="21"/>
        </w:rPr>
        <w:t xml:space="preserve">4.4. При отказе от подписания акта приемки выполненных работ (по форме КС-2) какой-либо из сторон об этом делается отметка в акте, основания для отказа излагаются отказавшимся лицом в акте, либо для этого составляется отдельный документ. </w:t>
      </w:r>
      <w:r/>
    </w:p>
    <w:p>
      <w:pPr>
        <w:jc w:val="both"/>
        <w:spacing w:after="0" w:line="240" w:lineRule="auto"/>
        <w:rPr>
          <w:rFonts w:ascii="Times New Roman" w:hAnsi="Times New Roman"/>
          <w:bCs/>
          <w:sz w:val="21"/>
          <w:szCs w:val="21"/>
        </w:rPr>
      </w:pPr>
      <w:r>
        <w:rPr>
          <w:rFonts w:ascii="Times New Roman" w:hAnsi="Times New Roman"/>
          <w:bCs/>
          <w:sz w:val="21"/>
          <w:szCs w:val="21"/>
        </w:rPr>
        <w:t xml:space="preserve">4.5. </w:t>
      </w:r>
      <w:r>
        <w:rPr>
          <w:rFonts w:ascii="Times New Roman" w:hAnsi="Times New Roman"/>
          <w:bCs/>
          <w:sz w:val="21"/>
          <w:szCs w:val="21"/>
        </w:rPr>
        <w:t xml:space="preserve">Акт приемки выполненных работ (по форме КС-2) не подлежит подписанию до устранения дефектов, обнаруженных по результатам приемки работ. После устранения выявленных недостатков работы принимаются повторно в порядке и сроки, установленные настоящим разделом.</w:t>
      </w:r>
      <w:r/>
    </w:p>
    <w:p>
      <w:pPr>
        <w:jc w:val="both"/>
        <w:spacing w:after="0" w:line="240" w:lineRule="auto"/>
        <w:rPr>
          <w:rFonts w:ascii="Times New Roman" w:hAnsi="Times New Roman"/>
          <w:bCs/>
          <w:sz w:val="21"/>
          <w:szCs w:val="21"/>
        </w:rPr>
      </w:pPr>
      <w:r>
        <w:rPr>
          <w:rFonts w:ascii="Times New Roman" w:hAnsi="Times New Roman"/>
          <w:bCs/>
          <w:sz w:val="21"/>
          <w:szCs w:val="21"/>
        </w:rPr>
        <w:t xml:space="preserve">4.6. Документы, составленные с нарушением вышеуказанных требований, не подлежат подписанию и возвращаются Подрядчи</w:t>
      </w:r>
      <w:r>
        <w:rPr>
          <w:rFonts w:ascii="Times New Roman" w:hAnsi="Times New Roman"/>
          <w:bCs/>
          <w:sz w:val="21"/>
          <w:szCs w:val="21"/>
        </w:rPr>
        <w:t xml:space="preserve">ку для устранения замечаний. Подрядчик в срок, не превышающий 3 рабочих дней, направляет Заказчику для проверки и подписания исправленные документы, при этом срок приемки Заказчиком выполненных работ продлевается на срок исправления документов Подрядчиком.</w:t>
      </w:r>
      <w:r/>
    </w:p>
    <w:p>
      <w:pPr>
        <w:jc w:val="both"/>
        <w:spacing w:after="0" w:line="240" w:lineRule="auto"/>
        <w:rPr>
          <w:rFonts w:ascii="Times New Roman" w:hAnsi="Times New Roman"/>
          <w:bCs/>
          <w:sz w:val="21"/>
          <w:szCs w:val="21"/>
        </w:rPr>
      </w:pPr>
      <w:r>
        <w:rPr>
          <w:rFonts w:ascii="Times New Roman" w:hAnsi="Times New Roman"/>
          <w:bCs/>
          <w:sz w:val="21"/>
          <w:szCs w:val="21"/>
        </w:rPr>
        <w:t xml:space="preserve">4.7. При сдаче выполненных работ Заказчику передаются комплект исполнительной документации, подтверждающей происхождение, безопасность и качество применяемых </w:t>
      </w:r>
      <w:r>
        <w:rPr>
          <w:rFonts w:ascii="Times New Roman" w:hAnsi="Times New Roman"/>
          <w:sz w:val="21"/>
          <w:szCs w:val="21"/>
        </w:rPr>
        <w:t xml:space="preserve">строительных материалов.</w:t>
      </w:r>
      <w:r/>
    </w:p>
    <w:p>
      <w:pPr>
        <w:jc w:val="both"/>
        <w:spacing w:after="0" w:line="240" w:lineRule="auto"/>
        <w:rPr>
          <w:rFonts w:ascii="Times New Roman" w:hAnsi="Times New Roman"/>
          <w:bCs/>
          <w:sz w:val="21"/>
          <w:szCs w:val="21"/>
        </w:rPr>
      </w:pPr>
      <w:r>
        <w:rPr>
          <w:rFonts w:ascii="Times New Roman" w:hAnsi="Times New Roman"/>
          <w:bCs/>
          <w:sz w:val="21"/>
          <w:szCs w:val="21"/>
        </w:rPr>
        <w:t xml:space="preserve">4.8. Для проверки соответствия предоставленных Подрядчиком результатов выполненных работ, условиям контракта Заказчик проводит экспертизу.</w:t>
      </w:r>
      <w:r/>
    </w:p>
    <w:p>
      <w:pPr>
        <w:jc w:val="both"/>
        <w:spacing w:after="0" w:line="240" w:lineRule="auto"/>
        <w:rPr>
          <w:rFonts w:ascii="Times New Roman" w:hAnsi="Times New Roman"/>
          <w:bCs/>
          <w:sz w:val="21"/>
          <w:szCs w:val="21"/>
        </w:rPr>
      </w:pPr>
      <w:r>
        <w:rPr>
          <w:rFonts w:ascii="Times New Roman" w:hAnsi="Times New Roman"/>
          <w:bCs/>
          <w:sz w:val="21"/>
          <w:szCs w:val="21"/>
        </w:rPr>
        <w:t xml:space="preserve">4.9. В случае привлечения Заказчиком для проведения экспертизы результатов выполненных работ, условиям контракта экспертов, экспертных организаций срок приемки выполненных работ увеличивается на 5 рабочих дней.</w:t>
      </w:r>
      <w:r/>
    </w:p>
    <w:p>
      <w:pPr>
        <w:jc w:val="both"/>
        <w:spacing w:after="0" w:line="240" w:lineRule="auto"/>
        <w:rPr>
          <w:rFonts w:ascii="Times New Roman" w:hAnsi="Times New Roman"/>
          <w:bCs/>
          <w:sz w:val="21"/>
          <w:szCs w:val="21"/>
        </w:rPr>
      </w:pPr>
      <w:r>
        <w:rPr>
          <w:rFonts w:ascii="Times New Roman" w:hAnsi="Times New Roman"/>
          <w:bCs/>
          <w:sz w:val="21"/>
          <w:szCs w:val="21"/>
        </w:rPr>
      </w:r>
      <w:r/>
    </w:p>
    <w:p>
      <w:pPr>
        <w:ind w:firstLine="142"/>
        <w:jc w:val="center"/>
        <w:spacing w:after="0" w:line="240" w:lineRule="auto"/>
        <w:rPr>
          <w:rFonts w:ascii="Times New Roman" w:hAnsi="Times New Roman"/>
          <w:b/>
          <w:bCs/>
          <w:caps/>
          <w:sz w:val="21"/>
          <w:szCs w:val="21"/>
        </w:rPr>
      </w:pPr>
      <w:r>
        <w:rPr>
          <w:rFonts w:ascii="Times New Roman" w:hAnsi="Times New Roman"/>
          <w:b/>
          <w:bCs/>
          <w:caps/>
          <w:sz w:val="21"/>
          <w:szCs w:val="21"/>
        </w:rPr>
        <w:t xml:space="preserve">5. </w:t>
      </w:r>
      <w:r>
        <w:rPr>
          <w:rFonts w:ascii="Times New Roman" w:hAnsi="Times New Roman"/>
          <w:b/>
          <w:bCs/>
          <w:sz w:val="21"/>
          <w:szCs w:val="21"/>
        </w:rPr>
        <w:t xml:space="preserve">Порядок выставления акта приемки товаров, работ, услуг</w:t>
      </w:r>
      <w:r>
        <w:rPr>
          <w:rFonts w:ascii="Times New Roman" w:hAnsi="Times New Roman"/>
          <w:b/>
          <w:bCs/>
          <w:caps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sz w:val="21"/>
          <w:szCs w:val="21"/>
        </w:rPr>
        <w:t xml:space="preserve">по</w:t>
      </w:r>
      <w:r>
        <w:rPr>
          <w:rFonts w:ascii="Times New Roman" w:hAnsi="Times New Roman"/>
          <w:b/>
          <w:bCs/>
          <w:caps/>
          <w:sz w:val="21"/>
          <w:szCs w:val="21"/>
        </w:rPr>
        <w:t xml:space="preserve"> </w:t>
      </w:r>
      <w:r>
        <w:rPr>
          <w:rFonts w:ascii="Times New Roman" w:hAnsi="Times New Roman"/>
          <w:b/>
          <w:bCs/>
          <w:sz w:val="21"/>
          <w:szCs w:val="21"/>
        </w:rPr>
        <w:t xml:space="preserve">форме ОКУД 0510452</w:t>
      </w:r>
      <w:r/>
    </w:p>
    <w:p>
      <w:pPr>
        <w:jc w:val="both"/>
        <w:spacing w:after="0" w:line="240" w:lineRule="auto"/>
        <w:rPr>
          <w:rFonts w:ascii="Times New Roman" w:hAnsi="Times New Roman"/>
          <w:bCs/>
          <w:sz w:val="21"/>
          <w:szCs w:val="21"/>
        </w:rPr>
      </w:pPr>
      <w:r>
        <w:rPr>
          <w:rFonts w:ascii="Times New Roman" w:hAnsi="Times New Roman"/>
          <w:bCs/>
          <w:sz w:val="21"/>
          <w:szCs w:val="21"/>
        </w:rPr>
        <w:t xml:space="preserve">5.1. Заказчик в течение 10 рабочих дней со дня получения от Подрядчика документов о выполнении работ, формирует, подписывает с помощью электронной</w:t>
      </w:r>
      <w:r>
        <w:rPr>
          <w:rFonts w:ascii="Times New Roman" w:hAnsi="Times New Roman"/>
          <w:bCs/>
          <w:sz w:val="21"/>
          <w:szCs w:val="21"/>
        </w:rPr>
        <w:t xml:space="preserve"> подписи, утверждает на уровне руководителя Заказчика акт приемки товаров, работ, услуг по форме ОКУД 0510452 (Приказ Минфина России от 15.04.2021 № 61н) и один экземпляр направляет Подрядчику. Акт по форме ОКУД 0510452 утверждается без подписи Подрядчика.</w:t>
      </w:r>
      <w:r/>
    </w:p>
    <w:p>
      <w:pPr>
        <w:jc w:val="both"/>
        <w:spacing w:after="0" w:line="240" w:lineRule="auto"/>
        <w:rPr>
          <w:rFonts w:ascii="Times New Roman" w:hAnsi="Times New Roman"/>
          <w:bCs/>
          <w:sz w:val="21"/>
          <w:szCs w:val="21"/>
        </w:rPr>
      </w:pPr>
      <w:r>
        <w:rPr>
          <w:rFonts w:ascii="Times New Roman" w:hAnsi="Times New Roman"/>
          <w:bCs/>
          <w:sz w:val="21"/>
          <w:szCs w:val="21"/>
        </w:rPr>
        <w:t xml:space="preserve">5.2. Выставление Акта по форме ОКУД 0510452 не влияет на сроки оплаты, установленные Контрактом.</w:t>
      </w:r>
      <w:r/>
    </w:p>
    <w:p>
      <w:pPr>
        <w:jc w:val="both"/>
        <w:spacing w:after="0" w:line="240" w:lineRule="auto"/>
        <w:rPr>
          <w:rFonts w:ascii="Times New Roman" w:hAnsi="Times New Roman"/>
          <w:bCs/>
          <w:sz w:val="21"/>
          <w:szCs w:val="21"/>
        </w:rPr>
      </w:pPr>
      <w:r>
        <w:rPr>
          <w:rFonts w:ascii="Times New Roman" w:hAnsi="Times New Roman"/>
          <w:bCs/>
          <w:sz w:val="21"/>
          <w:szCs w:val="21"/>
        </w:rPr>
      </w:r>
      <w:r/>
    </w:p>
    <w:p>
      <w:pPr>
        <w:ind w:firstLine="142"/>
        <w:jc w:val="center"/>
        <w:spacing w:after="0" w:line="240" w:lineRule="auto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bCs/>
          <w:caps/>
          <w:sz w:val="21"/>
          <w:szCs w:val="21"/>
        </w:rPr>
        <w:t xml:space="preserve">6</w:t>
      </w:r>
      <w:r>
        <w:rPr>
          <w:rFonts w:ascii="Times New Roman" w:hAnsi="Times New Roman"/>
          <w:b/>
          <w:bCs/>
          <w:caps/>
          <w:sz w:val="21"/>
          <w:szCs w:val="21"/>
        </w:rPr>
        <w:t xml:space="preserve">.</w:t>
      </w:r>
      <w:r>
        <w:rPr>
          <w:rFonts w:ascii="Times New Roman" w:hAnsi="Times New Roman"/>
          <w:b/>
          <w:sz w:val="21"/>
          <w:szCs w:val="21"/>
        </w:rPr>
        <w:t xml:space="preserve"> Качество работ</w:t>
      </w:r>
      <w:r/>
    </w:p>
    <w:p>
      <w:pPr>
        <w:jc w:val="both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6</w:t>
      </w:r>
      <w:r>
        <w:rPr>
          <w:rFonts w:ascii="Times New Roman" w:hAnsi="Times New Roman"/>
          <w:sz w:val="21"/>
          <w:szCs w:val="21"/>
        </w:rPr>
        <w:t xml:space="preserve">.1. Выполнение, качество и результат работ должны соответствовать требованиям Гражданского кодекса Российской Федерации, ГОСТ, </w:t>
      </w:r>
      <w:r>
        <w:rPr>
          <w:rFonts w:ascii="Times New Roman" w:hAnsi="Times New Roman"/>
          <w:sz w:val="21"/>
          <w:szCs w:val="21"/>
        </w:rPr>
        <w:t xml:space="preserve">СНиП, СанПиН, технических условий, требованиям пожарной безопасности, охраны труда, технических регламентов, действующих норм и правил, других нормативных документов, установленных законодательством РФ, а также требованиям органов государственного надзора.</w:t>
      </w:r>
      <w:r/>
    </w:p>
    <w:p>
      <w:pPr>
        <w:jc w:val="both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6</w:t>
      </w:r>
      <w:r>
        <w:rPr>
          <w:rFonts w:ascii="Times New Roman" w:hAnsi="Times New Roman"/>
          <w:sz w:val="21"/>
          <w:szCs w:val="21"/>
        </w:rPr>
        <w:t xml:space="preserve">.2. Используемые строительные материалы должны соответствовать требованиям ГОСТ, техническим условиям и другим нормативным документам, установленным законодательством Российской Федерации.</w:t>
      </w:r>
      <w:r/>
    </w:p>
    <w:p>
      <w:pPr>
        <w:jc w:val="both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6</w:t>
      </w:r>
      <w:r>
        <w:rPr>
          <w:rFonts w:ascii="Times New Roman" w:hAnsi="Times New Roman"/>
          <w:sz w:val="21"/>
          <w:szCs w:val="21"/>
        </w:rPr>
        <w:t xml:space="preserve">.3. Используемые строительные материалы быть новыми (не бывшими в употреблении, не прошедшими ремонт, в том числе восстановление, замену составных частей, восстановление потребительских свойств), разрешенными </w:t>
      </w:r>
      <w:r>
        <w:rPr>
          <w:rFonts w:ascii="Times New Roman" w:hAnsi="Times New Roman"/>
          <w:sz w:val="21"/>
          <w:szCs w:val="21"/>
        </w:rPr>
        <w:t xml:space="preserve">для применения (использования) на территории Российской Федерации, иметь все документы, установленные законодательством, в том числе удостоверяющие их происхождение, безопасность и качество.</w:t>
      </w:r>
      <w:r/>
    </w:p>
    <w:p>
      <w:pPr>
        <w:jc w:val="both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6</w:t>
      </w:r>
      <w:r>
        <w:rPr>
          <w:rFonts w:ascii="Times New Roman" w:hAnsi="Times New Roman"/>
          <w:sz w:val="21"/>
          <w:szCs w:val="21"/>
        </w:rPr>
        <w:t xml:space="preserve">.4. Требования к качеству выполненных работ (результатам работ) не менее 36 месяцев с подписания акт о приемке выполненных работ (по форме КС-2).</w:t>
      </w:r>
      <w:r/>
    </w:p>
    <w:p>
      <w:pPr>
        <w:jc w:val="both"/>
        <w:spacing w:after="0" w:line="240" w:lineRule="auto"/>
        <w:rPr>
          <w:rFonts w:ascii="Times New Roman" w:hAnsi="Times New Roman"/>
          <w:sz w:val="21"/>
          <w:szCs w:val="21"/>
          <w:lang w:eastAsia="ar-SA"/>
        </w:rPr>
      </w:pPr>
      <w:r>
        <w:rPr>
          <w:rFonts w:ascii="Times New Roman" w:hAnsi="Times New Roman"/>
          <w:sz w:val="21"/>
          <w:szCs w:val="21"/>
          <w:lang w:eastAsia="ar-SA"/>
        </w:rPr>
      </w:r>
      <w:r/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21"/>
          <w:szCs w:val="21"/>
          <w:lang w:eastAsia="ar-SA"/>
        </w:rPr>
      </w:pPr>
      <w:r>
        <w:rPr>
          <w:rFonts w:ascii="Times New Roman" w:hAnsi="Times New Roman"/>
          <w:b/>
          <w:bCs/>
          <w:sz w:val="21"/>
          <w:szCs w:val="21"/>
          <w:lang w:eastAsia="ar-SA"/>
        </w:rPr>
        <w:t xml:space="preserve">7</w:t>
      </w:r>
      <w:r>
        <w:rPr>
          <w:rFonts w:ascii="Times New Roman" w:hAnsi="Times New Roman"/>
          <w:b/>
          <w:bCs/>
          <w:sz w:val="21"/>
          <w:szCs w:val="21"/>
          <w:lang w:eastAsia="ar-SA"/>
        </w:rPr>
        <w:t xml:space="preserve">. Ответственность сторон</w:t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sz w:val="21"/>
          <w:szCs w:val="21"/>
          <w:lang w:eastAsia="ru-RU"/>
        </w:rPr>
      </w:pP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7</w:t>
      </w: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.1. В случае</w:t>
      </w: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Подрядчик вправе потребовать уплаты неустоек (штрафов, пеней). </w:t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sz w:val="21"/>
          <w:szCs w:val="21"/>
          <w:lang w:eastAsia="ru-RU"/>
        </w:rPr>
      </w:pP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7</w:t>
      </w: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.2. Штрафы начисляются за ненадлежащее исполнение Заказчиком обязательств, предусмотренных контрактом, за исключением просрочки исполнения </w:t>
      </w: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обязательств, предусмотренных контрактом.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 1000</w:t>
      </w: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 </w:t>
      </w: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рублей, если цена контракта не превышает 3 млн. рублей (включительно).</w:t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sz w:val="21"/>
          <w:szCs w:val="21"/>
          <w:lang w:eastAsia="ru-RU"/>
        </w:rPr>
      </w:pP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7</w:t>
      </w: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.3.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sz w:val="21"/>
          <w:szCs w:val="21"/>
          <w:lang w:eastAsia="ru-RU"/>
        </w:rPr>
      </w:pP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7</w:t>
      </w: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.4. Пеня начисляется за каждый день просрочки исполнения Заказчиком обязательства, предусмотренного контрактом, начиная со дня, следую</w:t>
      </w: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sz w:val="21"/>
          <w:szCs w:val="21"/>
          <w:lang w:eastAsia="ru-RU"/>
        </w:rPr>
      </w:pP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7</w:t>
      </w: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.5. В случае просрочки исполн</w:t>
      </w: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ения Подрядчиком обязательств, предусмотренных контрактом, а также в иных случаях неисполнения или ненадлежащего исполнения Подрядчиком обязательств, предусмотренных контрактом, Заказчик направляет Подрядчику требование об уплате неустоек (штрафов, пеней).</w:t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sz w:val="21"/>
          <w:szCs w:val="21"/>
          <w:lang w:eastAsia="ru-RU"/>
        </w:rPr>
      </w:pP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7</w:t>
      </w: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.6. За каждый факт неисполнения или ненадлежащего исполнения Подрядчиком обязательств, предусмотренных контрактом, заключенным с победителем закупки (или с иным участником закупки в случаях, установленных Законом № 44-ФЗ), предложившим </w:t>
      </w: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наиболее высокую цену за право заключения контракта, размер штрафа, за исключением просрочки исполнения обязательств, устанавливается в следующем порядке: 10 процентов начальной (максимальной) цены контракта, если цена контракта не превышает 3 млн. рублей.</w:t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sz w:val="21"/>
          <w:szCs w:val="21"/>
          <w:lang w:eastAsia="ru-RU"/>
        </w:rPr>
      </w:pP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7</w:t>
      </w: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.7</w:t>
      </w: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. За каждый факт неисполнения или ненадлежащего исполнения Подрядчиком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 1000</w:t>
      </w: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 </w:t>
      </w: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рублей, если цена контракта не превышает 3 млн. рублей.</w:t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sz w:val="21"/>
          <w:szCs w:val="21"/>
          <w:lang w:eastAsia="ru-RU"/>
        </w:rPr>
      </w:pP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7</w:t>
      </w: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.8. Общая сумма начисленных штрафов за неисполнение или ненадлежащее исполнение Подрядчиком обязательств, предусмотренных контрактом, не может превышать цену контракта.</w:t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sz w:val="21"/>
          <w:szCs w:val="21"/>
          <w:lang w:eastAsia="ru-RU"/>
        </w:rPr>
      </w:pP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7</w:t>
      </w: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.9. Пеня начисляется за каждый день просрочки исполнения Подрядчиком обязательств</w:t>
      </w: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</w:t>
      </w: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Подрядчиком, за </w:t>
      </w: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исключением случаев, если законодательством Российской Федерации установлен иной порядок начисления пени.</w:t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sz w:val="21"/>
          <w:szCs w:val="21"/>
          <w:lang w:eastAsia="ru-RU"/>
        </w:rPr>
      </w:pP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7</w:t>
      </w: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sz w:val="21"/>
          <w:szCs w:val="21"/>
          <w:lang w:eastAsia="ru-RU"/>
        </w:rPr>
      </w:pP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7</w:t>
      </w: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.11.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</w:t>
      </w: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менно известить другую сторону о препятствии и его влиянии на исполнение обязательств по контракту.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</w:t>
      </w: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яния на возможность исполнения Стороной своих обязательств по контракту.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sz w:val="21"/>
          <w:szCs w:val="21"/>
          <w:lang w:eastAsia="ru-RU"/>
        </w:rPr>
      </w:pP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7</w:t>
      </w: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.12. Сторона, несвоевременно направившая извещение, предусмотренное в п. </w:t>
      </w: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7</w:t>
      </w: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.11 контракта, возмещает другой Стороне понесенные последней убытки.</w:t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sz w:val="21"/>
          <w:szCs w:val="21"/>
          <w:lang w:eastAsia="ru-RU"/>
        </w:rPr>
      </w:pP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7</w:t>
      </w: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.13. В случаях наступления обстоятельств непреодолимой силы, срок выполнения Стороной обязательств по контракту отодвигается соразмерно времени, в течение которого действуют эти обстоятельства и их последствия.</w:t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sz w:val="21"/>
          <w:szCs w:val="21"/>
          <w:lang w:eastAsia="ru-RU"/>
        </w:rPr>
      </w:pP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7</w:t>
      </w: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.14. За ущерб, причиненный третьему лицу в процессе выполнения работ, отвечает Подрядчик, если не докажет, что ущерб был причинен вследствие обстоятельств, за которые отвечает Заказчик. </w:t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sz w:val="21"/>
          <w:szCs w:val="21"/>
          <w:lang w:eastAsia="ru-RU"/>
        </w:rPr>
      </w:pP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7</w:t>
      </w: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.15. Риск случайного повреждения (порчи) или гибели результата выполненных работ лежит на Подрядчике до момента исполнения им своего обязательства по выполнению работ.</w:t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sz w:val="21"/>
          <w:szCs w:val="21"/>
          <w:lang w:eastAsia="ru-RU"/>
        </w:rPr>
      </w:pP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7</w:t>
      </w: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.16. Ответственность за соблюдение прав</w:t>
      </w: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ил и техники безопасности, требований охраны труда, требований пожарной безопасности, ответственность за мероприятия по обеспечению безопасности граждан, предотвращению несчастных случаев в месте выполнения работ – односторонняя, возлагается на Подрядчика.</w:t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sz w:val="21"/>
          <w:szCs w:val="21"/>
          <w:lang w:eastAsia="ru-RU"/>
        </w:rPr>
      </w:pPr>
      <w:r>
        <w:rPr>
          <w:rFonts w:ascii="Times New Roman" w:hAnsi="Times New Roman" w:eastAsia="Times New Roman"/>
          <w:sz w:val="21"/>
          <w:szCs w:val="21"/>
          <w:lang w:eastAsia="ru-RU"/>
        </w:rPr>
      </w:r>
      <w:r/>
    </w:p>
    <w:p>
      <w:pPr>
        <w:ind w:firstLine="284"/>
        <w:jc w:val="center"/>
        <w:spacing w:after="0" w:line="240" w:lineRule="auto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8</w:t>
      </w:r>
      <w:r>
        <w:rPr>
          <w:rFonts w:ascii="Times New Roman" w:hAnsi="Times New Roman"/>
          <w:b/>
          <w:sz w:val="21"/>
          <w:szCs w:val="21"/>
        </w:rPr>
        <w:t xml:space="preserve">.</w:t>
      </w: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b/>
          <w:sz w:val="21"/>
          <w:szCs w:val="21"/>
        </w:rPr>
        <w:t xml:space="preserve">Срок действия Контракта.</w:t>
      </w:r>
      <w:r/>
    </w:p>
    <w:p>
      <w:pPr>
        <w:jc w:val="both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8.1. Контракт вступает в силу с даты подписания и действует до 31.12.2026. Окончание срока исполнения контракта не освобождает Стороны от исполнения своих обязательств по нему.</w:t>
      </w:r>
      <w:r/>
    </w:p>
    <w:p>
      <w:pPr>
        <w:jc w:val="both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  <w:r/>
    </w:p>
    <w:p>
      <w:pPr>
        <w:ind w:firstLine="284"/>
        <w:jc w:val="center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 xml:space="preserve">9</w:t>
      </w:r>
      <w:r>
        <w:rPr>
          <w:rFonts w:ascii="Times New Roman" w:hAnsi="Times New Roman"/>
          <w:b/>
          <w:bCs/>
          <w:sz w:val="21"/>
          <w:szCs w:val="21"/>
        </w:rPr>
        <w:t xml:space="preserve">. </w:t>
      </w:r>
      <w:r>
        <w:rPr>
          <w:rFonts w:ascii="Times New Roman" w:hAnsi="Times New Roman"/>
          <w:b/>
          <w:sz w:val="21"/>
          <w:szCs w:val="21"/>
        </w:rPr>
        <w:t xml:space="preserve">Прочие условия.</w:t>
      </w:r>
      <w:r/>
    </w:p>
    <w:p>
      <w:pPr>
        <w:jc w:val="both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9</w:t>
      </w:r>
      <w:r>
        <w:rPr>
          <w:rFonts w:ascii="Times New Roman" w:hAnsi="Times New Roman"/>
          <w:sz w:val="21"/>
          <w:szCs w:val="21"/>
        </w:rPr>
        <w:t xml:space="preserve">.1. Все споры или разногласия, возникающие между Сторонами по контракту или в связи с ним, разрешаются в претензионном порядке.</w:t>
      </w:r>
      <w:r/>
    </w:p>
    <w:p>
      <w:pPr>
        <w:jc w:val="both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9</w:t>
      </w:r>
      <w:r>
        <w:rPr>
          <w:rFonts w:ascii="Times New Roman" w:hAnsi="Times New Roman"/>
          <w:sz w:val="21"/>
          <w:szCs w:val="21"/>
        </w:rPr>
        <w:t xml:space="preserve">.1.1. Пре</w:t>
      </w:r>
      <w:r>
        <w:rPr>
          <w:rFonts w:ascii="Times New Roman" w:hAnsi="Times New Roman"/>
          <w:sz w:val="21"/>
          <w:szCs w:val="21"/>
        </w:rPr>
        <w:t xml:space="preserve">тензия (требование) оформляется в письменной форме и направляется той Стороне по контракту, которой допущены нарушения его условий. В претензии (требовании) указываются действия, которые должны быть произведены Стороной для устранения допущенных нарушений.</w:t>
      </w:r>
      <w:r/>
    </w:p>
    <w:p>
      <w:pPr>
        <w:jc w:val="both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9</w:t>
      </w:r>
      <w:r>
        <w:rPr>
          <w:rFonts w:ascii="Times New Roman" w:hAnsi="Times New Roman"/>
          <w:sz w:val="21"/>
          <w:szCs w:val="21"/>
        </w:rPr>
        <w:t xml:space="preserve">.1.2. Срок рассмотрения претензии (требования) не может превышать </w:t>
      </w:r>
      <w:r>
        <w:rPr>
          <w:rFonts w:ascii="Times New Roman" w:hAnsi="Times New Roman"/>
          <w:sz w:val="21"/>
          <w:szCs w:val="21"/>
        </w:rPr>
        <w:t xml:space="preserve">10</w:t>
      </w:r>
      <w:r>
        <w:rPr>
          <w:rFonts w:ascii="Times New Roman" w:hAnsi="Times New Roman"/>
          <w:sz w:val="21"/>
          <w:szCs w:val="21"/>
        </w:rPr>
        <w:t xml:space="preserve"> календарных дней с момента получения.</w:t>
      </w:r>
      <w:r/>
    </w:p>
    <w:p>
      <w:pPr>
        <w:jc w:val="both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9</w:t>
      </w:r>
      <w:r>
        <w:rPr>
          <w:rFonts w:ascii="Times New Roman" w:hAnsi="Times New Roman"/>
          <w:sz w:val="21"/>
          <w:szCs w:val="21"/>
        </w:rPr>
        <w:t xml:space="preserve">.1.3. В случае невозможности разрешения разногласий спор может быть передан на разрешение Арбитражного суда Кировской области по истечении 20 рабочих дней со дня направления претензии (требования).</w:t>
      </w:r>
      <w:r/>
    </w:p>
    <w:p>
      <w:pPr>
        <w:jc w:val="both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9</w:t>
      </w:r>
      <w:r>
        <w:rPr>
          <w:rFonts w:ascii="Times New Roman" w:hAnsi="Times New Roman"/>
          <w:sz w:val="21"/>
          <w:szCs w:val="21"/>
        </w:rPr>
        <w:t xml:space="preserve">.2. В случае возникновения права требования уплаты неустойки (штрафа, пени) от Подрядчика Заказчик принимает меры для взыскания неустойки (штрафа, пени):</w:t>
      </w:r>
      <w:r/>
    </w:p>
    <w:p>
      <w:pPr>
        <w:jc w:val="both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9.2.1. Не позднее 10 рабочих дней с момента возникновения права</w:t>
      </w:r>
      <w:r>
        <w:rPr>
          <w:rFonts w:ascii="Times New Roman" w:hAnsi="Times New Roman"/>
          <w:sz w:val="21"/>
          <w:szCs w:val="21"/>
        </w:rPr>
        <w:t xml:space="preserve"> требования уплаты неустойки (штрафа, пени) от Подрядчика направляет Подрядчику претензионное письмо с требованием уплаты в течение 10 дней с даты получения претензионного письма неустойки (штрафа, пени), рассчитанной в соответствии с разделом 6 контракта.</w:t>
      </w:r>
      <w:r/>
    </w:p>
    <w:p>
      <w:pPr>
        <w:jc w:val="both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9</w:t>
      </w:r>
      <w:r>
        <w:rPr>
          <w:rFonts w:ascii="Times New Roman" w:hAnsi="Times New Roman"/>
          <w:sz w:val="21"/>
          <w:szCs w:val="21"/>
        </w:rPr>
        <w:t xml:space="preserve">.2.2. При неоплате (отказе от уплаты) Подрядчиком неустойки (штрафов, пеней), начисленной в соответствии с условиями контракта, по истечении срока, указанного в претензион</w:t>
      </w:r>
      <w:r>
        <w:rPr>
          <w:rFonts w:ascii="Times New Roman" w:hAnsi="Times New Roman"/>
          <w:sz w:val="21"/>
          <w:szCs w:val="21"/>
        </w:rPr>
        <w:t xml:space="preserve">ном письме, в течение 20 рабочих дней с момента истечения срока, указанного в претензионном письме, направить в суд заявление с требованием оплаты неустойки (штрафов, пеней), рассчитанной в соответствии с положениями законодательства и условиями контракта.</w:t>
      </w:r>
      <w:r/>
    </w:p>
    <w:p>
      <w:pPr>
        <w:jc w:val="both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9</w:t>
      </w:r>
      <w:r>
        <w:rPr>
          <w:rFonts w:ascii="Times New Roman" w:hAnsi="Times New Roman"/>
          <w:sz w:val="21"/>
          <w:szCs w:val="21"/>
        </w:rPr>
        <w:t xml:space="preserve">.3. В вопросах, не урегулированных контрактом, стороны руководствуются действующим законодательством Российской Федерации.</w:t>
      </w:r>
      <w:r/>
    </w:p>
    <w:p>
      <w:pPr>
        <w:jc w:val="both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9</w:t>
      </w:r>
      <w:r>
        <w:rPr>
          <w:rFonts w:ascii="Times New Roman" w:hAnsi="Times New Roman"/>
          <w:sz w:val="21"/>
          <w:szCs w:val="21"/>
        </w:rPr>
        <w:t xml:space="preserve">.4. Расторжение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законодательством.</w:t>
      </w:r>
      <w:r/>
    </w:p>
    <w:p>
      <w:pPr>
        <w:jc w:val="both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Расторжение контракта в связи с односторонним отказом стороны контракта от и</w:t>
      </w:r>
      <w:r>
        <w:rPr>
          <w:rFonts w:ascii="Times New Roman" w:hAnsi="Times New Roman"/>
          <w:sz w:val="21"/>
          <w:szCs w:val="21"/>
        </w:rPr>
        <w:t xml:space="preserve">сполнения контракта осуществляется в порядке, предусмотренном положениями частей 8 - 23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  <w:r/>
    </w:p>
    <w:p>
      <w:pPr>
        <w:jc w:val="both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9</w:t>
      </w:r>
      <w:r>
        <w:rPr>
          <w:rFonts w:ascii="Times New Roman" w:hAnsi="Times New Roman"/>
          <w:sz w:val="21"/>
          <w:szCs w:val="21"/>
        </w:rPr>
        <w:t xml:space="preserve">.5. Любые изменения и допол</w:t>
      </w:r>
      <w:r>
        <w:rPr>
          <w:rFonts w:ascii="Times New Roman" w:hAnsi="Times New Roman"/>
          <w:sz w:val="21"/>
          <w:szCs w:val="21"/>
        </w:rPr>
        <w:t xml:space="preserve">нения к контракту действительны лишь при условии,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сторон. </w:t>
      </w:r>
      <w:r/>
    </w:p>
    <w:p>
      <w:pPr>
        <w:jc w:val="both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9.6. Стороны соглашаются получать счета (счета-фактуры), иная документация применительно к условиям контракта, письменные уведомления, извещ</w:t>
      </w:r>
      <w:r>
        <w:rPr>
          <w:rFonts w:ascii="Times New Roman" w:hAnsi="Times New Roman"/>
          <w:sz w:val="21"/>
          <w:szCs w:val="21"/>
        </w:rPr>
        <w:t xml:space="preserve">ения, подписанные электронной подписью, в соответствии с требованиями действующего законодательства, по телекоммуникационным каналам связи через оператора электронного документооборота (далее – ЭДО). При этом, электронный документ, подписанный электронной </w:t>
      </w:r>
      <w:r>
        <w:rPr>
          <w:rFonts w:ascii="Times New Roman" w:hAnsi="Times New Roman"/>
          <w:sz w:val="21"/>
          <w:szCs w:val="21"/>
        </w:rPr>
        <w:t xml:space="preserve">подписью, признается документом</w:t>
      </w:r>
      <w:r>
        <w:rPr>
          <w:rFonts w:ascii="Times New Roman" w:hAnsi="Times New Roman"/>
          <w:sz w:val="21"/>
          <w:szCs w:val="21"/>
        </w:rPr>
        <w:t xml:space="preserve">, равнозначным документу на бумажном носителе, подписанному собственноручной подписью. Использование ЭДО не влечет за собой отмены использования расчетно-платежных документов, уведомлений, извещений, иных документов, посредством бумажного документооборота.</w:t>
      </w:r>
      <w:r/>
    </w:p>
    <w:p>
      <w:pPr>
        <w:jc w:val="both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9</w:t>
      </w:r>
      <w:r>
        <w:rPr>
          <w:rFonts w:ascii="Times New Roman" w:hAnsi="Times New Roman"/>
          <w:sz w:val="21"/>
          <w:szCs w:val="21"/>
        </w:rPr>
        <w:t xml:space="preserve">.</w:t>
      </w:r>
      <w:r>
        <w:rPr>
          <w:rFonts w:ascii="Times New Roman" w:hAnsi="Times New Roman"/>
          <w:sz w:val="21"/>
          <w:szCs w:val="21"/>
        </w:rPr>
        <w:t xml:space="preserve">7</w:t>
      </w:r>
      <w:r>
        <w:rPr>
          <w:rFonts w:ascii="Times New Roman" w:hAnsi="Times New Roman"/>
          <w:sz w:val="21"/>
          <w:szCs w:val="21"/>
        </w:rPr>
        <w:t xml:space="preserve">. При изменении адресов, банковских ре</w:t>
      </w:r>
      <w:r>
        <w:rPr>
          <w:rFonts w:ascii="Times New Roman" w:hAnsi="Times New Roman"/>
          <w:sz w:val="21"/>
          <w:szCs w:val="21"/>
        </w:rPr>
        <w:t xml:space="preserve">квизитов, а также в случае реорганизации или ликвидации Стороны обязаны уведомить друг друга о предстоящих изменениях, а после их осуществления в десятидневный срок представить другой стороне надлежаще оформленные документы, подтверждающие факт изменений. </w:t>
      </w:r>
      <w:r/>
    </w:p>
    <w:p>
      <w:pPr>
        <w:jc w:val="both"/>
        <w:spacing w:after="0" w:line="240" w:lineRule="auto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9</w:t>
      </w:r>
      <w:r>
        <w:rPr>
          <w:rFonts w:ascii="Times New Roman" w:hAnsi="Times New Roman"/>
          <w:sz w:val="21"/>
          <w:szCs w:val="21"/>
        </w:rPr>
        <w:t xml:space="preserve">.</w:t>
      </w:r>
      <w:r>
        <w:rPr>
          <w:rFonts w:ascii="Times New Roman" w:hAnsi="Times New Roman"/>
          <w:sz w:val="21"/>
          <w:szCs w:val="21"/>
        </w:rPr>
        <w:t xml:space="preserve">8</w:t>
      </w:r>
      <w:r>
        <w:rPr>
          <w:rFonts w:ascii="Times New Roman" w:hAnsi="Times New Roman"/>
          <w:sz w:val="21"/>
          <w:szCs w:val="21"/>
        </w:rPr>
        <w:t xml:space="preserve">. Контракт действителен с приложением № 1, которое являются его неотъемлемой частью.</w:t>
      </w:r>
      <w:r/>
    </w:p>
    <w:p>
      <w:pPr>
        <w:ind w:firstLine="284"/>
        <w:jc w:val="center"/>
        <w:spacing w:after="0" w:line="240" w:lineRule="auto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</w:r>
      <w:r/>
    </w:p>
    <w:p>
      <w:pPr>
        <w:ind w:firstLine="284"/>
        <w:jc w:val="center"/>
        <w:spacing w:after="0" w:line="240" w:lineRule="auto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9. Реквизиты и подписи сторон</w:t>
      </w:r>
      <w:r/>
    </w:p>
    <w:p>
      <w:pPr>
        <w:ind w:firstLine="284"/>
        <w:jc w:val="center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  <w:r/>
    </w:p>
    <w:tbl>
      <w:tblPr>
        <w:tblW w:w="10195" w:type="dxa"/>
        <w:tblLook w:val="04A0" w:firstRow="1" w:lastRow="0" w:firstColumn="1" w:lastColumn="0" w:noHBand="0" w:noVBand="1"/>
      </w:tblPr>
      <w:tblGrid>
        <w:gridCol w:w="4957"/>
        <w:gridCol w:w="283"/>
        <w:gridCol w:w="4955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1"/>
                <w:szCs w:val="21"/>
                <w:lang w:eastAsia="ru-RU"/>
              </w:rPr>
              <w:t xml:space="preserve">Заказчик: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Подрядчик: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/>
                <w:sz w:val="21"/>
                <w:szCs w:val="21"/>
                <w:lang w:eastAsia="ru-RU"/>
              </w:rPr>
              <w:t xml:space="preserve">Территориальное управление администрации города Кирова по Первомайскому району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/>
                <w:sz w:val="21"/>
                <w:szCs w:val="21"/>
                <w:lang w:eastAsia="ru-RU"/>
              </w:rPr>
              <w:t xml:space="preserve">610004, г. Киров, ул. Морозовская, 3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/>
                <w:sz w:val="21"/>
                <w:szCs w:val="21"/>
                <w:lang w:eastAsia="ru-RU"/>
              </w:rPr>
              <w:t xml:space="preserve">ИНН 4348008133     КПП 434501001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/>
                <w:sz w:val="21"/>
                <w:szCs w:val="21"/>
                <w:lang w:eastAsia="ru-RU"/>
              </w:rPr>
              <w:t xml:space="preserve">департамент финансов администрации города Кирова (Территориальное управление администрации города Кирова по Первомайскому району л/с 03907001012)</w:t>
            </w:r>
            <w:r>
              <w:rPr>
                <w:rFonts w:ascii="Times New Roman" w:hAnsi="Times New Roman" w:eastAsia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1"/>
                <w:szCs w:val="21"/>
                <w:lang w:eastAsia="ru-RU"/>
              </w:rPr>
              <w:t xml:space="preserve">л/с 02403025290 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/>
                <w:sz w:val="21"/>
                <w:szCs w:val="21"/>
                <w:lang w:eastAsia="ru-RU"/>
              </w:rPr>
              <w:t xml:space="preserve">Счет организации: 03231643337010004000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/>
                <w:sz w:val="21"/>
                <w:szCs w:val="21"/>
                <w:lang w:eastAsia="ru-RU"/>
              </w:rPr>
              <w:t xml:space="preserve">Счет банка: 40102810345370000033 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/>
                <w:sz w:val="21"/>
                <w:szCs w:val="21"/>
                <w:lang w:eastAsia="ru-RU"/>
              </w:rPr>
              <w:t xml:space="preserve">Наименование банка: ОКЦ № 4 ВВГУ Банка России//УФК по Кировской области г. Киров      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/>
                <w:sz w:val="21"/>
                <w:szCs w:val="21"/>
                <w:lang w:eastAsia="ru-RU"/>
              </w:rPr>
              <w:t xml:space="preserve">БИК 013304182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/>
                <w:sz w:val="21"/>
                <w:szCs w:val="21"/>
                <w:lang w:eastAsia="ru-RU"/>
              </w:rPr>
              <w:t xml:space="preserve">ОКПО 04030647   ОКТМО 33701000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/>
                <w:sz w:val="21"/>
                <w:szCs w:val="21"/>
                <w:lang w:eastAsia="ru-RU"/>
              </w:rPr>
              <w:t xml:space="preserve">Тел. отдела </w:t>
            </w:r>
            <w:r>
              <w:rPr>
                <w:rFonts w:ascii="Times New Roman" w:hAnsi="Times New Roman" w:eastAsia="Times New Roman"/>
                <w:sz w:val="21"/>
                <w:szCs w:val="21"/>
                <w:lang w:eastAsia="ru-RU"/>
              </w:rPr>
              <w:t xml:space="preserve">РСиТ</w:t>
            </w:r>
            <w:r>
              <w:rPr>
                <w:rFonts w:ascii="Times New Roman" w:hAnsi="Times New Roman" w:eastAsia="Times New Roman"/>
                <w:sz w:val="21"/>
                <w:szCs w:val="21"/>
                <w:lang w:eastAsia="ru-RU"/>
              </w:rPr>
              <w:t xml:space="preserve">: 65-04-88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/>
                <w:sz w:val="21"/>
                <w:szCs w:val="21"/>
                <w:lang w:eastAsia="ru-RU"/>
              </w:rPr>
              <w:t xml:space="preserve">e-mail</w:t>
            </w:r>
            <w:r>
              <w:rPr>
                <w:rFonts w:ascii="Times New Roman" w:hAnsi="Times New Roman" w:eastAsia="Times New Roman"/>
                <w:sz w:val="21"/>
                <w:szCs w:val="21"/>
                <w:lang w:eastAsia="ru-RU"/>
              </w:rPr>
              <w:t xml:space="preserve">: </w:t>
            </w:r>
            <w:hyperlink r:id="rId11" w:tooltip="mailto:pervTU@admkirov.ru" w:history="1">
              <w:r>
                <w:rPr>
                  <w:rStyle w:val="802"/>
                  <w:rFonts w:ascii="Times New Roman" w:hAnsi="Times New Roman" w:eastAsia="Times New Roman"/>
                  <w:sz w:val="21"/>
                  <w:szCs w:val="21"/>
                  <w:lang w:eastAsia="ru-RU"/>
                </w:rPr>
                <w:t xml:space="preserve">pervTU@admkirov.ru</w:t>
              </w:r>
            </w:hyperlink>
            <w:r/>
            <w:r/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/>
                <w:sz w:val="21"/>
                <w:szCs w:val="21"/>
                <w:lang w:eastAsia="ru-RU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/>
                <w:sz w:val="21"/>
                <w:szCs w:val="21"/>
                <w:lang w:eastAsia="ru-RU"/>
              </w:rPr>
              <w:t xml:space="preserve">Заместитель главы администрации города Кирова, начальник территориального управления по Первомайскому району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/>
                <w:sz w:val="21"/>
                <w:szCs w:val="21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/>
                <w:sz w:val="21"/>
                <w:szCs w:val="21"/>
                <w:lang w:eastAsia="ru-RU"/>
              </w:rPr>
              <w:t xml:space="preserve">____________________________ (С.Н. Решетников)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/>
                <w:sz w:val="21"/>
                <w:szCs w:val="21"/>
                <w:lang w:eastAsia="ru-RU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  <w:r/>
          </w:p>
        </w:tc>
      </w:tr>
    </w:tbl>
    <w:p>
      <w:pPr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  <w:r/>
    </w:p>
    <w:p>
      <w:pPr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  <w:r/>
    </w:p>
    <w:p>
      <w:pPr>
        <w:jc w:val="right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br w:type="page" w:clear="all"/>
      </w:r>
      <w:r>
        <w:rPr>
          <w:rFonts w:ascii="Times New Roman" w:hAnsi="Times New Roman"/>
          <w:sz w:val="21"/>
          <w:szCs w:val="21"/>
        </w:rPr>
        <w:t xml:space="preserve">Приложение № 1</w:t>
      </w:r>
      <w:r/>
    </w:p>
    <w:p>
      <w:pPr>
        <w:jc w:val="right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к муниципальному контракту</w:t>
      </w:r>
      <w:r/>
    </w:p>
    <w:p>
      <w:pPr>
        <w:jc w:val="right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от </w:t>
      </w:r>
      <w:r>
        <w:rPr>
          <w:rFonts w:ascii="Times New Roman" w:hAnsi="Times New Roman"/>
          <w:sz w:val="21"/>
          <w:szCs w:val="21"/>
        </w:rPr>
        <w:t xml:space="preserve">__________</w:t>
      </w:r>
      <w:r>
        <w:rPr>
          <w:rFonts w:ascii="Times New Roman" w:hAnsi="Times New Roman"/>
          <w:sz w:val="21"/>
          <w:szCs w:val="21"/>
        </w:rPr>
        <w:t xml:space="preserve"> № </w:t>
      </w:r>
      <w:r>
        <w:rPr>
          <w:rFonts w:ascii="Times New Roman" w:hAnsi="Times New Roman"/>
          <w:sz w:val="21"/>
          <w:szCs w:val="21"/>
        </w:rPr>
        <w:t xml:space="preserve">________________</w:t>
      </w:r>
      <w:r/>
    </w:p>
    <w:p>
      <w:pPr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  <w:r/>
    </w:p>
    <w:p>
      <w:pPr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  <w:r/>
    </w:p>
    <w:p>
      <w:pPr>
        <w:contextualSpacing/>
        <w:jc w:val="center"/>
        <w:keepLines/>
        <w:spacing w:after="120" w:line="240" w:lineRule="auto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Техническое задание</w:t>
      </w:r>
      <w:r/>
    </w:p>
    <w:p>
      <w:pPr>
        <w:contextualSpacing/>
        <w:jc w:val="center"/>
        <w:keepLines/>
        <w:spacing w:after="0" w:line="240" w:lineRule="auto"/>
        <w:rPr>
          <w:rFonts w:ascii="Times New Roman" w:hAnsi="Times New Roman"/>
          <w:bCs/>
          <w:sz w:val="21"/>
          <w:szCs w:val="21"/>
        </w:rPr>
      </w:pPr>
      <w:r>
        <w:rPr>
          <w:rFonts w:ascii="Times New Roman" w:hAnsi="Times New Roman"/>
          <w:bCs/>
          <w:sz w:val="21"/>
          <w:szCs w:val="21"/>
        </w:rPr>
        <w:t xml:space="preserve">н</w:t>
      </w:r>
      <w:r>
        <w:rPr>
          <w:rFonts w:ascii="Times New Roman" w:hAnsi="Times New Roman"/>
          <w:bCs/>
          <w:sz w:val="21"/>
          <w:szCs w:val="21"/>
        </w:rPr>
        <w:t xml:space="preserve">а выполнение работ по ремонту объектов благоустройства</w:t>
      </w:r>
      <w:r>
        <w:rPr>
          <w:rFonts w:ascii="Times New Roman" w:hAnsi="Times New Roman"/>
          <w:bCs/>
          <w:sz w:val="21"/>
          <w:szCs w:val="21"/>
        </w:rPr>
        <w:t xml:space="preserve"> (ремонт ограждения)</w:t>
      </w:r>
      <w:r/>
    </w:p>
    <w:p>
      <w:pPr>
        <w:contextualSpacing/>
        <w:jc w:val="center"/>
        <w:keepLines/>
        <w:spacing w:after="0" w:line="240" w:lineRule="auto"/>
        <w:rPr>
          <w:rFonts w:ascii="Times New Roman" w:hAnsi="Times New Roman"/>
          <w:bCs/>
          <w:sz w:val="21"/>
          <w:szCs w:val="21"/>
        </w:rPr>
      </w:pPr>
      <w:r>
        <w:rPr>
          <w:rFonts w:ascii="Times New Roman" w:hAnsi="Times New Roman"/>
          <w:bCs/>
          <w:sz w:val="21"/>
          <w:szCs w:val="21"/>
        </w:rPr>
        <w:t xml:space="preserve">Спасская площадь в районе перекрестка ул. Московская и ул. Казанская</w:t>
      </w:r>
      <w:r/>
    </w:p>
    <w:p>
      <w:pPr>
        <w:contextualSpacing/>
        <w:keepLines/>
        <w:spacing w:after="0" w:line="240" w:lineRule="auto"/>
        <w:rPr>
          <w:rFonts w:ascii="Times New Roman" w:hAnsi="Times New Roman"/>
          <w:bCs/>
          <w:sz w:val="21"/>
          <w:szCs w:val="21"/>
        </w:rPr>
      </w:pPr>
      <w:r>
        <w:rPr>
          <w:rFonts w:ascii="Times New Roman" w:hAnsi="Times New Roman"/>
          <w:bCs/>
          <w:sz w:val="21"/>
          <w:szCs w:val="21"/>
        </w:rPr>
      </w:r>
      <w:r/>
    </w:p>
    <w:tbl>
      <w:tblPr>
        <w:tblW w:w="10138" w:type="dxa"/>
        <w:tblInd w:w="15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7230"/>
        <w:gridCol w:w="1134"/>
        <w:gridCol w:w="1207"/>
      </w:tblGrid>
      <w:tr>
        <w:trPr>
          <w:trHeight w:val="504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ind w:left="38"/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Arial"/>
                <w:color w:val="000000"/>
                <w:sz w:val="21"/>
                <w:szCs w:val="21"/>
                <w:lang w:bidi="ru-RU"/>
              </w:rPr>
              <w:t xml:space="preserve">№</w:t>
            </w:r>
            <w:r>
              <w:rPr>
                <w:rFonts w:ascii="Times New Roman" w:hAnsi="Times New Roman" w:eastAsia="Arial"/>
                <w:color w:val="000000"/>
                <w:sz w:val="21"/>
                <w:szCs w:val="21"/>
                <w:lang w:bidi="ru-RU"/>
              </w:rPr>
              <w:br/>
              <w:t xml:space="preserve">п/п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230" w:type="dxa"/>
            <w:vAlign w:val="center"/>
            <w:textDirection w:val="lrTb"/>
            <w:noWrap w:val="false"/>
          </w:tcPr>
          <w:p>
            <w:pPr>
              <w:contextualSpacing/>
              <w:ind w:left="38"/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Arial"/>
                <w:color w:val="000000"/>
                <w:sz w:val="21"/>
                <w:szCs w:val="21"/>
                <w:lang w:bidi="ru-RU"/>
              </w:rPr>
              <w:t xml:space="preserve">Наименование работ и затрат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contextualSpacing/>
              <w:ind w:left="38"/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Arial"/>
                <w:color w:val="000000"/>
                <w:sz w:val="21"/>
                <w:szCs w:val="21"/>
                <w:lang w:bidi="ru-RU"/>
              </w:rPr>
              <w:t xml:space="preserve">Единица измерения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07" w:type="dxa"/>
            <w:vAlign w:val="center"/>
            <w:textDirection w:val="lrTb"/>
            <w:noWrap w:val="false"/>
          </w:tcPr>
          <w:p>
            <w:pPr>
              <w:contextualSpacing/>
              <w:ind w:left="38"/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Arial"/>
                <w:color w:val="000000"/>
                <w:sz w:val="21"/>
                <w:szCs w:val="21"/>
                <w:lang w:bidi="ru-RU"/>
              </w:rPr>
              <w:t xml:space="preserve">Количество</w:t>
            </w:r>
            <w:r/>
          </w:p>
        </w:tc>
      </w:tr>
      <w:tr>
        <w:trPr>
          <w:trHeight w:val="279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ind w:left="38"/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Arial"/>
                <w:color w:val="000000"/>
                <w:sz w:val="21"/>
                <w:szCs w:val="21"/>
                <w:lang w:bidi="ru-RU"/>
              </w:rPr>
              <w:t xml:space="preserve">1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230" w:type="dxa"/>
            <w:vAlign w:val="center"/>
            <w:textDirection w:val="lrTb"/>
            <w:noWrap w:val="false"/>
          </w:tcPr>
          <w:p>
            <w:pPr>
              <w:contextualSpacing/>
              <w:ind w:left="38"/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Arial"/>
                <w:color w:val="000000"/>
                <w:sz w:val="21"/>
                <w:szCs w:val="21"/>
                <w:lang w:bidi="ru-RU"/>
              </w:rPr>
              <w:t xml:space="preserve">2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contextualSpacing/>
              <w:ind w:left="38"/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Arial"/>
                <w:color w:val="000000"/>
                <w:sz w:val="21"/>
                <w:szCs w:val="21"/>
                <w:lang w:bidi="ru-RU"/>
              </w:rPr>
              <w:t xml:space="preserve">3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07" w:type="dxa"/>
            <w:vAlign w:val="center"/>
            <w:textDirection w:val="lrTb"/>
            <w:noWrap w:val="false"/>
          </w:tcPr>
          <w:p>
            <w:pPr>
              <w:contextualSpacing/>
              <w:ind w:left="38"/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Arial"/>
                <w:color w:val="000000"/>
                <w:sz w:val="21"/>
                <w:szCs w:val="21"/>
                <w:lang w:bidi="ru-RU"/>
              </w:rPr>
              <w:t xml:space="preserve">4</w:t>
            </w:r>
            <w:r/>
          </w:p>
        </w:tc>
      </w:tr>
      <w:tr>
        <w:trPr>
          <w:trHeight w:val="386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230" w:type="dxa"/>
            <w:vAlign w:val="center"/>
            <w:textDirection w:val="lrTb"/>
            <w:noWrap w:val="false"/>
          </w:tcPr>
          <w:p>
            <w:pPr>
              <w:contextualSpacing/>
              <w:ind w:left="124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Резка дисковыми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стенорезными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машинами бетонных и железобетонных конструкций стен, перегородок и перекрытий глубиной 230 мм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м реза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0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3,08</w:t>
            </w:r>
            <w:r/>
          </w:p>
        </w:tc>
      </w:tr>
      <w:tr>
        <w:trPr>
          <w:trHeight w:val="308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230" w:type="dxa"/>
            <w:vAlign w:val="center"/>
            <w:textDirection w:val="lrTb"/>
            <w:noWrap w:val="false"/>
          </w:tcPr>
          <w:p>
            <w:pPr>
              <w:contextualSpacing/>
              <w:ind w:left="124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Демонтаж навершия из гранита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шт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0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</w:t>
            </w:r>
            <w:r/>
          </w:p>
        </w:tc>
      </w:tr>
      <w:tr>
        <w:trPr>
          <w:trHeight w:val="270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3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230" w:type="dxa"/>
            <w:vAlign w:val="center"/>
            <w:textDirection w:val="lrTb"/>
            <w:noWrap w:val="false"/>
          </w:tcPr>
          <w:p>
            <w:pPr>
              <w:contextualSpacing/>
              <w:ind w:left="124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Разборка кладки стен: облегченной конструкции из кирпича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м3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0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0,5757</w:t>
            </w:r>
            <w:r/>
          </w:p>
        </w:tc>
      </w:tr>
      <w:tr>
        <w:trPr>
          <w:trHeight w:val="401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4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230" w:type="dxa"/>
            <w:vAlign w:val="center"/>
            <w:textDirection w:val="lrTb"/>
            <w:noWrap w:val="false"/>
          </w:tcPr>
          <w:p>
            <w:pPr>
              <w:contextualSpacing/>
              <w:ind w:left="124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Погрузка в автотранспортное средство: мусор строительный с погрузкой вручную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1т груза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0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0,62</w:t>
            </w:r>
            <w:r/>
          </w:p>
        </w:tc>
      </w:tr>
      <w:tr>
        <w:trPr>
          <w:trHeight w:val="891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5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230" w:type="dxa"/>
            <w:vAlign w:val="center"/>
            <w:textDirection w:val="lrTb"/>
            <w:noWrap w:val="false"/>
          </w:tcPr>
          <w:p>
            <w:pPr>
              <w:contextualSpacing/>
              <w:ind w:left="124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Перевозка грузов I класса автомобилями-самосвалами грузоподъемностью до 15 т по дорогам с усовершенствованным (асфальтобетонным, цементобетонным, железобетонным, обработанным органическим вяжущим) дорожным покрытием на расстояние 10 км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1т груза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0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0,62</w:t>
            </w:r>
            <w:r/>
          </w:p>
        </w:tc>
      </w:tr>
      <w:tr>
        <w:trPr>
          <w:trHeight w:val="182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6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230" w:type="dxa"/>
            <w:vAlign w:val="center"/>
            <w:textDirection w:val="lrTb"/>
            <w:noWrap w:val="false"/>
          </w:tcPr>
          <w:p>
            <w:pPr>
              <w:contextualSpacing/>
              <w:ind w:left="124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Кладка из кирпича: столбов прямоугольных армированных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м3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0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0,5757</w:t>
            </w:r>
            <w:r/>
          </w:p>
        </w:tc>
      </w:tr>
      <w:tr>
        <w:trPr>
          <w:trHeight w:val="356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6.1.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230" w:type="dxa"/>
            <w:vAlign w:val="center"/>
            <w:textDirection w:val="lrTb"/>
            <w:noWrap w:val="false"/>
          </w:tcPr>
          <w:p>
            <w:pPr>
              <w:contextualSpacing/>
              <w:ind w:left="124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Кирпич керамический клинкерный полнотелый одинарный, размеры 250х120х65 мм, марка М300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шт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0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232,58</w:t>
            </w:r>
            <w:r/>
          </w:p>
        </w:tc>
      </w:tr>
      <w:tr>
        <w:trPr>
          <w:trHeight w:val="278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6.2.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230" w:type="dxa"/>
            <w:vAlign w:val="center"/>
            <w:textDirection w:val="lrTb"/>
            <w:noWrap w:val="false"/>
          </w:tcPr>
          <w:p>
            <w:pPr>
              <w:contextualSpacing/>
              <w:ind w:left="124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Раствор готовый кладочный, цементный, М150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м3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0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0,13</w:t>
            </w:r>
            <w:r/>
          </w:p>
        </w:tc>
      </w:tr>
      <w:tr>
        <w:trPr>
          <w:trHeight w:val="254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230" w:type="dxa"/>
            <w:vAlign w:val="center"/>
            <w:textDirection w:val="lrTb"/>
            <w:noWrap w:val="false"/>
          </w:tcPr>
          <w:p>
            <w:pPr>
              <w:contextualSpacing/>
              <w:ind w:left="124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Расшивка швов кладки: из кирпича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м2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0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4,29</w:t>
            </w:r>
            <w:r/>
          </w:p>
        </w:tc>
      </w:tr>
      <w:tr>
        <w:trPr>
          <w:trHeight w:val="486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8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230" w:type="dxa"/>
            <w:vAlign w:val="center"/>
            <w:textDirection w:val="lrTb"/>
            <w:noWrap w:val="false"/>
          </w:tcPr>
          <w:p>
            <w:pPr>
              <w:contextualSpacing/>
              <w:ind w:left="124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Сверление отверстий: в кирпичных стенах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электроперфоратором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диаметром до 20 мм, толщина стен 0,5 кирпича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отверстие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0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4</w:t>
            </w:r>
            <w:r/>
          </w:p>
        </w:tc>
      </w:tr>
      <w:tr>
        <w:trPr>
          <w:trHeight w:val="194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ind w:left="38"/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Arial"/>
                <w:color w:val="000000"/>
                <w:sz w:val="21"/>
                <w:szCs w:val="21"/>
                <w:lang w:bidi="ru-RU"/>
              </w:rPr>
              <w:t xml:space="preserve">9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230" w:type="dxa"/>
            <w:vAlign w:val="center"/>
            <w:textDirection w:val="lrTb"/>
            <w:noWrap w:val="false"/>
          </w:tcPr>
          <w:p>
            <w:pPr>
              <w:contextualSpacing/>
              <w:ind w:left="124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Постановка болтов: строительных с гайками и шайбами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шт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0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4</w:t>
            </w:r>
            <w:r/>
          </w:p>
        </w:tc>
      </w:tr>
      <w:tr>
        <w:trPr>
          <w:trHeight w:val="429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ind w:left="38"/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Arial"/>
                <w:color w:val="000000"/>
                <w:sz w:val="21"/>
                <w:szCs w:val="21"/>
                <w:lang w:bidi="ru-RU"/>
              </w:rPr>
              <w:t xml:space="preserve">9.1.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230" w:type="dxa"/>
            <w:vAlign w:val="center"/>
            <w:textDirection w:val="lrTb"/>
            <w:noWrap w:val="false"/>
          </w:tcPr>
          <w:p>
            <w:pPr>
              <w:contextualSpacing/>
              <w:ind w:left="124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Болты анкерные с гайкой стальные фрикционные расклинивающиеся, с наружной резьбой М12, диаметр 16 мм, длина 110 мм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шт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0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4</w:t>
            </w:r>
            <w:r/>
          </w:p>
        </w:tc>
      </w:tr>
      <w:tr>
        <w:trPr>
          <w:trHeight w:val="276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ind w:left="38"/>
              <w:jc w:val="center"/>
              <w:spacing w:after="0" w:line="240" w:lineRule="auto"/>
              <w:rPr>
                <w:rFonts w:ascii="Times New Roman" w:hAnsi="Times New Roman" w:eastAsia="Arial"/>
                <w:color w:val="000000"/>
                <w:sz w:val="21"/>
                <w:szCs w:val="21"/>
                <w:lang w:bidi="ru-RU"/>
              </w:rPr>
            </w:pPr>
            <w:r>
              <w:rPr>
                <w:rFonts w:ascii="Times New Roman" w:hAnsi="Times New Roman" w:eastAsia="Arial"/>
                <w:color w:val="000000"/>
                <w:sz w:val="21"/>
                <w:szCs w:val="21"/>
                <w:lang w:bidi="ru-RU"/>
              </w:rPr>
              <w:t xml:space="preserve">10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230" w:type="dxa"/>
            <w:vAlign w:val="center"/>
            <w:textDirection w:val="lrTb"/>
            <w:noWrap w:val="false"/>
          </w:tcPr>
          <w:p>
            <w:pPr>
              <w:contextualSpacing/>
              <w:ind w:left="124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Монтаж навершия из гранита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шт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0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</w:t>
            </w:r>
            <w:r/>
          </w:p>
        </w:tc>
      </w:tr>
      <w:tr>
        <w:trPr>
          <w:trHeight w:val="266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ind w:left="38"/>
              <w:jc w:val="center"/>
              <w:spacing w:after="0" w:line="240" w:lineRule="auto"/>
              <w:rPr>
                <w:rFonts w:ascii="Times New Roman" w:hAnsi="Times New Roman" w:eastAsia="Arial"/>
                <w:color w:val="000000"/>
                <w:sz w:val="21"/>
                <w:szCs w:val="21"/>
                <w:lang w:bidi="ru-RU"/>
              </w:rPr>
            </w:pPr>
            <w:r>
              <w:rPr>
                <w:rFonts w:ascii="Times New Roman" w:hAnsi="Times New Roman" w:eastAsia="Arial"/>
                <w:color w:val="000000"/>
                <w:sz w:val="21"/>
                <w:szCs w:val="21"/>
                <w:lang w:bidi="ru-RU"/>
              </w:rPr>
              <w:t xml:space="preserve">10.1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230" w:type="dxa"/>
            <w:vAlign w:val="center"/>
            <w:textDirection w:val="lrTb"/>
            <w:noWrap w:val="false"/>
          </w:tcPr>
          <w:p>
            <w:pPr>
              <w:contextualSpacing/>
              <w:ind w:left="124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Навершие из гранита б/у, ранее демонтированное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шт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0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</w:t>
            </w:r>
            <w:r/>
          </w:p>
        </w:tc>
      </w:tr>
    </w:tbl>
    <w:p>
      <w:pPr>
        <w:spacing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  <w:r/>
    </w:p>
    <w:tbl>
      <w:tblPr>
        <w:tblStyle w:val="676"/>
        <w:tblW w:w="0" w:type="auto"/>
        <w:tblLook w:val="04A0" w:firstRow="1" w:lastRow="0" w:firstColumn="1" w:lastColumn="0" w:noHBand="0" w:noVBand="1"/>
      </w:tblPr>
      <w:tblGrid>
        <w:gridCol w:w="5140"/>
        <w:gridCol w:w="5140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4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/>
                <w:b/>
                <w:sz w:val="21"/>
                <w:szCs w:val="21"/>
                <w:lang w:eastAsia="ru-RU"/>
              </w:rPr>
              <w:t xml:space="preserve">Заказчик:</w:t>
            </w:r>
            <w:r/>
          </w:p>
          <w:p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/>
                <w:bCs/>
                <w:sz w:val="21"/>
                <w:szCs w:val="21"/>
                <w:lang w:eastAsia="ru-RU"/>
              </w:rPr>
              <w:t xml:space="preserve">Заместитель главы администрации города Кирова, начальник территориального управления по Первомайскому району</w:t>
            </w:r>
            <w:r/>
          </w:p>
          <w:p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1"/>
                <w:szCs w:val="21"/>
                <w:lang w:eastAsia="ru-RU"/>
              </w:rPr>
              <w:t xml:space="preserve">___________________</w:t>
            </w:r>
            <w:r>
              <w:rPr>
                <w:rFonts w:ascii="Times New Roman" w:hAnsi="Times New Roman" w:eastAsia="Times New Roman"/>
                <w:bCs/>
                <w:sz w:val="21"/>
                <w:szCs w:val="21"/>
                <w:lang w:eastAsia="ru-RU"/>
              </w:rPr>
              <w:t xml:space="preserve">_(</w:t>
            </w:r>
            <w:r>
              <w:rPr>
                <w:rFonts w:ascii="Times New Roman" w:hAnsi="Times New Roman" w:eastAsia="Times New Roman"/>
                <w:bCs/>
                <w:sz w:val="21"/>
                <w:szCs w:val="21"/>
                <w:lang w:eastAsia="ru-RU"/>
              </w:rPr>
              <w:t xml:space="preserve">С.Н. Решетников)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1"/>
                <w:szCs w:val="21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4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Подрядчик:</w:t>
            </w:r>
            <w:r/>
          </w:p>
          <w:p>
            <w:pPr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1"/>
                <w:szCs w:val="21"/>
                <w:lang w:eastAsia="ru-RU"/>
              </w:rPr>
            </w:r>
            <w:r/>
          </w:p>
        </w:tc>
      </w:tr>
    </w:tbl>
    <w:p>
      <w:pPr>
        <w:spacing w:after="0" w:line="240" w:lineRule="auto"/>
        <w:rPr>
          <w:rFonts w:ascii="Times New Roman" w:hAnsi="Times New Roman" w:eastAsia="Times New Roman"/>
          <w:sz w:val="21"/>
          <w:szCs w:val="21"/>
          <w:lang w:eastAsia="ru-RU"/>
        </w:rPr>
      </w:pPr>
      <w:r>
        <w:rPr>
          <w:rFonts w:ascii="Times New Roman" w:hAnsi="Times New Roman" w:eastAsia="Times New Roman"/>
          <w:sz w:val="21"/>
          <w:szCs w:val="21"/>
          <w:lang w:eastAsia="ru-RU"/>
        </w:rPr>
      </w:r>
      <w:r/>
    </w:p>
    <w:p>
      <w:pPr>
        <w:spacing w:after="0"/>
        <w:rPr>
          <w:rFonts w:ascii="Times New Roman" w:hAnsi="Times New Roman" w:eastAsia="Roboto"/>
          <w:color w:val="000000" w:themeColor="text1"/>
          <w:sz w:val="21"/>
          <w:szCs w:val="2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Roboto"/>
          <w:color w:val="000000" w:themeColor="text1"/>
          <w:sz w:val="21"/>
          <w:szCs w:val="21"/>
        </w:rPr>
      </w:r>
      <w:r/>
    </w:p>
    <w:p>
      <w:pPr>
        <w:spacing w:after="0"/>
        <w:rPr>
          <w:rFonts w:ascii="Times New Roman" w:hAnsi="Times New Roman" w:eastAsia="Roboto"/>
          <w:b/>
          <w:bCs/>
          <w:color w:val="000000" w:themeColor="text1"/>
          <w:sz w:val="21"/>
          <w:szCs w:val="2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Roboto"/>
          <w:b/>
          <w:bCs/>
          <w:color w:val="000000" w:themeColor="text1"/>
          <w:sz w:val="21"/>
          <w:szCs w:val="21"/>
        </w:rPr>
      </w:r>
      <w:r/>
    </w:p>
    <w:p>
      <w:pPr>
        <w:spacing w:after="0"/>
        <w:rPr>
          <w:rFonts w:ascii="Times New Roman" w:hAnsi="Times New Roman" w:eastAsia="Roboto"/>
          <w:b/>
          <w:bCs/>
          <w:color w:val="000000" w:themeColor="text1"/>
          <w:sz w:val="21"/>
          <w:szCs w:val="2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Roboto"/>
          <w:b/>
          <w:bCs/>
          <w:color w:val="000000" w:themeColor="text1"/>
          <w:sz w:val="21"/>
          <w:szCs w:val="21"/>
        </w:rPr>
      </w:r>
      <w:r/>
    </w:p>
    <w:p>
      <w:pPr>
        <w:spacing w:after="0"/>
        <w:rPr>
          <w:rFonts w:ascii="Times New Roman" w:hAnsi="Times New Roman" w:eastAsia="Roboto"/>
          <w:b/>
          <w:bCs/>
          <w:color w:val="000000" w:themeColor="text1"/>
          <w:sz w:val="21"/>
          <w:szCs w:val="2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Roboto"/>
          <w:b/>
          <w:bCs/>
          <w:color w:val="000000" w:themeColor="text1"/>
          <w:sz w:val="21"/>
          <w:szCs w:val="21"/>
        </w:rPr>
      </w:r>
      <w:r/>
    </w:p>
    <w:p>
      <w:pPr>
        <w:spacing w:after="0"/>
        <w:rPr>
          <w:rFonts w:ascii="Times New Roman" w:hAnsi="Times New Roman" w:eastAsia="Roboto"/>
          <w:b/>
          <w:bCs/>
          <w:color w:val="000000" w:themeColor="text1"/>
          <w:sz w:val="21"/>
          <w:szCs w:val="2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Roboto"/>
          <w:b/>
          <w:bCs/>
          <w:color w:val="000000" w:themeColor="text1"/>
          <w:sz w:val="21"/>
          <w:szCs w:val="21"/>
        </w:rPr>
      </w:r>
      <w:r/>
    </w:p>
    <w:p>
      <w:pPr>
        <w:spacing w:after="0"/>
        <w:rPr>
          <w:rFonts w:ascii="Times New Roman" w:hAnsi="Times New Roman" w:eastAsia="Roboto"/>
          <w:b/>
          <w:bCs/>
          <w:color w:val="000000" w:themeColor="text1"/>
          <w:sz w:val="21"/>
          <w:szCs w:val="2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Roboto"/>
          <w:b/>
          <w:bCs/>
          <w:color w:val="000000" w:themeColor="text1"/>
          <w:sz w:val="21"/>
          <w:szCs w:val="21"/>
        </w:rPr>
      </w:r>
      <w:r/>
    </w:p>
    <w:p>
      <w:pPr>
        <w:spacing w:after="0"/>
        <w:rPr>
          <w:rFonts w:ascii="Times New Roman" w:hAnsi="Times New Roman" w:eastAsia="Roboto"/>
          <w:b/>
          <w:bCs/>
          <w:color w:val="000000" w:themeColor="text1"/>
          <w:sz w:val="21"/>
          <w:szCs w:val="2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Roboto"/>
          <w:b/>
          <w:bCs/>
          <w:color w:val="000000" w:themeColor="text1"/>
          <w:sz w:val="21"/>
          <w:szCs w:val="21"/>
        </w:rPr>
      </w:r>
      <w:r/>
    </w:p>
    <w:p>
      <w:pPr>
        <w:spacing w:after="0"/>
        <w:rPr>
          <w:rFonts w:ascii="Times New Roman" w:hAnsi="Times New Roman" w:eastAsia="Roboto"/>
          <w:b/>
          <w:bCs/>
          <w:color w:val="000000" w:themeColor="text1"/>
          <w:sz w:val="21"/>
          <w:szCs w:val="2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Roboto"/>
          <w:b/>
          <w:bCs/>
          <w:color w:val="000000" w:themeColor="text1"/>
          <w:sz w:val="21"/>
          <w:szCs w:val="21"/>
        </w:rPr>
      </w:r>
      <w:r/>
    </w:p>
    <w:p>
      <w:pPr>
        <w:spacing w:after="0"/>
        <w:rPr>
          <w:rFonts w:ascii="Times New Roman" w:hAnsi="Times New Roman" w:eastAsia="Roboto"/>
          <w:b/>
          <w:bCs/>
          <w:color w:val="000000" w:themeColor="text1"/>
          <w:sz w:val="21"/>
          <w:szCs w:val="2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Roboto"/>
          <w:b/>
          <w:bCs/>
          <w:color w:val="000000" w:themeColor="text1"/>
          <w:sz w:val="21"/>
          <w:szCs w:val="21"/>
        </w:rPr>
      </w:r>
      <w:r/>
    </w:p>
    <w:p>
      <w:pPr>
        <w:spacing w:after="0"/>
        <w:rPr>
          <w:rFonts w:ascii="Times New Roman" w:hAnsi="Times New Roman" w:eastAsia="Roboto"/>
          <w:b/>
          <w:bCs/>
          <w:color w:val="000000" w:themeColor="text1"/>
          <w:sz w:val="21"/>
          <w:szCs w:val="2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Roboto"/>
          <w:b/>
          <w:bCs/>
          <w:color w:val="000000" w:themeColor="text1"/>
          <w:sz w:val="21"/>
          <w:szCs w:val="21"/>
        </w:rPr>
      </w:r>
      <w:r/>
    </w:p>
    <w:p>
      <w:pPr>
        <w:jc w:val="right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  <w:r/>
    </w:p>
    <w:sectPr>
      <w:footnotePr/>
      <w:endnotePr/>
      <w:type w:val="nextPage"/>
      <w:pgSz w:w="11906" w:h="16838" w:orient="portrait"/>
      <w:pgMar w:top="425" w:right="707" w:bottom="425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Segoe UI">
    <w:panose1 w:val="020B0502040204020203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num w:numId="1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 w:val="true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3">
    <w:name w:val="Heading 1 Char"/>
    <w:basedOn w:val="648"/>
    <w:link w:val="639"/>
    <w:uiPriority w:val="9"/>
    <w:rPr>
      <w:rFonts w:ascii="Arial" w:hAnsi="Arial" w:eastAsia="Arial" w:cs="Arial"/>
      <w:sz w:val="40"/>
      <w:szCs w:val="40"/>
    </w:rPr>
  </w:style>
  <w:style w:type="character" w:styleId="15">
    <w:name w:val="Heading 2 Char"/>
    <w:basedOn w:val="648"/>
    <w:link w:val="640"/>
    <w:uiPriority w:val="9"/>
    <w:rPr>
      <w:rFonts w:ascii="Arial" w:hAnsi="Arial" w:eastAsia="Arial" w:cs="Arial"/>
      <w:sz w:val="34"/>
    </w:rPr>
  </w:style>
  <w:style w:type="character" w:styleId="17">
    <w:name w:val="Heading 3 Char"/>
    <w:basedOn w:val="648"/>
    <w:link w:val="641"/>
    <w:uiPriority w:val="9"/>
    <w:rPr>
      <w:rFonts w:ascii="Arial" w:hAnsi="Arial" w:eastAsia="Arial" w:cs="Arial"/>
      <w:sz w:val="30"/>
      <w:szCs w:val="30"/>
    </w:rPr>
  </w:style>
  <w:style w:type="character" w:styleId="19">
    <w:name w:val="Heading 4 Char"/>
    <w:basedOn w:val="648"/>
    <w:link w:val="642"/>
    <w:uiPriority w:val="9"/>
    <w:rPr>
      <w:rFonts w:ascii="Arial" w:hAnsi="Arial" w:eastAsia="Arial" w:cs="Arial"/>
      <w:b/>
      <w:bCs/>
      <w:sz w:val="26"/>
      <w:szCs w:val="26"/>
    </w:rPr>
  </w:style>
  <w:style w:type="character" w:styleId="21">
    <w:name w:val="Heading 5 Char"/>
    <w:basedOn w:val="648"/>
    <w:link w:val="643"/>
    <w:uiPriority w:val="9"/>
    <w:rPr>
      <w:rFonts w:ascii="Arial" w:hAnsi="Arial" w:eastAsia="Arial" w:cs="Arial"/>
      <w:b/>
      <w:bCs/>
      <w:sz w:val="24"/>
      <w:szCs w:val="24"/>
    </w:rPr>
  </w:style>
  <w:style w:type="character" w:styleId="23">
    <w:name w:val="Heading 6 Char"/>
    <w:basedOn w:val="648"/>
    <w:link w:val="644"/>
    <w:uiPriority w:val="9"/>
    <w:rPr>
      <w:rFonts w:ascii="Arial" w:hAnsi="Arial" w:eastAsia="Arial" w:cs="Arial"/>
      <w:b/>
      <w:bCs/>
      <w:sz w:val="22"/>
      <w:szCs w:val="22"/>
    </w:rPr>
  </w:style>
  <w:style w:type="character" w:styleId="25">
    <w:name w:val="Heading 7 Char"/>
    <w:basedOn w:val="648"/>
    <w:link w:val="64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7">
    <w:name w:val="Heading 8 Char"/>
    <w:basedOn w:val="648"/>
    <w:link w:val="646"/>
    <w:uiPriority w:val="9"/>
    <w:rPr>
      <w:rFonts w:ascii="Arial" w:hAnsi="Arial" w:eastAsia="Arial" w:cs="Arial"/>
      <w:i/>
      <w:iCs/>
      <w:sz w:val="22"/>
      <w:szCs w:val="22"/>
    </w:rPr>
  </w:style>
  <w:style w:type="character" w:styleId="29">
    <w:name w:val="Heading 9 Char"/>
    <w:basedOn w:val="648"/>
    <w:link w:val="647"/>
    <w:uiPriority w:val="9"/>
    <w:rPr>
      <w:rFonts w:ascii="Arial" w:hAnsi="Arial" w:eastAsia="Arial" w:cs="Arial"/>
      <w:i/>
      <w:iCs/>
      <w:sz w:val="21"/>
      <w:szCs w:val="21"/>
    </w:rPr>
  </w:style>
  <w:style w:type="character" w:styleId="34">
    <w:name w:val="Title Char"/>
    <w:basedOn w:val="648"/>
    <w:link w:val="662"/>
    <w:uiPriority w:val="10"/>
    <w:rPr>
      <w:sz w:val="48"/>
      <w:szCs w:val="48"/>
    </w:rPr>
  </w:style>
  <w:style w:type="character" w:styleId="36">
    <w:name w:val="Subtitle Char"/>
    <w:basedOn w:val="648"/>
    <w:link w:val="664"/>
    <w:uiPriority w:val="11"/>
    <w:rPr>
      <w:sz w:val="24"/>
      <w:szCs w:val="24"/>
    </w:rPr>
  </w:style>
  <w:style w:type="character" w:styleId="38">
    <w:name w:val="Quote Char"/>
    <w:link w:val="666"/>
    <w:uiPriority w:val="29"/>
    <w:rPr>
      <w:i/>
    </w:rPr>
  </w:style>
  <w:style w:type="character" w:styleId="40">
    <w:name w:val="Intense Quote Char"/>
    <w:link w:val="668"/>
    <w:uiPriority w:val="30"/>
    <w:rPr>
      <w:i/>
    </w:rPr>
  </w:style>
  <w:style w:type="character" w:styleId="42">
    <w:name w:val="Header Char"/>
    <w:basedOn w:val="648"/>
    <w:link w:val="670"/>
    <w:uiPriority w:val="99"/>
  </w:style>
  <w:style w:type="character" w:styleId="46">
    <w:name w:val="Caption Char"/>
    <w:basedOn w:val="674"/>
    <w:link w:val="672"/>
    <w:uiPriority w:val="99"/>
  </w:style>
  <w:style w:type="character" w:styleId="175">
    <w:name w:val="Footnote Text Char"/>
    <w:link w:val="803"/>
    <w:uiPriority w:val="99"/>
    <w:rPr>
      <w:sz w:val="18"/>
    </w:rPr>
  </w:style>
  <w:style w:type="character" w:styleId="178">
    <w:name w:val="Endnote Text Char"/>
    <w:link w:val="806"/>
    <w:uiPriority w:val="99"/>
    <w:rPr>
      <w:sz w:val="20"/>
    </w:rPr>
  </w:style>
  <w:style w:type="paragraph" w:styleId="638" w:default="1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639">
    <w:name w:val="Heading 1"/>
    <w:basedOn w:val="638"/>
    <w:next w:val="638"/>
    <w:link w:val="65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40">
    <w:name w:val="Heading 2"/>
    <w:basedOn w:val="638"/>
    <w:next w:val="638"/>
    <w:link w:val="65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41">
    <w:name w:val="Heading 3"/>
    <w:basedOn w:val="638"/>
    <w:next w:val="638"/>
    <w:link w:val="65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42">
    <w:name w:val="Heading 4"/>
    <w:basedOn w:val="638"/>
    <w:next w:val="638"/>
    <w:link w:val="65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43">
    <w:name w:val="Heading 5"/>
    <w:basedOn w:val="638"/>
    <w:next w:val="638"/>
    <w:link w:val="65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44">
    <w:name w:val="Heading 6"/>
    <w:basedOn w:val="638"/>
    <w:next w:val="638"/>
    <w:link w:val="65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45">
    <w:name w:val="Heading 7"/>
    <w:basedOn w:val="638"/>
    <w:next w:val="638"/>
    <w:link w:val="65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46">
    <w:name w:val="Heading 8"/>
    <w:basedOn w:val="638"/>
    <w:next w:val="638"/>
    <w:link w:val="65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47">
    <w:name w:val="Heading 9"/>
    <w:basedOn w:val="638"/>
    <w:next w:val="638"/>
    <w:link w:val="65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48" w:default="1">
    <w:name w:val="Default Paragraph Font"/>
    <w:uiPriority w:val="1"/>
    <w:semiHidden/>
    <w:unhideWhenUsed/>
  </w:style>
  <w:style w:type="table" w:styleId="64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0" w:default="1">
    <w:name w:val="No List"/>
    <w:uiPriority w:val="99"/>
    <w:semiHidden/>
    <w:unhideWhenUsed/>
  </w:style>
  <w:style w:type="character" w:styleId="651" w:customStyle="1">
    <w:name w:val="Заголовок 1 Знак"/>
    <w:link w:val="639"/>
    <w:uiPriority w:val="9"/>
    <w:rPr>
      <w:rFonts w:ascii="Arial" w:hAnsi="Arial" w:eastAsia="Arial" w:cs="Arial"/>
      <w:sz w:val="40"/>
      <w:szCs w:val="40"/>
    </w:rPr>
  </w:style>
  <w:style w:type="character" w:styleId="652" w:customStyle="1">
    <w:name w:val="Заголовок 2 Знак"/>
    <w:link w:val="640"/>
    <w:uiPriority w:val="9"/>
    <w:rPr>
      <w:rFonts w:ascii="Arial" w:hAnsi="Arial" w:eastAsia="Arial" w:cs="Arial"/>
      <w:sz w:val="34"/>
    </w:rPr>
  </w:style>
  <w:style w:type="character" w:styleId="653" w:customStyle="1">
    <w:name w:val="Заголовок 3 Знак"/>
    <w:link w:val="641"/>
    <w:uiPriority w:val="9"/>
    <w:rPr>
      <w:rFonts w:ascii="Arial" w:hAnsi="Arial" w:eastAsia="Arial" w:cs="Arial"/>
      <w:sz w:val="30"/>
      <w:szCs w:val="30"/>
    </w:rPr>
  </w:style>
  <w:style w:type="character" w:styleId="654" w:customStyle="1">
    <w:name w:val="Заголовок 4 Знак"/>
    <w:link w:val="642"/>
    <w:uiPriority w:val="9"/>
    <w:rPr>
      <w:rFonts w:ascii="Arial" w:hAnsi="Arial" w:eastAsia="Arial" w:cs="Arial"/>
      <w:b/>
      <w:bCs/>
      <w:sz w:val="26"/>
      <w:szCs w:val="26"/>
    </w:rPr>
  </w:style>
  <w:style w:type="character" w:styleId="655" w:customStyle="1">
    <w:name w:val="Заголовок 5 Знак"/>
    <w:link w:val="643"/>
    <w:uiPriority w:val="9"/>
    <w:rPr>
      <w:rFonts w:ascii="Arial" w:hAnsi="Arial" w:eastAsia="Arial" w:cs="Arial"/>
      <w:b/>
      <w:bCs/>
      <w:sz w:val="24"/>
      <w:szCs w:val="24"/>
    </w:rPr>
  </w:style>
  <w:style w:type="character" w:styleId="656" w:customStyle="1">
    <w:name w:val="Заголовок 6 Знак"/>
    <w:link w:val="644"/>
    <w:uiPriority w:val="9"/>
    <w:rPr>
      <w:rFonts w:ascii="Arial" w:hAnsi="Arial" w:eastAsia="Arial" w:cs="Arial"/>
      <w:b/>
      <w:bCs/>
      <w:sz w:val="22"/>
      <w:szCs w:val="22"/>
    </w:rPr>
  </w:style>
  <w:style w:type="character" w:styleId="657" w:customStyle="1">
    <w:name w:val="Заголовок 7 Знак"/>
    <w:link w:val="64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58" w:customStyle="1">
    <w:name w:val="Заголовок 8 Знак"/>
    <w:link w:val="646"/>
    <w:uiPriority w:val="9"/>
    <w:rPr>
      <w:rFonts w:ascii="Arial" w:hAnsi="Arial" w:eastAsia="Arial" w:cs="Arial"/>
      <w:i/>
      <w:iCs/>
      <w:sz w:val="22"/>
      <w:szCs w:val="22"/>
    </w:rPr>
  </w:style>
  <w:style w:type="character" w:styleId="659" w:customStyle="1">
    <w:name w:val="Заголовок 9 Знак"/>
    <w:link w:val="647"/>
    <w:uiPriority w:val="9"/>
    <w:rPr>
      <w:rFonts w:ascii="Arial" w:hAnsi="Arial" w:eastAsia="Arial" w:cs="Arial"/>
      <w:i/>
      <w:iCs/>
      <w:sz w:val="21"/>
      <w:szCs w:val="21"/>
    </w:rPr>
  </w:style>
  <w:style w:type="paragraph" w:styleId="660">
    <w:name w:val="List Paragraph"/>
    <w:basedOn w:val="638"/>
    <w:uiPriority w:val="34"/>
    <w:qFormat/>
    <w:pPr>
      <w:contextualSpacing/>
      <w:ind w:left="720"/>
    </w:pPr>
  </w:style>
  <w:style w:type="paragraph" w:styleId="661">
    <w:name w:val="No Spacing"/>
    <w:uiPriority w:val="1"/>
    <w:qFormat/>
  </w:style>
  <w:style w:type="paragraph" w:styleId="662">
    <w:name w:val="Title"/>
    <w:basedOn w:val="638"/>
    <w:next w:val="638"/>
    <w:link w:val="66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63" w:customStyle="1">
    <w:name w:val="Заголовок Знак"/>
    <w:link w:val="662"/>
    <w:uiPriority w:val="10"/>
    <w:rPr>
      <w:sz w:val="48"/>
      <w:szCs w:val="48"/>
    </w:rPr>
  </w:style>
  <w:style w:type="paragraph" w:styleId="664">
    <w:name w:val="Subtitle"/>
    <w:basedOn w:val="638"/>
    <w:next w:val="638"/>
    <w:link w:val="665"/>
    <w:uiPriority w:val="11"/>
    <w:qFormat/>
    <w:pPr>
      <w:spacing w:before="200" w:after="200"/>
    </w:pPr>
    <w:rPr>
      <w:sz w:val="24"/>
      <w:szCs w:val="24"/>
    </w:rPr>
  </w:style>
  <w:style w:type="character" w:styleId="665" w:customStyle="1">
    <w:name w:val="Подзаголовок Знак"/>
    <w:link w:val="664"/>
    <w:uiPriority w:val="11"/>
    <w:rPr>
      <w:sz w:val="24"/>
      <w:szCs w:val="24"/>
    </w:rPr>
  </w:style>
  <w:style w:type="paragraph" w:styleId="666">
    <w:name w:val="Quote"/>
    <w:basedOn w:val="638"/>
    <w:next w:val="638"/>
    <w:link w:val="667"/>
    <w:uiPriority w:val="29"/>
    <w:qFormat/>
    <w:pPr>
      <w:ind w:left="720" w:right="720"/>
    </w:pPr>
    <w:rPr>
      <w:i/>
    </w:rPr>
  </w:style>
  <w:style w:type="character" w:styleId="667" w:customStyle="1">
    <w:name w:val="Цитата 2 Знак"/>
    <w:link w:val="666"/>
    <w:uiPriority w:val="29"/>
    <w:rPr>
      <w:i/>
    </w:rPr>
  </w:style>
  <w:style w:type="paragraph" w:styleId="668">
    <w:name w:val="Intense Quote"/>
    <w:basedOn w:val="638"/>
    <w:next w:val="638"/>
    <w:link w:val="66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9" w:customStyle="1">
    <w:name w:val="Выделенная цитата Знак"/>
    <w:link w:val="668"/>
    <w:uiPriority w:val="30"/>
    <w:rPr>
      <w:i/>
    </w:rPr>
  </w:style>
  <w:style w:type="paragraph" w:styleId="670">
    <w:name w:val="Header"/>
    <w:basedOn w:val="638"/>
    <w:link w:val="67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1" w:customStyle="1">
    <w:name w:val="Верхний колонтитул Знак"/>
    <w:link w:val="670"/>
    <w:uiPriority w:val="99"/>
  </w:style>
  <w:style w:type="paragraph" w:styleId="672">
    <w:name w:val="Footer"/>
    <w:basedOn w:val="638"/>
    <w:link w:val="67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3" w:customStyle="1">
    <w:name w:val="Footer Char"/>
    <w:uiPriority w:val="99"/>
  </w:style>
  <w:style w:type="paragraph" w:styleId="674">
    <w:name w:val="Caption"/>
    <w:basedOn w:val="638"/>
    <w:next w:val="63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5" w:customStyle="1">
    <w:name w:val="Нижний колонтитул Знак"/>
    <w:link w:val="672"/>
    <w:uiPriority w:val="99"/>
  </w:style>
  <w:style w:type="table" w:styleId="676">
    <w:name w:val="Table Grid"/>
    <w:basedOn w:val="649"/>
    <w:uiPriority w:val="39"/>
    <w:tblPr/>
  </w:style>
  <w:style w:type="table" w:styleId="677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8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9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0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3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5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06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07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08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09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10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11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12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13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14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15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16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17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18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19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20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21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22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23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24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25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40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41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42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43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44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45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46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61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62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63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64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65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66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67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68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69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70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71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72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73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74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82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783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784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785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786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787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788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89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790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791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792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793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794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795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796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797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798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799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00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01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02">
    <w:name w:val="Hyperlink"/>
    <w:uiPriority w:val="99"/>
    <w:unhideWhenUsed/>
    <w:rPr>
      <w:color w:val="0563c1"/>
      <w:u w:val="single"/>
    </w:rPr>
  </w:style>
  <w:style w:type="paragraph" w:styleId="803">
    <w:name w:val="footnote text"/>
    <w:basedOn w:val="638"/>
    <w:link w:val="804"/>
    <w:uiPriority w:val="99"/>
    <w:semiHidden/>
    <w:unhideWhenUsed/>
    <w:pPr>
      <w:spacing w:after="40" w:line="240" w:lineRule="auto"/>
    </w:pPr>
    <w:rPr>
      <w:sz w:val="18"/>
    </w:rPr>
  </w:style>
  <w:style w:type="character" w:styleId="804" w:customStyle="1">
    <w:name w:val="Текст сноски Знак"/>
    <w:link w:val="803"/>
    <w:uiPriority w:val="99"/>
    <w:rPr>
      <w:sz w:val="18"/>
    </w:rPr>
  </w:style>
  <w:style w:type="character" w:styleId="805">
    <w:name w:val="footnote reference"/>
    <w:uiPriority w:val="99"/>
    <w:unhideWhenUsed/>
    <w:rPr>
      <w:vertAlign w:val="superscript"/>
    </w:rPr>
  </w:style>
  <w:style w:type="paragraph" w:styleId="806">
    <w:name w:val="endnote text"/>
    <w:basedOn w:val="638"/>
    <w:link w:val="807"/>
    <w:uiPriority w:val="99"/>
    <w:semiHidden/>
    <w:unhideWhenUsed/>
    <w:pPr>
      <w:spacing w:after="0" w:line="240" w:lineRule="auto"/>
    </w:pPr>
    <w:rPr>
      <w:sz w:val="20"/>
    </w:rPr>
  </w:style>
  <w:style w:type="character" w:styleId="807" w:customStyle="1">
    <w:name w:val="Текст концевой сноски Знак"/>
    <w:link w:val="806"/>
    <w:uiPriority w:val="99"/>
    <w:rPr>
      <w:sz w:val="20"/>
    </w:rPr>
  </w:style>
  <w:style w:type="character" w:styleId="808">
    <w:name w:val="endnote reference"/>
    <w:uiPriority w:val="99"/>
    <w:semiHidden/>
    <w:unhideWhenUsed/>
    <w:rPr>
      <w:vertAlign w:val="superscript"/>
    </w:rPr>
  </w:style>
  <w:style w:type="paragraph" w:styleId="809">
    <w:name w:val="toc 1"/>
    <w:basedOn w:val="638"/>
    <w:next w:val="638"/>
    <w:uiPriority w:val="39"/>
    <w:unhideWhenUsed/>
    <w:pPr>
      <w:spacing w:after="57"/>
    </w:pPr>
  </w:style>
  <w:style w:type="paragraph" w:styleId="810">
    <w:name w:val="toc 2"/>
    <w:basedOn w:val="638"/>
    <w:next w:val="638"/>
    <w:uiPriority w:val="39"/>
    <w:unhideWhenUsed/>
    <w:pPr>
      <w:ind w:left="283"/>
      <w:spacing w:after="57"/>
    </w:pPr>
  </w:style>
  <w:style w:type="paragraph" w:styleId="811">
    <w:name w:val="toc 3"/>
    <w:basedOn w:val="638"/>
    <w:next w:val="638"/>
    <w:uiPriority w:val="39"/>
    <w:unhideWhenUsed/>
    <w:pPr>
      <w:ind w:left="567"/>
      <w:spacing w:after="57"/>
    </w:pPr>
  </w:style>
  <w:style w:type="paragraph" w:styleId="812">
    <w:name w:val="toc 4"/>
    <w:basedOn w:val="638"/>
    <w:next w:val="638"/>
    <w:uiPriority w:val="39"/>
    <w:unhideWhenUsed/>
    <w:pPr>
      <w:ind w:left="850"/>
      <w:spacing w:after="57"/>
    </w:pPr>
  </w:style>
  <w:style w:type="paragraph" w:styleId="813">
    <w:name w:val="toc 5"/>
    <w:basedOn w:val="638"/>
    <w:next w:val="638"/>
    <w:uiPriority w:val="39"/>
    <w:unhideWhenUsed/>
    <w:pPr>
      <w:ind w:left="1134"/>
      <w:spacing w:after="57"/>
    </w:pPr>
  </w:style>
  <w:style w:type="paragraph" w:styleId="814">
    <w:name w:val="toc 6"/>
    <w:basedOn w:val="638"/>
    <w:next w:val="638"/>
    <w:uiPriority w:val="39"/>
    <w:unhideWhenUsed/>
    <w:pPr>
      <w:ind w:left="1417"/>
      <w:spacing w:after="57"/>
    </w:pPr>
  </w:style>
  <w:style w:type="paragraph" w:styleId="815">
    <w:name w:val="toc 7"/>
    <w:basedOn w:val="638"/>
    <w:next w:val="638"/>
    <w:uiPriority w:val="39"/>
    <w:unhideWhenUsed/>
    <w:pPr>
      <w:ind w:left="1701"/>
      <w:spacing w:after="57"/>
    </w:pPr>
  </w:style>
  <w:style w:type="paragraph" w:styleId="816">
    <w:name w:val="toc 8"/>
    <w:basedOn w:val="638"/>
    <w:next w:val="638"/>
    <w:uiPriority w:val="39"/>
    <w:unhideWhenUsed/>
    <w:pPr>
      <w:ind w:left="1984"/>
      <w:spacing w:after="57"/>
    </w:pPr>
  </w:style>
  <w:style w:type="paragraph" w:styleId="817">
    <w:name w:val="toc 9"/>
    <w:basedOn w:val="638"/>
    <w:next w:val="638"/>
    <w:uiPriority w:val="39"/>
    <w:unhideWhenUsed/>
    <w:pPr>
      <w:ind w:left="2268"/>
      <w:spacing w:after="57"/>
    </w:pPr>
  </w:style>
  <w:style w:type="paragraph" w:styleId="818">
    <w:name w:val="TOC Heading"/>
    <w:uiPriority w:val="39"/>
    <w:unhideWhenUsed/>
  </w:style>
  <w:style w:type="paragraph" w:styleId="819">
    <w:name w:val="table of figures"/>
    <w:basedOn w:val="638"/>
    <w:next w:val="638"/>
    <w:uiPriority w:val="99"/>
    <w:unhideWhenUsed/>
    <w:pPr>
      <w:spacing w:after="0"/>
    </w:pPr>
  </w:style>
  <w:style w:type="paragraph" w:styleId="820">
    <w:name w:val="Balloon Text"/>
    <w:basedOn w:val="638"/>
    <w:link w:val="82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21" w:customStyle="1">
    <w:name w:val="Текст выноски Знак"/>
    <w:link w:val="820"/>
    <w:uiPriority w:val="99"/>
    <w:semiHidden/>
    <w:rPr>
      <w:rFonts w:ascii="Segoe UI" w:hAnsi="Segoe UI" w:cs="Segoe UI"/>
      <w:sz w:val="18"/>
      <w:szCs w:val="18"/>
    </w:rPr>
  </w:style>
  <w:style w:type="character" w:styleId="822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styleId="823" w:customStyle="1">
    <w:name w:val="Default"/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consultantplus://offline/ref=DF10D4081CBAE1EEAD24A92BC33BF2099A37A35628F5B4250EFFB43E2AA68EF2FDEF3614B577GCM6J" TargetMode="External"/><Relationship Id="rId10" Type="http://schemas.openxmlformats.org/officeDocument/2006/relationships/hyperlink" Target="consultantplus://offline/ref=DF10D4081CBAE1EEAD24A92BC33BF2099A36AE5F24FAB4250EFFB43E2AA68EF2FDEF3616B470CFEAG0MCJ" TargetMode="External"/><Relationship Id="rId11" Type="http://schemas.openxmlformats.org/officeDocument/2006/relationships/hyperlink" Target="mailto:pervTU@admkir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Р7-Офис/7.2.1.14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Ю. Ходырева</dc:creator>
  <cp:revision>24</cp:revision>
  <dcterms:created xsi:type="dcterms:W3CDTF">2025-05-13T07:09:00Z</dcterms:created>
  <dcterms:modified xsi:type="dcterms:W3CDTF">2026-08-14T07:58:50Z</dcterms:modified>
  <cp:version>1048576</cp:version>
</cp:coreProperties>
</file>