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spacing w:after="0" w:before="0"/>
        <w:ind/>
        <w:rPr>
          <w:sz w:val="24"/>
        </w:rPr>
      </w:pPr>
      <w:r>
        <w:rPr>
          <w:rFonts w:ascii="Times New Roman" w:hAnsi="Times New Roman"/>
          <w:color w:themeColor="text1" w:val="000000"/>
          <w:sz w:val="24"/>
        </w:rPr>
        <w:t>ГОСУДАРСТВЕННЫЙ КОНТРАКТ № _______</w:t>
      </w:r>
    </w:p>
    <w:p w14:paraId="06000000">
      <w:pPr>
        <w:pStyle w:val="Style_1"/>
        <w:widowControl w:val="0"/>
        <w:spacing w:after="0" w:before="0" w:line="240" w:lineRule="auto"/>
        <w:ind w:firstLine="0" w:left="0" w:right="0"/>
        <w:jc w:val="center"/>
        <w:rPr>
          <w:sz w:val="24"/>
        </w:rPr>
      </w:pPr>
      <w:r>
        <w:t xml:space="preserve">ИКЗ ______________________________ </w:t>
      </w:r>
    </w:p>
    <w:p w14:paraId="07000000">
      <w:pPr>
        <w:pStyle w:val="Style_1"/>
        <w:widowControl w:val="0"/>
        <w:spacing w:after="0" w:before="0" w:line="240" w:lineRule="auto"/>
        <w:ind w:firstLine="0" w:left="0" w:right="0"/>
        <w:jc w:val="center"/>
        <w:rPr>
          <w:sz w:val="24"/>
        </w:rPr>
      </w:pPr>
    </w:p>
    <w:tbl>
      <w:tblPr>
        <w:tblStyle w:val="Style_4"/>
        <w:tblW w:type="auto" w:w="0"/>
        <w:jc w:val="left"/>
        <w:tblInd w:type="dxa" w:w="108"/>
        <w:tblLayout w:type="fixed"/>
        <w:tblCellMar>
          <w:top w:type="dxa" w:w="0"/>
          <w:left w:type="dxa" w:w="108"/>
          <w:bottom w:type="dxa" w:w="0"/>
          <w:right w:type="dxa" w:w="108"/>
        </w:tblCellMar>
      </w:tblPr>
      <w:tblGrid>
        <w:gridCol w:w="6177"/>
        <w:gridCol w:w="4027"/>
      </w:tblGrid>
      <w:tr>
        <w:trPr>
          <w:trHeight w:hRule="atLeast" w:val="218"/>
        </w:trPr>
        <w:tc>
          <w:tcPr>
            <w:tcW w:type="dxa" w:w="6177"/>
            <w:tcMar>
              <w:top w:type="dxa" w:w="0"/>
              <w:left w:type="dxa" w:w="108"/>
              <w:bottom w:type="dxa" w:w="0"/>
              <w:right w:type="dxa" w:w="108"/>
            </w:tcMar>
          </w:tcPr>
          <w:p w14:paraId="08000000">
            <w:pPr>
              <w:pStyle w:val="Style_5"/>
              <w:spacing w:after="0" w:before="0" w:line="240" w:lineRule="auto"/>
              <w:ind w:firstLine="0" w:left="0" w:right="0"/>
              <w:rPr>
                <w:sz w:val="24"/>
              </w:rPr>
            </w:pPr>
            <w:r>
              <w:rPr>
                <w:rFonts w:ascii="Times New Roman" w:hAnsi="Times New Roman"/>
                <w:color w:themeColor="text1" w:val="000000"/>
                <w:spacing w:val="0"/>
                <w:sz w:val="24"/>
              </w:rPr>
              <w:t>г. Ялуторовск</w:t>
            </w:r>
          </w:p>
        </w:tc>
        <w:tc>
          <w:tcPr>
            <w:tcW w:type="dxa" w:w="4027"/>
            <w:tcMar>
              <w:top w:type="dxa" w:w="0"/>
              <w:left w:type="dxa" w:w="108"/>
              <w:bottom w:type="dxa" w:w="0"/>
              <w:right w:type="dxa" w:w="108"/>
            </w:tcMar>
          </w:tcPr>
          <w:p w14:paraId="09000000">
            <w:pPr>
              <w:pStyle w:val="Style_6"/>
              <w:spacing w:after="0" w:before="0" w:line="240" w:lineRule="auto"/>
              <w:ind w:firstLine="0" w:left="0" w:right="0"/>
              <w:jc w:val="right"/>
              <w:rPr>
                <w:sz w:val="24"/>
              </w:rPr>
            </w:pPr>
            <w:r>
              <w:rPr>
                <w:rFonts w:ascii="Times New Roman" w:hAnsi="Times New Roman"/>
                <w:color w:themeColor="text1" w:val="000000"/>
                <w:spacing w:val="0"/>
                <w:sz w:val="24"/>
              </w:rPr>
              <w:t>«___»___________20___ г.</w:t>
            </w:r>
          </w:p>
        </w:tc>
      </w:tr>
    </w:tbl>
    <w:p w14:paraId="0A000000">
      <w:pPr>
        <w:pStyle w:val="Style_1"/>
        <w:rPr>
          <w:rFonts w:ascii="Times New Roman" w:hAnsi="Times New Roman"/>
          <w:sz w:val="24"/>
        </w:rPr>
      </w:pPr>
    </w:p>
    <w:p w14:paraId="0B000000">
      <w:pPr>
        <w:pStyle w:val="Style_1"/>
        <w:widowControl w:val="0"/>
        <w:spacing w:after="0" w:before="0" w:line="240" w:lineRule="auto"/>
        <w:ind w:firstLine="680" w:left="0" w:right="0"/>
      </w:pPr>
      <w:r>
        <w:rPr>
          <w:rFonts w:ascii="Times New Roman" w:hAnsi="Times New Roman"/>
          <w:b w:val="1"/>
          <w:sz w:val="24"/>
        </w:rPr>
        <w:t>Федеральное казенное учреждение «Центр хранения страхового фонда» (ЦХСФ)</w:t>
      </w:r>
      <w:r>
        <w:rPr>
          <w:rFonts w:ascii="Times New Roman" w:hAnsi="Times New Roman"/>
          <w:sz w:val="24"/>
        </w:rPr>
        <w:t xml:space="preserve"> в лице директора Васильева Дмитрия Сергеевича, действующего на основании Устава, именуемое в дальнейшем «</w:t>
      </w:r>
      <w:r>
        <w:rPr>
          <w:rFonts w:ascii="Times New Roman" w:hAnsi="Times New Roman"/>
          <w:b w:val="1"/>
          <w:sz w:val="24"/>
        </w:rPr>
        <w:t>Заказчик»</w:t>
      </w:r>
      <w:r>
        <w:rPr>
          <w:rFonts w:ascii="Times New Roman" w:hAnsi="Times New Roman"/>
          <w:sz w:val="24"/>
        </w:rPr>
        <w:t>, с одной стороны, и ________________ в лице _____________, действующего на основании _______________, именуемое в дальнейшем «</w:t>
      </w:r>
      <w:r>
        <w:rPr>
          <w:rFonts w:ascii="Times New Roman" w:hAnsi="Times New Roman"/>
          <w:b w:val="1"/>
          <w:sz w:val="24"/>
        </w:rPr>
        <w:t>Подрядчик</w:t>
      </w:r>
      <w:r>
        <w:rPr>
          <w:rFonts w:ascii="Times New Roman" w:hAnsi="Times New Roman"/>
          <w:b w:val="1"/>
          <w:sz w:val="24"/>
        </w:rPr>
        <w:t>»</w:t>
      </w:r>
      <w:r>
        <w:rPr>
          <w:rFonts w:ascii="Times New Roman" w:hAnsi="Times New Roman"/>
          <w:sz w:val="24"/>
        </w:rPr>
        <w:t xml:space="preserve">, с другой стороны, а вместе </w:t>
      </w:r>
      <w:r>
        <w:rPr>
          <w:rFonts w:ascii="Times New Roman" w:hAnsi="Times New Roman"/>
          <w:color w:themeColor="text1" w:val="000000"/>
          <w:sz w:val="24"/>
        </w:rPr>
        <w:t>именуемые «Стороны», в соответствии с пунктом 5 части 1 статьи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0C000000">
      <w:pPr>
        <w:pStyle w:val="Style_1"/>
        <w:widowControl w:val="0"/>
        <w:spacing w:after="0" w:before="0" w:line="240" w:lineRule="auto"/>
        <w:ind w:firstLine="680" w:left="0" w:right="0"/>
        <w:rPr>
          <w:rFonts w:ascii="Times New Roman" w:hAnsi="Times New Roman"/>
          <w:color w:themeColor="text1" w:val="000000"/>
          <w:sz w:val="24"/>
        </w:rPr>
      </w:pPr>
    </w:p>
    <w:p w14:paraId="0D000000">
      <w:pPr>
        <w:pStyle w:val="Style_3"/>
        <w:widowControl w:val="0"/>
        <w:spacing w:after="0" w:before="0" w:line="240" w:lineRule="auto"/>
        <w:ind w:firstLine="680" w:left="0" w:right="0"/>
      </w:pPr>
      <w:bookmarkStart w:id="1" w:name="sub_1"/>
      <w:r>
        <w:rPr>
          <w:rFonts w:ascii="Times New Roman" w:hAnsi="Times New Roman"/>
          <w:color w:themeColor="text1" w:val="000000"/>
          <w:sz w:val="24"/>
        </w:rPr>
        <w:t>1. ПРЕДМЕТ КОНТРАКТА</w:t>
      </w:r>
      <w:bookmarkEnd w:id="1"/>
    </w:p>
    <w:p w14:paraId="0E000000">
      <w:pPr>
        <w:pStyle w:val="Style_1"/>
        <w:widowControl w:val="0"/>
        <w:spacing w:after="0" w:before="0" w:line="240" w:lineRule="auto"/>
        <w:ind w:firstLine="680" w:left="0" w:right="0"/>
      </w:pPr>
      <w:bookmarkStart w:id="2" w:name="sub_11"/>
      <w:r>
        <w:rPr>
          <w:rFonts w:ascii="Times New Roman" w:hAnsi="Times New Roman"/>
          <w:color w:themeColor="text1" w:val="000000"/>
          <w:sz w:val="24"/>
        </w:rPr>
        <w:t xml:space="preserve">1.1. </w:t>
      </w:r>
      <w:bookmarkEnd w:id="2"/>
      <w:r>
        <w:rPr>
          <w:rFonts w:ascii="Times New Roman" w:hAnsi="Times New Roman"/>
          <w:color w:themeColor="text1" w:val="000000"/>
          <w:sz w:val="24"/>
        </w:rPr>
        <w:t>Подрядчик</w:t>
      </w:r>
      <w:bookmarkStart w:id="3" w:name="sub_12"/>
      <w:r>
        <w:rPr>
          <w:rFonts w:ascii="Times New Roman" w:hAnsi="Times New Roman"/>
          <w:color w:themeColor="text1" w:val="000000"/>
          <w:sz w:val="24"/>
        </w:rPr>
        <w:t xml:space="preserve"> обязуется в установленный настоящим Контрактом срок по заданию Заказчика </w:t>
      </w:r>
      <w:r>
        <w:rPr>
          <w:rFonts w:ascii="Times New Roman" w:hAnsi="Times New Roman"/>
          <w:b w:val="1"/>
          <w:color w:themeColor="text1" w:val="000000"/>
          <w:sz w:val="24"/>
        </w:rPr>
        <w:t xml:space="preserve">выполнить работы по вырубке отдельных стволов деревьев на территории Федерального казенного учреждения «Центр хранения страхового фонда» (ЦХСФ) (далее — Работы) </w:t>
      </w:r>
      <w:r>
        <w:rPr>
          <w:rFonts w:ascii="Times New Roman" w:hAnsi="Times New Roman"/>
          <w:b w:val="0"/>
          <w:color w:themeColor="text1" w:val="000000"/>
          <w:sz w:val="24"/>
        </w:rPr>
        <w:t>в соответствии с Техническим заданием (Приложение № 1 к контракту),</w:t>
      </w:r>
      <w:r>
        <w:rPr>
          <w:rFonts w:ascii="Times New Roman" w:hAnsi="Times New Roman"/>
          <w:b w:val="1"/>
          <w:color w:themeColor="text1" w:val="000000"/>
          <w:sz w:val="24"/>
        </w:rPr>
        <w:t xml:space="preserve"> </w:t>
      </w:r>
      <w:r>
        <w:rPr>
          <w:rFonts w:ascii="Times New Roman" w:hAnsi="Times New Roman"/>
          <w:color w:themeColor="text1" w:val="000000"/>
          <w:sz w:val="24"/>
        </w:rPr>
        <w:t>а Заказчик обязуется оплатить эти работы.</w:t>
      </w:r>
    </w:p>
    <w:p w14:paraId="0F000000">
      <w:pPr>
        <w:pStyle w:val="Style_1"/>
        <w:widowControl w:val="0"/>
        <w:spacing w:after="0" w:before="0" w:line="240" w:lineRule="auto"/>
        <w:ind w:firstLine="680" w:left="0" w:right="0"/>
      </w:pPr>
      <w:bookmarkStart w:id="4" w:name="sub_13_Копия_1"/>
      <w:bookmarkEnd w:id="4"/>
      <w:bookmarkStart w:id="5" w:name="sub_14"/>
      <w:bookmarkEnd w:id="5"/>
      <w:bookmarkEnd w:id="3"/>
      <w:r>
        <w:rPr>
          <w:rFonts w:ascii="Times New Roman" w:hAnsi="Times New Roman"/>
          <w:color w:themeColor="text1" w:val="000000"/>
          <w:sz w:val="24"/>
        </w:rPr>
        <w:t>1.2. Место выполнения работ: 62701</w:t>
      </w:r>
      <w:r>
        <w:rPr>
          <w:rFonts w:ascii="Times New Roman" w:hAnsi="Times New Roman"/>
          <w:color w:themeColor="text1" w:val="000000"/>
          <w:sz w:val="24"/>
        </w:rPr>
        <w:t>5</w:t>
      </w:r>
      <w:r>
        <w:rPr>
          <w:rFonts w:ascii="Times New Roman" w:hAnsi="Times New Roman"/>
          <w:color w:themeColor="text1" w:val="000000"/>
          <w:sz w:val="24"/>
        </w:rPr>
        <w:t>, Тюменская область, г. Ялуторовск, ул. Ишимская, 138.</w:t>
      </w:r>
    </w:p>
    <w:p w14:paraId="10000000">
      <w:pPr>
        <w:pStyle w:val="Style_1"/>
        <w:widowControl w:val="0"/>
        <w:spacing w:after="0" w:before="0" w:line="240" w:lineRule="auto"/>
        <w:ind w:firstLine="680" w:left="0" w:right="0"/>
      </w:pPr>
      <w:bookmarkStart w:id="6" w:name="sub_15"/>
      <w:bookmarkEnd w:id="6"/>
      <w:bookmarkStart w:id="7" w:name="sub_14_Копия_1"/>
      <w:bookmarkEnd w:id="7"/>
      <w:r>
        <w:rPr>
          <w:rFonts w:ascii="Times New Roman" w:hAnsi="Times New Roman"/>
          <w:color w:themeColor="text1" w:val="000000"/>
          <w:sz w:val="24"/>
        </w:rPr>
        <w:t xml:space="preserve">1.3. </w:t>
      </w:r>
      <w:r>
        <w:rPr>
          <w:rFonts w:ascii="Times New Roman" w:hAnsi="Times New Roman"/>
          <w:color w:themeColor="text1" w:val="000000"/>
          <w:sz w:val="24"/>
        </w:rPr>
        <w:t xml:space="preserve">Срок выполнения работ: с даты подписания настоящего контракта по 30 </w:t>
      </w:r>
      <w:r>
        <w:rPr>
          <w:rFonts w:ascii="Times New Roman" w:hAnsi="Times New Roman"/>
          <w:color w:themeColor="text1" w:val="000000"/>
          <w:sz w:val="24"/>
        </w:rPr>
        <w:t>сентября</w:t>
      </w:r>
      <w:r>
        <w:rPr>
          <w:rFonts w:ascii="Times New Roman" w:hAnsi="Times New Roman"/>
          <w:color w:themeColor="text1" w:val="000000"/>
          <w:sz w:val="24"/>
        </w:rPr>
        <w:t xml:space="preserve"> 2026 года. Подрядчик вправе досрочно выполнить работы и сдать Заказчику их результат.</w:t>
      </w:r>
    </w:p>
    <w:p w14:paraId="11000000">
      <w:pPr>
        <w:pStyle w:val="Style_1"/>
        <w:widowControl w:val="0"/>
        <w:spacing w:after="0" w:before="0" w:line="240" w:lineRule="auto"/>
        <w:ind w:firstLine="680" w:left="0" w:right="0"/>
        <w:rPr>
          <w:rFonts w:ascii="Times New Roman" w:hAnsi="Times New Roman"/>
          <w:b w:val="1"/>
          <w:color w:themeColor="text1" w:val="000000"/>
          <w:sz w:val="24"/>
        </w:rPr>
      </w:pPr>
    </w:p>
    <w:p w14:paraId="12000000">
      <w:pPr>
        <w:pStyle w:val="Style_3"/>
        <w:widowControl w:val="0"/>
        <w:spacing w:after="0" w:before="0" w:line="240" w:lineRule="auto"/>
        <w:ind w:firstLine="680" w:left="0" w:right="0"/>
      </w:pPr>
      <w:bookmarkStart w:id="8" w:name="sub_2"/>
      <w:r>
        <w:rPr>
          <w:rFonts w:ascii="Times New Roman" w:hAnsi="Times New Roman"/>
          <w:color w:themeColor="text1" w:val="000000"/>
          <w:sz w:val="24"/>
        </w:rPr>
        <w:t>2. ПРАВА И ОБЯЗАННОСТИ СТОРОН</w:t>
      </w:r>
      <w:bookmarkEnd w:id="8"/>
    </w:p>
    <w:p w14:paraId="13000000">
      <w:pPr>
        <w:pStyle w:val="Style_1"/>
        <w:widowControl w:val="0"/>
        <w:spacing w:after="0" w:before="0" w:line="240" w:lineRule="auto"/>
        <w:ind w:firstLine="680" w:left="0" w:right="0"/>
      </w:pPr>
      <w:bookmarkStart w:id="9" w:name="sub_21"/>
      <w:bookmarkEnd w:id="9"/>
      <w:r>
        <w:rPr>
          <w:rFonts w:ascii="Times New Roman" w:hAnsi="Times New Roman"/>
          <w:b w:val="1"/>
          <w:color w:themeColor="text1" w:val="000000"/>
          <w:sz w:val="24"/>
        </w:rPr>
        <w:t>2.1. Подрядчик обязан:</w:t>
      </w:r>
    </w:p>
    <w:p w14:paraId="14000000">
      <w:pPr>
        <w:pStyle w:val="Style_1"/>
        <w:widowControl w:val="0"/>
        <w:spacing w:after="0" w:before="0" w:line="240" w:lineRule="auto"/>
        <w:ind w:firstLine="680" w:left="0" w:right="0"/>
      </w:pPr>
      <w:bookmarkStart w:id="10" w:name="sub_211"/>
      <w:bookmarkEnd w:id="10"/>
      <w:bookmarkStart w:id="11" w:name="sub_21_Копия_1"/>
      <w:bookmarkEnd w:id="11"/>
      <w:r>
        <w:rPr>
          <w:rFonts w:ascii="Times New Roman" w:hAnsi="Times New Roman"/>
          <w:color w:themeColor="text1" w:val="000000"/>
          <w:sz w:val="24"/>
        </w:rPr>
        <w:t xml:space="preserve">2.1.1. </w:t>
      </w:r>
      <w:r>
        <w:rPr>
          <w:rFonts w:ascii="Times New Roman" w:hAnsi="Times New Roman"/>
          <w:color w:themeColor="text1" w:val="000000"/>
          <w:sz w:val="24"/>
        </w:rPr>
        <w:t>Выполнить работы в полном объёме и в установленные сроки в соответствии с условиями настоящего Контракта и Техническим заданием (Приложение №1 к настоящему Контракту).</w:t>
      </w:r>
    </w:p>
    <w:p w14:paraId="15000000">
      <w:pPr>
        <w:pStyle w:val="Style_1"/>
        <w:widowControl w:val="0"/>
        <w:spacing w:after="0" w:before="0" w:line="240" w:lineRule="auto"/>
        <w:ind w:firstLine="680" w:left="0" w:right="0"/>
      </w:pPr>
      <w:bookmarkStart w:id="12" w:name="sub_211_Копия_1"/>
      <w:bookmarkEnd w:id="12"/>
      <w:bookmarkStart w:id="13" w:name="sub_212"/>
      <w:bookmarkEnd w:id="13"/>
      <w:r>
        <w:rPr>
          <w:rFonts w:ascii="Times New Roman" w:hAnsi="Times New Roman"/>
          <w:color w:themeColor="text1" w:val="000000"/>
          <w:sz w:val="24"/>
        </w:rPr>
        <w:t>2.1.2. Представлять по требованию Заказчика любую информацию о ходе исполнения обязательств по настоящему Контракту.</w:t>
      </w:r>
    </w:p>
    <w:p w14:paraId="16000000">
      <w:pPr>
        <w:pStyle w:val="Style_1"/>
        <w:widowControl w:val="0"/>
        <w:spacing w:after="0" w:before="0" w:line="240" w:lineRule="auto"/>
        <w:ind w:firstLine="680" w:left="0" w:right="0"/>
      </w:pPr>
      <w:bookmarkStart w:id="14" w:name="sub_212_Копия_1"/>
      <w:bookmarkEnd w:id="14"/>
      <w:bookmarkStart w:id="15" w:name="sub_213"/>
      <w:bookmarkEnd w:id="15"/>
      <w:r>
        <w:rPr>
          <w:rFonts w:ascii="Times New Roman" w:hAnsi="Times New Roman"/>
          <w:color w:themeColor="text1" w:val="000000"/>
          <w:sz w:val="24"/>
        </w:rPr>
        <w:t>2.1.3. Безвозмездно устранять по требованию Заказчика все выявленные недостатки, если в процессе выполнения работ Подрядчик допустил отступление от условий Контракта, ухудшившее их качество.</w:t>
      </w:r>
    </w:p>
    <w:p w14:paraId="17000000">
      <w:pPr>
        <w:pStyle w:val="Style_1"/>
        <w:widowControl w:val="0"/>
        <w:spacing w:after="0" w:before="0" w:line="240" w:lineRule="auto"/>
        <w:ind w:firstLine="680" w:left="0" w:right="0"/>
      </w:pPr>
      <w:bookmarkStart w:id="16" w:name="sub_22"/>
      <w:bookmarkEnd w:id="16"/>
      <w:bookmarkStart w:id="17" w:name="sub_213_Копия_1"/>
      <w:bookmarkEnd w:id="17"/>
      <w:r>
        <w:rPr>
          <w:rFonts w:ascii="Times New Roman" w:hAnsi="Times New Roman"/>
          <w:b w:val="1"/>
          <w:color w:themeColor="text1" w:val="000000"/>
          <w:sz w:val="24"/>
        </w:rPr>
        <w:t>2.2. Подрядчик вправе:</w:t>
      </w:r>
    </w:p>
    <w:p w14:paraId="18000000">
      <w:pPr>
        <w:pStyle w:val="Style_1"/>
        <w:widowControl w:val="0"/>
        <w:spacing w:after="0" w:before="0" w:line="240" w:lineRule="auto"/>
        <w:ind w:firstLine="680" w:left="0" w:right="0"/>
      </w:pPr>
      <w:bookmarkStart w:id="18" w:name="sub_221"/>
      <w:bookmarkEnd w:id="18"/>
      <w:bookmarkStart w:id="19" w:name="sub_22_Копия_1"/>
      <w:bookmarkEnd w:id="19"/>
      <w:r>
        <w:rPr>
          <w:rFonts w:ascii="Times New Roman" w:hAnsi="Times New Roman"/>
          <w:color w:themeColor="text1" w:val="000000"/>
          <w:sz w:val="24"/>
        </w:rPr>
        <w:t>2.2.1. Получать от Заказчика разъяснения по вопросам, связанным с исполнением настоящего Контракта, а также всю необходимую информацию, включая техническую документацию и иные сведения, без предоставления которых невозможны надлежащее выполнение и приёмка работ.</w:t>
      </w:r>
    </w:p>
    <w:p w14:paraId="19000000">
      <w:pPr>
        <w:pStyle w:val="Style_1"/>
        <w:widowControl w:val="0"/>
        <w:spacing w:after="0" w:before="0" w:line="240" w:lineRule="auto"/>
        <w:ind w:firstLine="680" w:left="0" w:right="0"/>
      </w:pPr>
      <w:bookmarkStart w:id="20" w:name="sub_222"/>
      <w:bookmarkEnd w:id="20"/>
      <w:bookmarkStart w:id="21" w:name="sub_221_Копия_1"/>
      <w:bookmarkEnd w:id="21"/>
      <w:r>
        <w:rPr>
          <w:rFonts w:ascii="Times New Roman" w:hAnsi="Times New Roman"/>
          <w:color w:themeColor="text1" w:val="000000"/>
          <w:sz w:val="24"/>
        </w:rPr>
        <w:t>2.2.2. Самостоятельно определять способы, методы и порядок выполнения работ, если иное прямо не предусмотрено настоящим Контрактом или Техническим заданием (Приложение № 1).</w:t>
      </w:r>
    </w:p>
    <w:p w14:paraId="1A000000">
      <w:pPr>
        <w:pStyle w:val="Style_1"/>
        <w:widowControl w:val="0"/>
        <w:spacing w:after="0" w:before="0" w:line="240" w:lineRule="auto"/>
        <w:ind w:firstLine="680" w:left="0" w:right="0"/>
      </w:pPr>
      <w:r>
        <w:rPr>
          <w:rFonts w:ascii="Times New Roman" w:hAnsi="Times New Roman"/>
          <w:color w:themeColor="text1" w:val="000000"/>
          <w:sz w:val="24"/>
        </w:rPr>
        <w:t>2.2.3. Требовать от Заказчика своевременной оплаты выполненных работ в соответствии с условиями Контракта, при условии, что работы выполнены надлежащим образом, приняты Заказчиком в установленном порядке и в согласованный срок (либо с согласия Заказчика досрочно).</w:t>
      </w:r>
    </w:p>
    <w:p w14:paraId="1B000000">
      <w:pPr>
        <w:pStyle w:val="Style_1"/>
        <w:widowControl w:val="0"/>
        <w:spacing w:after="0" w:before="0" w:line="240" w:lineRule="auto"/>
        <w:ind w:firstLine="680" w:left="0" w:right="0"/>
      </w:pPr>
      <w:bookmarkStart w:id="22" w:name="sub_23"/>
      <w:bookmarkEnd w:id="22"/>
      <w:bookmarkStart w:id="23" w:name="sub_222_Копия_1"/>
      <w:bookmarkEnd w:id="23"/>
      <w:r>
        <w:rPr>
          <w:rFonts w:ascii="Times New Roman" w:hAnsi="Times New Roman"/>
          <w:b w:val="1"/>
          <w:color w:themeColor="text1" w:val="000000"/>
          <w:sz w:val="24"/>
        </w:rPr>
        <w:t>2.3. Заказчик обязан:</w:t>
      </w:r>
    </w:p>
    <w:p w14:paraId="1C000000">
      <w:pPr>
        <w:pStyle w:val="Style_1"/>
        <w:widowControl w:val="0"/>
        <w:spacing w:after="0" w:before="0" w:line="240" w:lineRule="auto"/>
        <w:ind w:firstLine="680" w:left="0" w:right="0"/>
      </w:pPr>
      <w:bookmarkStart w:id="24" w:name="sub_231"/>
      <w:bookmarkEnd w:id="24"/>
      <w:bookmarkStart w:id="25" w:name="sub_23_Копия_1"/>
      <w:bookmarkEnd w:id="25"/>
      <w:r>
        <w:rPr>
          <w:rFonts w:ascii="Times New Roman" w:hAnsi="Times New Roman"/>
          <w:color w:themeColor="text1" w:val="000000"/>
          <w:sz w:val="24"/>
        </w:rPr>
        <w:t>2.3.1. Принять выполненные Подрядчиком работы в порядке и в сроки, установленные настоящим Контрактом. Приёмка работ оформляется подписанием сторонами акта сдачи-приёмки.</w:t>
      </w:r>
    </w:p>
    <w:p w14:paraId="1D000000">
      <w:pPr>
        <w:pStyle w:val="Style_1"/>
        <w:widowControl w:val="0"/>
        <w:spacing w:after="0" w:before="0" w:line="240" w:lineRule="auto"/>
        <w:ind w:firstLine="680" w:left="0" w:right="0"/>
      </w:pPr>
      <w:r>
        <w:rPr>
          <w:rFonts w:ascii="Times New Roman" w:hAnsi="Times New Roman"/>
          <w:color w:themeColor="text1" w:val="000000"/>
          <w:sz w:val="24"/>
        </w:rPr>
        <w:t>2.3.2. Произвести оплату выполненных и принятых работ в соответствии с условиями настоящего Контракта, включая установленные сроки и порядок оплаты.</w:t>
      </w:r>
    </w:p>
    <w:p w14:paraId="1E000000">
      <w:pPr>
        <w:pStyle w:val="Style_1"/>
        <w:widowControl w:val="0"/>
        <w:spacing w:after="0" w:before="0" w:line="240" w:lineRule="auto"/>
        <w:ind w:firstLine="680" w:left="0" w:right="0"/>
      </w:pPr>
      <w:r>
        <w:rPr>
          <w:rFonts w:ascii="Times New Roman" w:hAnsi="Times New Roman"/>
          <w:color w:themeColor="text1" w:val="000000"/>
          <w:sz w:val="24"/>
        </w:rPr>
        <w:t>2.3.3. Оказывать Подрядчику необходимое содействие в ходе выполнения работ.</w:t>
      </w:r>
    </w:p>
    <w:p w14:paraId="1F000000">
      <w:pPr>
        <w:pStyle w:val="Style_1"/>
        <w:widowControl w:val="0"/>
        <w:spacing w:after="0" w:before="0" w:line="240" w:lineRule="auto"/>
        <w:ind w:firstLine="680" w:left="0" w:right="0"/>
      </w:pPr>
      <w:bookmarkStart w:id="26" w:name="sub_24"/>
      <w:bookmarkEnd w:id="26"/>
      <w:bookmarkStart w:id="27" w:name="sub_232_Копия_1"/>
      <w:bookmarkEnd w:id="27"/>
      <w:r>
        <w:rPr>
          <w:rFonts w:ascii="Times New Roman" w:hAnsi="Times New Roman"/>
          <w:b w:val="1"/>
          <w:color w:themeColor="text1" w:val="000000"/>
          <w:sz w:val="24"/>
        </w:rPr>
        <w:t>2.4. Заказчик вправе:</w:t>
      </w:r>
    </w:p>
    <w:p w14:paraId="20000000">
      <w:pPr>
        <w:pStyle w:val="Style_1"/>
        <w:widowControl w:val="0"/>
        <w:spacing w:after="0" w:before="0" w:line="240" w:lineRule="auto"/>
        <w:ind w:firstLine="680" w:left="0" w:right="0"/>
      </w:pPr>
      <w:bookmarkStart w:id="28" w:name="sub_241"/>
      <w:bookmarkEnd w:id="28"/>
      <w:bookmarkStart w:id="29" w:name="sub_24_Копия_1"/>
      <w:bookmarkEnd w:id="29"/>
      <w:r>
        <w:rPr>
          <w:rFonts w:ascii="Times New Roman" w:hAnsi="Times New Roman"/>
          <w:color w:themeColor="text1" w:val="000000"/>
          <w:sz w:val="24"/>
        </w:rPr>
        <w:t>2.4.1. Получать от Подрядчика устные и письменные разъяснения о ходе выполнения работ по настоящему Контракту, а также запрашивать и получать документацию, подтверждающую этапы исполнения обязательств, включая исполнительную и техническую документацию.</w:t>
      </w:r>
    </w:p>
    <w:p w14:paraId="21000000">
      <w:pPr>
        <w:pStyle w:val="Style_1"/>
        <w:widowControl w:val="0"/>
        <w:spacing w:after="0" w:before="0" w:line="240" w:lineRule="auto"/>
        <w:ind w:firstLine="680" w:left="0" w:right="0"/>
      </w:pPr>
      <w:bookmarkStart w:id="30" w:name="sub_242"/>
      <w:bookmarkStart w:id="31" w:name="sub_241_Копия_1"/>
      <w:bookmarkEnd w:id="31"/>
      <w:r>
        <w:rPr>
          <w:rFonts w:ascii="Times New Roman" w:hAnsi="Times New Roman"/>
          <w:color w:themeColor="text1" w:val="000000"/>
          <w:sz w:val="24"/>
        </w:rPr>
        <w:t xml:space="preserve">2.4.2. </w:t>
      </w:r>
      <w:bookmarkEnd w:id="30"/>
      <w:r>
        <w:rPr>
          <w:rFonts w:ascii="Times New Roman" w:hAnsi="Times New Roman"/>
          <w:color w:themeColor="text1" w:val="000000"/>
          <w:sz w:val="24"/>
        </w:rPr>
        <w:t>Требовать от Подрядчика надлежащего исполнения обязательств по Контракту, включая выполнение работ в установленные сроки, в соответствии с Техническим заданием (Приложение № 1), а также устранения выявленных недостатков в порядке и сроки, предусмотренные настоящим Контрактом.</w:t>
      </w:r>
    </w:p>
    <w:p w14:paraId="22000000">
      <w:pPr>
        <w:pStyle w:val="Style_1"/>
        <w:widowControl w:val="0"/>
        <w:spacing w:after="0" w:before="0" w:line="240" w:lineRule="auto"/>
        <w:ind w:firstLine="680" w:left="0" w:right="0"/>
      </w:pPr>
      <w:r>
        <w:rPr>
          <w:rFonts w:ascii="Times New Roman" w:hAnsi="Times New Roman"/>
          <w:color w:themeColor="text1" w:val="000000"/>
          <w:sz w:val="24"/>
        </w:rPr>
        <w:t>2.4.3. Привлекать экспертов или экспертные организации для проведения экспертизы результатов выполненных работ (поставленных товаров, оказанных услуг).</w:t>
      </w:r>
    </w:p>
    <w:p w14:paraId="23000000">
      <w:pPr>
        <w:pStyle w:val="Style_1"/>
        <w:widowControl w:val="0"/>
        <w:spacing w:after="0" w:before="0" w:line="240" w:lineRule="auto"/>
        <w:ind w:firstLine="680" w:left="0" w:right="0"/>
      </w:pPr>
      <w:r>
        <w:rPr>
          <w:rFonts w:ascii="Times New Roman" w:hAnsi="Times New Roman"/>
          <w:color w:themeColor="text1" w:val="000000"/>
          <w:sz w:val="24"/>
        </w:rPr>
        <w:t>2.4.4. Отказаться от исполнения Контракта в одностороннем порядке в случае существенного нарушения Подрядчиком условий Контракта.</w:t>
      </w:r>
    </w:p>
    <w:p w14:paraId="24000000">
      <w:pPr>
        <w:pStyle w:val="Style_1"/>
        <w:widowControl w:val="0"/>
        <w:spacing w:after="0" w:before="0" w:line="240" w:lineRule="auto"/>
        <w:ind w:firstLine="680" w:left="0" w:right="0"/>
        <w:rPr>
          <w:rFonts w:ascii="Times New Roman" w:hAnsi="Times New Roman"/>
          <w:sz w:val="24"/>
        </w:rPr>
      </w:pPr>
    </w:p>
    <w:p w14:paraId="25000000">
      <w:pPr>
        <w:pStyle w:val="Style_3"/>
        <w:widowControl w:val="0"/>
        <w:spacing w:after="0" w:before="0" w:line="240" w:lineRule="auto"/>
        <w:ind w:firstLine="680" w:left="0" w:right="0"/>
      </w:pPr>
      <w:bookmarkStart w:id="32" w:name="sub_3"/>
      <w:r>
        <w:rPr>
          <w:rFonts w:ascii="Times New Roman" w:hAnsi="Times New Roman"/>
          <w:color w:themeColor="text1" w:val="000000"/>
          <w:sz w:val="24"/>
        </w:rPr>
        <w:t>3. ЦЕНА КОНТРАКТА И ПОРЯДОК РАСЧЕТОВ</w:t>
      </w:r>
      <w:bookmarkEnd w:id="32"/>
    </w:p>
    <w:p w14:paraId="26000000">
      <w:pPr>
        <w:pStyle w:val="Style_1"/>
        <w:widowControl w:val="0"/>
        <w:spacing w:after="0" w:before="0" w:line="240" w:lineRule="auto"/>
        <w:ind w:firstLine="680" w:left="0" w:right="0"/>
      </w:pPr>
      <w:bookmarkStart w:id="33" w:name="sub_31"/>
      <w:r>
        <w:rPr>
          <w:rFonts w:ascii="Times New Roman" w:hAnsi="Times New Roman"/>
          <w:color w:themeColor="text1" w:val="000000"/>
          <w:sz w:val="24"/>
        </w:rPr>
        <w:t xml:space="preserve">3.1. </w:t>
      </w:r>
      <w:bookmarkEnd w:id="33"/>
      <w:r>
        <w:rPr>
          <w:rFonts w:ascii="Times New Roman" w:hAnsi="Times New Roman"/>
          <w:color w:themeColor="text1" w:val="000000"/>
          <w:sz w:val="24"/>
        </w:rPr>
        <w:t xml:space="preserve">Цена настоящего Контракта согласно итогового протокола закупочной сессии официального сайта ЕАТ </w:t>
      </w:r>
      <w:r>
        <w:rPr>
          <w:rFonts w:ascii="Times New Roman" w:hAnsi="Times New Roman"/>
          <w:b w:val="1"/>
          <w:color w:themeColor="text1" w:val="000000"/>
          <w:sz w:val="24"/>
        </w:rPr>
        <w:t>№___________ от «___» ___________ 20___ года, составляет ____________ (__________________) рубля ___ копеек, (в том числе НДС/без НДС).</w:t>
      </w:r>
    </w:p>
    <w:p w14:paraId="27000000">
      <w:pPr>
        <w:pStyle w:val="Style_1"/>
        <w:widowControl w:val="0"/>
        <w:spacing w:after="0" w:before="0" w:line="240" w:lineRule="auto"/>
        <w:ind w:firstLine="680" w:left="0" w:right="0"/>
      </w:pPr>
      <w:r>
        <w:rPr>
          <w:rFonts w:ascii="Times New Roman" w:hAnsi="Times New Roman"/>
          <w:color w:themeColor="text1" w:val="000000"/>
          <w:sz w:val="24"/>
        </w:rPr>
        <w:t>Цена настоящего Контракта является твердой и определяется на весь срок действия настоящего Контракта, за исключением случаев,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28000000">
      <w:pPr>
        <w:pStyle w:val="Style_1"/>
        <w:widowControl w:val="0"/>
        <w:spacing w:after="0" w:before="0" w:line="240" w:lineRule="auto"/>
        <w:ind w:firstLine="680" w:left="0" w:right="0"/>
      </w:pPr>
      <w:bookmarkStart w:id="34" w:name="sub_32"/>
      <w:r>
        <w:rPr>
          <w:rFonts w:ascii="Times New Roman" w:hAnsi="Times New Roman"/>
          <w:b w:val="0"/>
          <w:color w:themeColor="text1" w:val="000000"/>
          <w:sz w:val="24"/>
        </w:rPr>
        <w:t xml:space="preserve">3.2. </w:t>
      </w:r>
      <w:bookmarkEnd w:id="34"/>
      <w:r>
        <w:rPr>
          <w:rFonts w:ascii="Times New Roman" w:hAnsi="Times New Roman"/>
          <w:b w:val="0"/>
          <w:color w:val="000000"/>
          <w:spacing w:val="-5"/>
          <w:sz w:val="24"/>
        </w:rPr>
        <w:t>В стоимость работ включаются все затраты Подрядчика, необходимые для полного и надлежащего исполнения обязательств в т.ч. затраты на приобретение, аренду или амортизацию оборудования, инструментов и спецтехники, используемых при выполнении работ; транспортные расходы; налоги, сборы и иные обязательные платежи, предусмотренные действующим законодательством РФ, которые Подрядчик обязан уплатить в связи с исполнением обязательств (в т. ч. НДС, если применимо).</w:t>
      </w:r>
    </w:p>
    <w:p w14:paraId="29000000">
      <w:pPr>
        <w:pStyle w:val="Style_1"/>
        <w:widowControl w:val="0"/>
        <w:spacing w:after="0" w:before="0" w:line="240" w:lineRule="auto"/>
        <w:ind w:firstLine="680" w:left="0" w:right="0"/>
      </w:pPr>
      <w:r>
        <w:rPr>
          <w:rFonts w:ascii="Times New Roman" w:hAnsi="Times New Roman"/>
          <w:b w:val="0"/>
          <w:color w:val="000000"/>
          <w:spacing w:val="-5"/>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A000000">
      <w:pPr>
        <w:pStyle w:val="Style_1"/>
        <w:widowControl w:val="0"/>
        <w:spacing w:after="0" w:before="0" w:line="240" w:lineRule="auto"/>
        <w:ind w:firstLine="680" w:left="0" w:right="0"/>
      </w:pPr>
      <w:r>
        <w:rPr>
          <w:rFonts w:ascii="Times New Roman" w:hAnsi="Times New Roman"/>
          <w:b w:val="1"/>
          <w:color w:val="FF0000"/>
          <w:spacing w:val="-5"/>
          <w:sz w:val="24"/>
        </w:rPr>
        <w:t>3.3. Источник финансирования: средства федерального бюджета Российской Федерации, выделенные на 2026 год.</w:t>
      </w:r>
    </w:p>
    <w:p w14:paraId="2B000000">
      <w:pPr>
        <w:pStyle w:val="Style_1"/>
        <w:widowControl w:val="0"/>
        <w:spacing w:after="0" w:before="0" w:line="240" w:lineRule="auto"/>
        <w:ind w:firstLine="680" w:left="0" w:right="0"/>
      </w:pPr>
      <w:r>
        <w:rPr>
          <w:rFonts w:ascii="Times New Roman" w:hAnsi="Times New Roman"/>
          <w:b w:val="0"/>
          <w:color w:val="000000"/>
          <w:spacing w:val="-5"/>
          <w:sz w:val="24"/>
        </w:rPr>
        <w:t>3.4. Оплата выполненных работ производится по факту их выполнения, в течение 7 (семи) рабочих дней после подписания Сторонами акта выполненных работ. Оплата осуществляется по безналичному расчёту путём перечисления денежных средств на расчётный счёт Подрядчика.  Авансирование не предусматривается.</w:t>
      </w:r>
    </w:p>
    <w:p w14:paraId="2C000000">
      <w:pPr>
        <w:pStyle w:val="Style_1"/>
        <w:widowControl w:val="0"/>
        <w:spacing w:after="0" w:before="0" w:line="240" w:lineRule="auto"/>
        <w:ind w:firstLine="680" w:left="0" w:right="0"/>
      </w:pPr>
      <w:r>
        <w:rPr>
          <w:rFonts w:ascii="Times New Roman" w:hAnsi="Times New Roman"/>
          <w:b w:val="0"/>
          <w:color w:val="000000"/>
          <w:spacing w:val="-5"/>
          <w:sz w:val="24"/>
        </w:rPr>
        <w:t>3.5. Обязательство Заказчика по оплате считается исполненным с момента списания денежных средств со счета Заказчика.</w:t>
      </w:r>
    </w:p>
    <w:p w14:paraId="2D000000">
      <w:pPr>
        <w:pStyle w:val="Style_1"/>
        <w:widowControl w:val="0"/>
        <w:spacing w:after="0" w:before="0" w:line="240" w:lineRule="auto"/>
        <w:ind w:firstLine="680" w:left="0" w:right="0"/>
      </w:pPr>
      <w:r>
        <w:rPr>
          <w:rFonts w:ascii="Times New Roman" w:hAnsi="Times New Roman"/>
          <w:b w:val="0"/>
          <w:color w:val="000000"/>
          <w:spacing w:val="-5"/>
          <w:sz w:val="24"/>
        </w:rPr>
        <w:t>3.6. В случае, уменьшения ранее доведенных до Заказчика как получателя бюджетных средств лимитов бюджетных обязательств в соответствии с пунктом 6 статьи 161 Бюджетного кодекса Российской Федерации,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2E000000">
      <w:pPr>
        <w:pStyle w:val="Style_1"/>
        <w:widowControl w:val="0"/>
        <w:spacing w:after="0" w:before="0" w:line="240" w:lineRule="auto"/>
        <w:ind w:firstLine="680" w:left="0" w:right="0"/>
      </w:pPr>
      <w:r>
        <w:rPr>
          <w:rFonts w:ascii="Times New Roman" w:hAnsi="Times New Roman"/>
          <w:b w:val="0"/>
          <w:color w:val="000000"/>
          <w:spacing w:val="-5"/>
          <w:sz w:val="24"/>
        </w:rPr>
        <w:t xml:space="preserve">3.7. В случае изменения расчетного счета (или иных реквизитов, необходимых для оплаты) Подрядчика, Подрядчик обязан в течение 2 (двух) рабочих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настоящем Контракте реквизитам Подрядчика, несет Подрядчик. </w:t>
      </w:r>
    </w:p>
    <w:p w14:paraId="2F000000">
      <w:pPr>
        <w:pStyle w:val="Style_1"/>
        <w:widowControl w:val="0"/>
        <w:spacing w:after="0" w:before="0" w:line="240" w:lineRule="auto"/>
        <w:ind w:firstLine="680" w:left="0" w:right="0"/>
      </w:pPr>
      <w:r>
        <w:rPr>
          <w:rFonts w:ascii="Times New Roman" w:hAnsi="Times New Roman"/>
          <w:b w:val="0"/>
          <w:color w:val="000000"/>
          <w:spacing w:val="-5"/>
          <w:sz w:val="24"/>
        </w:rPr>
        <w:t>3.8. Дополнительные работы, не предусмотренные Техническим заданием, выполненные Подрядчиком без предварительного письменного согласования с Заказчиком, оплате не подлежат.</w:t>
      </w:r>
    </w:p>
    <w:p w14:paraId="30000000">
      <w:pPr>
        <w:pStyle w:val="Style_1"/>
        <w:spacing w:after="0" w:before="0"/>
        <w:ind w:firstLine="567" w:left="0" w:right="0"/>
        <w:rPr>
          <w:rFonts w:ascii="Times New Roman" w:hAnsi="Times New Roman"/>
          <w:b w:val="0"/>
          <w:color w:val="000000"/>
          <w:spacing w:val="-5"/>
          <w:sz w:val="24"/>
        </w:rPr>
      </w:pPr>
    </w:p>
    <w:p w14:paraId="31000000">
      <w:pPr>
        <w:pStyle w:val="Style_3"/>
        <w:widowControl w:val="0"/>
        <w:spacing w:after="0" w:before="0" w:line="240" w:lineRule="auto"/>
        <w:ind w:firstLine="737" w:left="0" w:right="0"/>
      </w:pPr>
      <w:bookmarkStart w:id="35" w:name="sub_4"/>
      <w:r>
        <w:rPr>
          <w:rFonts w:ascii="Times New Roman" w:hAnsi="Times New Roman"/>
          <w:color w:themeColor="text1" w:val="000000"/>
          <w:sz w:val="24"/>
        </w:rPr>
        <w:t xml:space="preserve">4. </w:t>
      </w:r>
      <w:bookmarkEnd w:id="35"/>
      <w:r>
        <w:rPr>
          <w:rFonts w:ascii="Times New Roman" w:hAnsi="Times New Roman"/>
          <w:color w:themeColor="text1" w:val="000000"/>
          <w:sz w:val="24"/>
        </w:rPr>
        <w:t>ПОРЯДОК СДАЧИ И ПРИЕМКИ ВЫПОЛНЕННЫХ РАБОТ</w:t>
      </w:r>
    </w:p>
    <w:p w14:paraId="32000000">
      <w:pPr>
        <w:pStyle w:val="Style_1"/>
        <w:widowControl w:val="0"/>
        <w:spacing w:after="0" w:before="0" w:line="240" w:lineRule="auto"/>
        <w:ind w:firstLine="737" w:left="0" w:right="0"/>
      </w:pPr>
      <w:r>
        <w:rPr>
          <w:rFonts w:ascii="Times New Roman" w:hAnsi="Times New Roman"/>
          <w:color w:themeColor="text1" w:val="000000"/>
          <w:sz w:val="24"/>
        </w:rPr>
        <w:t>4.1. Подрядчик обязан уведомить Заказчика о завершении выполнения работ в течение 1 (одного) рабочего дня с момента фактического окончания работ.</w:t>
      </w:r>
    </w:p>
    <w:p w14:paraId="33000000">
      <w:pPr>
        <w:pStyle w:val="Style_1"/>
        <w:widowControl w:val="0"/>
        <w:spacing w:after="0" w:before="0" w:line="240" w:lineRule="auto"/>
        <w:ind w:firstLine="737" w:left="0" w:right="0"/>
        <w:rPr>
          <w:rFonts w:ascii="Times New Roman" w:hAnsi="Times New Roman"/>
          <w:color w:val="FF0000"/>
          <w:sz w:val="24"/>
        </w:rPr>
      </w:pPr>
      <w:r>
        <w:rPr>
          <w:rFonts w:ascii="Times New Roman" w:hAnsi="Times New Roman"/>
          <w:color w:val="FF0000"/>
          <w:sz w:val="24"/>
        </w:rPr>
        <w:t>4.2. Приемка выполненных работ осуществляется в соответствии с условиями контракта, не противоречащими Гражданскому кодексу Российской Федерации, Федеральному закону от 05.04.2013 № 44-ФЗ «О контрактной системе в сфере закупок товаров, работ, услуг для обеспечения государственных и муниципальных нужд».</w:t>
      </w:r>
    </w:p>
    <w:p w14:paraId="34000000">
      <w:pPr>
        <w:pStyle w:val="Style_1"/>
        <w:widowControl w:val="0"/>
        <w:spacing w:after="0" w:before="0" w:line="240" w:lineRule="auto"/>
        <w:ind w:firstLine="737" w:left="0" w:right="0"/>
        <w:rPr>
          <w:rFonts w:ascii="Times New Roman" w:hAnsi="Times New Roman"/>
          <w:color w:val="FF0000"/>
          <w:sz w:val="24"/>
        </w:rPr>
      </w:pPr>
      <w:r>
        <w:rPr>
          <w:rFonts w:ascii="Times New Roman" w:hAnsi="Times New Roman"/>
          <w:color w:val="FF0000"/>
          <w:sz w:val="24"/>
        </w:rPr>
        <w:t>Для осуществления приемки результатов выполненных работ Заказчик вправе создать приемочную комиссию.</w:t>
      </w:r>
    </w:p>
    <w:p w14:paraId="35000000">
      <w:pPr>
        <w:pStyle w:val="Style_1"/>
        <w:widowControl w:val="0"/>
        <w:spacing w:after="0" w:before="0" w:line="240" w:lineRule="auto"/>
        <w:ind w:firstLine="737" w:left="0" w:right="0"/>
      </w:pPr>
      <w:r>
        <w:rPr>
          <w:rFonts w:ascii="Times New Roman" w:hAnsi="Times New Roman"/>
          <w:color w:themeColor="text1" w:val="000000"/>
          <w:sz w:val="24"/>
        </w:rPr>
        <w:t>4.</w:t>
      </w:r>
      <w:r>
        <w:rPr>
          <w:rFonts w:ascii="Times New Roman" w:hAnsi="Times New Roman"/>
          <w:color w:themeColor="text1" w:val="000000"/>
          <w:sz w:val="24"/>
        </w:rPr>
        <w:t>3</w:t>
      </w:r>
      <w:r>
        <w:rPr>
          <w:rFonts w:ascii="Times New Roman" w:hAnsi="Times New Roman"/>
          <w:color w:themeColor="text1" w:val="000000"/>
          <w:sz w:val="24"/>
        </w:rPr>
        <w:t xml:space="preserve">. Подрядчик в течении 5 (пяти) рабочих дней с момента окончания </w:t>
      </w:r>
      <w:r>
        <w:rPr>
          <w:rFonts w:ascii="Times New Roman" w:hAnsi="Times New Roman"/>
          <w:color w:themeColor="text1" w:val="000000"/>
          <w:sz w:val="24"/>
        </w:rPr>
        <w:t>работ</w:t>
      </w:r>
      <w:r>
        <w:rPr>
          <w:rFonts w:ascii="Times New Roman" w:hAnsi="Times New Roman"/>
          <w:color w:themeColor="text1" w:val="000000"/>
          <w:sz w:val="24"/>
        </w:rPr>
        <w:t xml:space="preserve"> предоставляет Заказчику Акт выполненных работ с приложением к нему счета и иных необходимых документов, предусмотренных техническим заданием (Приложение № 1 к настоящему Контракту).</w:t>
      </w:r>
    </w:p>
    <w:p w14:paraId="36000000">
      <w:pPr>
        <w:pStyle w:val="Style_1"/>
        <w:widowControl w:val="0"/>
        <w:spacing w:after="0" w:before="0" w:line="240" w:lineRule="auto"/>
        <w:ind w:firstLine="737" w:left="0" w:right="0"/>
      </w:pPr>
      <w:r>
        <w:rPr>
          <w:rFonts w:ascii="Times New Roman" w:hAnsi="Times New Roman"/>
          <w:color w:themeColor="text1" w:val="000000"/>
          <w:sz w:val="24"/>
        </w:rPr>
        <w:t>4.4. Заказчик в течение 5 (пяти) рабочих дней со дня получения акта выполненных работ обязан его подписать или направить Подрядчику мотивированный отказ. Указанные действия производятся после проведения экспертизы в целях проверки выполненных Подрядчиком работ, предусмотренных Контрактом, на соответствие условиям Контракта. Указанная экспертиза осуществляется сотрудниками Заказчика или с привлечением экспертных организаций (экспертов).</w:t>
      </w:r>
    </w:p>
    <w:p w14:paraId="37000000">
      <w:pPr>
        <w:pStyle w:val="Style_1"/>
        <w:widowControl w:val="0"/>
        <w:spacing w:after="0" w:before="0" w:line="240" w:lineRule="auto"/>
        <w:ind w:firstLine="737" w:left="0" w:right="0"/>
      </w:pPr>
      <w:r>
        <w:rPr>
          <w:rFonts w:ascii="Times New Roman" w:hAnsi="Times New Roman"/>
          <w:color w:themeColor="text1" w:val="000000"/>
          <w:sz w:val="24"/>
        </w:rPr>
        <w:t>В случае проведения экспертизы сторонними экспертами или организациями приемка работ приостанавливается до момента окончания экспертизы и получения заключения эксперта.</w:t>
      </w:r>
    </w:p>
    <w:p w14:paraId="38000000">
      <w:pPr>
        <w:pStyle w:val="Style_1"/>
        <w:widowControl w:val="0"/>
        <w:spacing w:after="0" w:before="0" w:line="240" w:lineRule="auto"/>
        <w:ind w:firstLine="737" w:left="0" w:right="0"/>
      </w:pPr>
      <w:r>
        <w:rPr>
          <w:rFonts w:ascii="Times New Roman" w:hAnsi="Times New Roman"/>
          <w:color w:themeColor="text1" w:val="000000"/>
          <w:sz w:val="24"/>
        </w:rPr>
        <w:t>Выявленные недостатки (нарушения настоящего Контракта) Подрядчик устраняет своими силами и за свой счет в течение срока, указанного в письменном мотивированном отказе Заказчика от приемки выполненных работ.</w:t>
      </w:r>
    </w:p>
    <w:p w14:paraId="39000000">
      <w:pPr>
        <w:pStyle w:val="Style_1"/>
        <w:widowControl w:val="0"/>
        <w:spacing w:after="0" w:before="0" w:line="240" w:lineRule="auto"/>
        <w:ind w:firstLine="737" w:left="0" w:right="0"/>
      </w:pPr>
      <w:r>
        <w:rPr>
          <w:rFonts w:ascii="Times New Roman" w:hAnsi="Times New Roman"/>
          <w:color w:themeColor="text1" w:val="000000"/>
          <w:sz w:val="24"/>
        </w:rPr>
        <w:t>4.5. По окончании приемки выполненных работ Заказчик формирует и подписывает Акт приемки товаров, работ, услуг по унифицированной форме (ф. 0510452), установленной Приказом Минфина России от 15.06.2021 № 61н (далее – Акт приемки).</w:t>
      </w:r>
    </w:p>
    <w:p w14:paraId="3A000000">
      <w:pPr>
        <w:pStyle w:val="Style_1"/>
        <w:widowControl w:val="0"/>
        <w:spacing w:after="0" w:before="0" w:line="240" w:lineRule="auto"/>
        <w:ind w:firstLine="737" w:left="0" w:right="0"/>
      </w:pPr>
      <w:r>
        <w:rPr>
          <w:rFonts w:ascii="Times New Roman" w:hAnsi="Times New Roman"/>
          <w:color w:themeColor="text1" w:val="000000"/>
          <w:sz w:val="24"/>
        </w:rPr>
        <w:t>4.6. Акт приемки формируется на основании документов, предоставленных Подрядчиком и подтверждающих выполнение работ. Участие представителя Подрядчика при оформлении Заказчиком Акта приемки не предусматривается.</w:t>
      </w:r>
    </w:p>
    <w:p w14:paraId="3B000000">
      <w:pPr>
        <w:pStyle w:val="Style_1"/>
        <w:widowControl w:val="0"/>
        <w:spacing w:after="0" w:before="0" w:line="240" w:lineRule="auto"/>
        <w:ind w:firstLine="737" w:left="0" w:right="0"/>
      </w:pPr>
      <w:r>
        <w:rPr>
          <w:rFonts w:ascii="Times New Roman" w:hAnsi="Times New Roman"/>
          <w:color w:themeColor="text1" w:val="000000"/>
          <w:sz w:val="24"/>
        </w:rPr>
        <w:t>4.7. Работы считаются выполненными Подрядчиком надлежащим образом после подписания Сторонами акта выполненных работ.</w:t>
      </w:r>
    </w:p>
    <w:p w14:paraId="3C000000">
      <w:pPr>
        <w:pStyle w:val="Style_1"/>
        <w:widowControl w:val="0"/>
        <w:spacing w:after="0" w:before="0" w:line="240" w:lineRule="auto"/>
        <w:ind w:firstLine="737" w:left="0" w:right="0"/>
      </w:pPr>
      <w:r>
        <w:rPr>
          <w:rFonts w:ascii="Times New Roman" w:hAnsi="Times New Roman"/>
          <w:color w:themeColor="text1" w:val="000000"/>
          <w:sz w:val="24"/>
        </w:rPr>
        <w:t>4.8. При наличии у Заказчика претензий к выполненным Подрядчиком работ Сторонами оформляется протокол с указанием необходимых доработок, порядка и сроков их устранения.</w:t>
      </w:r>
    </w:p>
    <w:p w14:paraId="3D000000">
      <w:pPr>
        <w:pStyle w:val="Style_1"/>
        <w:widowControl w:val="0"/>
        <w:spacing w:after="0" w:before="0" w:line="240" w:lineRule="auto"/>
        <w:ind w:firstLine="737" w:left="0" w:right="0"/>
        <w:rPr>
          <w:rFonts w:ascii="Times New Roman" w:hAnsi="Times New Roman"/>
          <w:color w:themeColor="text1" w:val="000000"/>
          <w:sz w:val="24"/>
        </w:rPr>
      </w:pPr>
    </w:p>
    <w:p w14:paraId="3E000000">
      <w:pPr>
        <w:pStyle w:val="Style_1"/>
        <w:widowControl w:val="0"/>
        <w:spacing w:after="0" w:before="0" w:line="240" w:lineRule="auto"/>
        <w:ind w:firstLine="737" w:left="0" w:right="0"/>
        <w:jc w:val="center"/>
      </w:pPr>
      <w:r>
        <w:rPr>
          <w:rFonts w:ascii="Times New Roman" w:hAnsi="Times New Roman"/>
          <w:b w:val="1"/>
          <w:color w:themeColor="text1" w:val="000000"/>
          <w:sz w:val="24"/>
        </w:rPr>
        <w:t xml:space="preserve">5. </w:t>
      </w:r>
      <w:r>
        <w:rPr>
          <w:rFonts w:ascii="Times New Roman" w:hAnsi="Times New Roman"/>
          <w:b w:val="1"/>
          <w:sz w:val="24"/>
        </w:rPr>
        <w:t>ГАРАНТИИ КАЧЕСТВА РАБОТ</w:t>
      </w:r>
    </w:p>
    <w:p w14:paraId="3F000000">
      <w:pPr>
        <w:pStyle w:val="Style_1"/>
        <w:widowControl w:val="0"/>
        <w:spacing w:after="0" w:before="0" w:line="240" w:lineRule="auto"/>
        <w:ind w:firstLine="737" w:left="0" w:right="0"/>
      </w:pPr>
      <w:r>
        <w:rPr>
          <w:rFonts w:ascii="Times New Roman" w:hAnsi="Times New Roman"/>
          <w:sz w:val="24"/>
        </w:rPr>
        <w:t xml:space="preserve">5.1. Подрядчик гарантирует качественное, своевременное и в полном объеме выполнение работ с соблюдением норм, правил, стандартов и иных документов, предусмотренных законодательством Российской Федерации, настоящим Контрактом, Техническим заданием (Приложение № 1 к настоящему Контракту) в отношении данного вида работ. </w:t>
      </w:r>
    </w:p>
    <w:p w14:paraId="40000000">
      <w:pPr>
        <w:pStyle w:val="Style_1"/>
        <w:widowControl w:val="0"/>
        <w:spacing w:after="0" w:before="0" w:line="240" w:lineRule="auto"/>
        <w:ind w:firstLine="737" w:left="0" w:right="0"/>
      </w:pPr>
      <w:r>
        <w:rPr>
          <w:rFonts w:ascii="Times New Roman" w:hAnsi="Times New Roman"/>
          <w:sz w:val="24"/>
        </w:rPr>
        <w:t>5.2. Устранение недостатков и дефектов осуществляется Подрядчиком за свой счет. При отказе Подрядчика от устранения обнаруженных недостатков или дефектов, в течение срока, указанного в Акте, Заказчик вправе поручить данный вид работ третьим лицам. При этом расходы по устранению обнаруженных недостатков или дефектов возмещаются за счет Подрядчика. Подрядчик обязан оплатить такие работы в течение 10 (десяти) календарных дня с момента выставления счета Заказчиком Подрядчику.</w:t>
      </w:r>
    </w:p>
    <w:p w14:paraId="41000000">
      <w:pPr>
        <w:pStyle w:val="Style_1"/>
        <w:widowControl w:val="0"/>
        <w:spacing w:after="0" w:before="0" w:line="240" w:lineRule="auto"/>
        <w:ind w:firstLine="737" w:left="0" w:right="0"/>
        <w:rPr>
          <w:rFonts w:ascii="Times New Roman" w:hAnsi="Times New Roman"/>
          <w:sz w:val="24"/>
        </w:rPr>
      </w:pPr>
    </w:p>
    <w:p w14:paraId="42000000">
      <w:pPr>
        <w:pStyle w:val="Style_3"/>
        <w:widowControl w:val="0"/>
        <w:spacing w:after="0" w:before="0" w:line="240" w:lineRule="auto"/>
        <w:ind w:firstLine="737" w:left="0" w:right="0"/>
      </w:pPr>
      <w:bookmarkStart w:id="36" w:name="sub_5"/>
      <w:r>
        <w:rPr>
          <w:rFonts w:ascii="Times New Roman" w:hAnsi="Times New Roman"/>
          <w:color w:themeColor="text1" w:val="000000"/>
          <w:sz w:val="24"/>
        </w:rPr>
        <w:t xml:space="preserve">6. </w:t>
      </w:r>
      <w:bookmarkEnd w:id="36"/>
      <w:r>
        <w:rPr>
          <w:rFonts w:ascii="Times New Roman" w:hAnsi="Times New Roman"/>
          <w:color w:themeColor="text1" w:val="000000"/>
          <w:sz w:val="24"/>
        </w:rPr>
        <w:t>СРОК ДЕЙСТВИЯ, ПОРЯДОК ИЗМЕНЕНИЯ И РАСТОРЖЕНИЯ КОНТРАКТА</w:t>
      </w:r>
    </w:p>
    <w:p w14:paraId="43000000">
      <w:pPr>
        <w:pStyle w:val="Style_1"/>
        <w:widowControl w:val="0"/>
        <w:spacing w:after="0" w:before="0" w:line="240" w:lineRule="auto"/>
        <w:ind w:firstLine="737" w:left="0" w:right="0"/>
      </w:pPr>
      <w:r>
        <w:rPr>
          <w:rFonts w:ascii="Times New Roman" w:hAnsi="Times New Roman"/>
          <w:color w:themeColor="text1" w:val="000000"/>
          <w:sz w:val="24"/>
        </w:rPr>
        <w:t>6.1. Настоящий Контракт вступает в силу с даты заключения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и действует по</w:t>
      </w:r>
      <w:r>
        <w:rPr>
          <w:rFonts w:ascii="Times New Roman" w:hAnsi="Times New Roman"/>
          <w:color w:themeColor="text1" w:val="000000"/>
          <w:sz w:val="24"/>
        </w:rPr>
        <w:t xml:space="preserve"> </w:t>
      </w:r>
      <w:r>
        <w:rPr>
          <w:rFonts w:ascii="Times New Roman" w:hAnsi="Times New Roman"/>
          <w:color w:val="FF0000"/>
          <w:sz w:val="24"/>
        </w:rPr>
        <w:t xml:space="preserve">31 </w:t>
      </w:r>
      <w:r>
        <w:rPr>
          <w:rFonts w:ascii="Times New Roman" w:hAnsi="Times New Roman"/>
          <w:color w:val="FF0000"/>
          <w:sz w:val="24"/>
        </w:rPr>
        <w:t>октября</w:t>
      </w:r>
      <w:r>
        <w:rPr>
          <w:rFonts w:ascii="Times New Roman" w:hAnsi="Times New Roman"/>
          <w:color w:val="FF0000"/>
          <w:sz w:val="24"/>
        </w:rPr>
        <w:t xml:space="preserve"> 2026 года.</w:t>
      </w:r>
    </w:p>
    <w:p w14:paraId="44000000">
      <w:pPr>
        <w:pStyle w:val="Style_1"/>
        <w:widowControl w:val="0"/>
        <w:spacing w:after="0" w:before="0" w:line="240" w:lineRule="auto"/>
        <w:ind w:firstLine="737" w:left="0" w:right="0"/>
      </w:pPr>
      <w:r>
        <w:rPr>
          <w:rFonts w:ascii="Times New Roman" w:hAnsi="Times New Roman"/>
          <w:color w:themeColor="text1" w:val="000000"/>
          <w:sz w:val="24"/>
        </w:rPr>
        <w:t>6.2. Истечение срока действия Контракта не освобождает Стороны от исполнения обязательств, возникших в период действия Контракта, а также от ответственности за его нарушение.</w:t>
      </w:r>
    </w:p>
    <w:p w14:paraId="45000000">
      <w:pPr>
        <w:pStyle w:val="Style_1"/>
        <w:widowControl w:val="0"/>
        <w:spacing w:after="0" w:before="0" w:line="240" w:lineRule="auto"/>
        <w:ind w:firstLine="737" w:left="0" w:right="0"/>
      </w:pPr>
      <w:r>
        <w:rPr>
          <w:rFonts w:ascii="Times New Roman" w:hAnsi="Times New Roman"/>
          <w:color w:themeColor="text1" w:val="000000"/>
          <w:sz w:val="24"/>
        </w:rPr>
        <w:t>6.3. Изменение существенных условий Контракта не допускается, за исключением случаев, предусмотренных статьей 95 Федерального закона от 05.04.2013 N 44-ФЗ «О контрактной системе в сфере закупок товаров, работ, услуг для обеспечения государственных и муниципальных нужд», настоящим разделом.</w:t>
      </w:r>
    </w:p>
    <w:p w14:paraId="46000000">
      <w:pPr>
        <w:pStyle w:val="Style_1"/>
        <w:widowControl w:val="0"/>
        <w:spacing w:after="0" w:before="0" w:line="240" w:lineRule="auto"/>
        <w:ind w:firstLine="737" w:left="0" w:right="0"/>
      </w:pPr>
      <w:r>
        <w:rPr>
          <w:rFonts w:ascii="Times New Roman" w:hAnsi="Times New Roman"/>
          <w:color w:themeColor="text1" w:val="000000"/>
          <w:sz w:val="24"/>
        </w:rPr>
        <w:t>6.4. Настоящий Контракт может быть расторгнут  по соглашению сторон, по решению суда или в связи с односторонним отказом стороны Контракта от исполнения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7000000">
      <w:pPr>
        <w:pStyle w:val="Style_1"/>
        <w:widowControl w:val="0"/>
        <w:spacing w:after="0" w:before="0" w:line="240" w:lineRule="auto"/>
        <w:ind w:firstLine="737" w:left="0" w:right="0"/>
      </w:pPr>
      <w:r>
        <w:rPr>
          <w:rFonts w:ascii="Times New Roman" w:hAnsi="Times New Roman"/>
          <w:color w:themeColor="text1" w:val="000000"/>
          <w:sz w:val="24"/>
        </w:rPr>
        <w:t>6.5.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48000000">
      <w:pPr>
        <w:pStyle w:val="Style_1"/>
        <w:widowControl w:val="0"/>
        <w:spacing w:after="0" w:before="0" w:line="240" w:lineRule="auto"/>
        <w:ind w:firstLine="737" w:left="0" w:right="0"/>
      </w:pPr>
      <w:r>
        <w:rPr>
          <w:rFonts w:ascii="Times New Roman" w:hAnsi="Times New Roman"/>
          <w:color w:themeColor="text1" w:val="000000"/>
          <w:sz w:val="24"/>
        </w:rPr>
        <w:t>6.6.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14:paraId="49000000">
      <w:pPr>
        <w:pStyle w:val="Style_1"/>
        <w:widowControl w:val="0"/>
        <w:spacing w:after="0" w:before="0" w:line="240" w:lineRule="auto"/>
        <w:ind w:firstLine="737" w:left="0" w:right="0"/>
      </w:pPr>
      <w:r>
        <w:rPr>
          <w:rFonts w:ascii="Times New Roman" w:hAnsi="Times New Roman"/>
          <w:color w:themeColor="text1" w:val="000000"/>
          <w:sz w:val="24"/>
        </w:rPr>
        <w:t>6.7.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A000000">
      <w:pPr>
        <w:pStyle w:val="Style_1"/>
        <w:widowControl w:val="0"/>
        <w:spacing w:after="0" w:before="0" w:line="240" w:lineRule="auto"/>
        <w:ind w:firstLine="737" w:left="0" w:right="0"/>
      </w:pPr>
      <w:r>
        <w:rPr>
          <w:rFonts w:ascii="Times New Roman" w:hAnsi="Times New Roman"/>
          <w:color w:themeColor="text1" w:val="000000"/>
          <w:sz w:val="24"/>
        </w:rPr>
        <w:t>6.8.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данного вида обязательства.</w:t>
      </w:r>
    </w:p>
    <w:p w14:paraId="4B000000">
      <w:pPr>
        <w:pStyle w:val="Style_1"/>
        <w:widowControl w:val="0"/>
        <w:spacing w:after="0" w:before="0" w:line="240" w:lineRule="auto"/>
        <w:ind w:firstLine="737" w:left="0" w:right="0"/>
      </w:pPr>
      <w:r>
        <w:rPr>
          <w:rFonts w:ascii="Times New Roman" w:hAnsi="Times New Roman"/>
          <w:color w:themeColor="text1" w:val="000000"/>
          <w:sz w:val="24"/>
        </w:rPr>
        <w:t>6.9.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000000">
      <w:pPr>
        <w:pStyle w:val="Style_1"/>
        <w:widowControl w:val="0"/>
        <w:spacing w:after="0" w:before="0" w:line="240" w:lineRule="auto"/>
        <w:ind w:firstLine="737" w:left="0" w:right="0"/>
        <w:rPr>
          <w:sz w:val="24"/>
        </w:rPr>
      </w:pPr>
      <w:r>
        <w:rPr>
          <w:rFonts w:ascii="Times New Roman" w:hAnsi="Times New Roman"/>
          <w:color w:themeColor="text1" w:val="000000"/>
          <w:sz w:val="24"/>
        </w:rPr>
        <w:t>6.10. Все изменения и дополнения к настоящему Контракту действительны в том случае, если они совершены в письменной форме и подписаны Сторонами. Все приложения к настоящему Контракту являются его неотъемлемой частью.</w:t>
      </w:r>
    </w:p>
    <w:p w14:paraId="4D000000">
      <w:pPr>
        <w:pStyle w:val="Style_1"/>
        <w:spacing w:after="0" w:before="0"/>
        <w:ind w:firstLine="567" w:left="0" w:right="0"/>
        <w:rPr>
          <w:rFonts w:ascii="Times New Roman" w:hAnsi="Times New Roman"/>
          <w:color w:themeColor="text1" w:val="000000"/>
          <w:sz w:val="24"/>
        </w:rPr>
      </w:pPr>
    </w:p>
    <w:p w14:paraId="4E000000">
      <w:pPr>
        <w:pStyle w:val="Style_3"/>
        <w:widowControl w:val="0"/>
        <w:spacing w:after="0" w:before="0" w:line="240" w:lineRule="auto"/>
        <w:ind w:firstLine="737" w:left="0" w:right="0"/>
      </w:pPr>
      <w:bookmarkStart w:id="37" w:name="sub_7"/>
      <w:r>
        <w:rPr>
          <w:rFonts w:ascii="Times New Roman" w:hAnsi="Times New Roman"/>
          <w:color w:themeColor="text1" w:val="000000"/>
          <w:sz w:val="24"/>
        </w:rPr>
        <w:t>7. ОТВЕТСТВЕННОСТЬ СТОРОН</w:t>
      </w:r>
      <w:bookmarkEnd w:id="37"/>
    </w:p>
    <w:p w14:paraId="4F000000">
      <w:pPr>
        <w:pStyle w:val="Style_1"/>
        <w:widowControl w:val="0"/>
        <w:spacing w:after="0" w:before="0" w:line="240" w:lineRule="auto"/>
        <w:ind w:firstLine="737" w:left="0" w:right="0"/>
      </w:pPr>
      <w:r>
        <w:rPr>
          <w:rFonts w:ascii="Times New Roman" w:hAnsi="Times New Roman"/>
          <w:color w:themeColor="text1" w:val="000000"/>
          <w:sz w:val="24"/>
        </w:rPr>
        <w:t>7.1. 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50000000">
      <w:pPr>
        <w:pStyle w:val="Style_1"/>
        <w:widowControl w:val="0"/>
        <w:spacing w:after="0" w:before="0" w:line="240" w:lineRule="auto"/>
        <w:ind w:firstLine="737" w:left="0" w:right="0"/>
      </w:pPr>
      <w:r>
        <w:rPr>
          <w:rFonts w:ascii="Times New Roman" w:hAnsi="Times New Roman"/>
          <w:color w:themeColor="text1" w:val="000000"/>
          <w:sz w:val="24"/>
        </w:rPr>
        <w:t>7.2.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51000000">
      <w:pPr>
        <w:pStyle w:val="Style_1"/>
        <w:widowControl w:val="0"/>
        <w:spacing w:after="0" w:before="0" w:line="240" w:lineRule="auto"/>
        <w:ind w:firstLine="737" w:left="0" w:right="0"/>
      </w:pPr>
      <w:r>
        <w:rPr>
          <w:rFonts w:ascii="Times New Roman" w:hAnsi="Times New Roman"/>
          <w:color w:themeColor="text1" w:val="000000"/>
          <w:sz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2000000">
      <w:pPr>
        <w:pStyle w:val="Style_1"/>
        <w:widowControl w:val="0"/>
        <w:spacing w:after="0" w:before="0" w:line="240" w:lineRule="auto"/>
        <w:ind w:firstLine="737" w:left="0" w:right="0"/>
      </w:pPr>
      <w:r>
        <w:rPr>
          <w:rFonts w:ascii="Times New Roman" w:hAnsi="Times New Roman"/>
          <w:color w:themeColor="text1" w:val="000000"/>
          <w:sz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53000000">
      <w:pPr>
        <w:pStyle w:val="Style_1"/>
        <w:widowControl w:val="0"/>
        <w:spacing w:after="0" w:before="0" w:line="240" w:lineRule="auto"/>
        <w:ind w:firstLine="737" w:left="0" w:right="0"/>
      </w:pPr>
      <w:r>
        <w:rPr>
          <w:rFonts w:ascii="Times New Roman" w:hAnsi="Times New Roman"/>
          <w:color w:themeColor="text1" w:val="000000"/>
          <w:sz w:val="24"/>
        </w:rPr>
        <w:t>а) 1000 рублей, если цена Контракта не превышает 3 млн. рублей (включительно);</w:t>
      </w:r>
    </w:p>
    <w:p w14:paraId="54000000">
      <w:pPr>
        <w:pStyle w:val="Style_1"/>
        <w:widowControl w:val="0"/>
        <w:spacing w:after="0" w:before="0" w:line="240" w:lineRule="auto"/>
        <w:ind w:firstLine="737" w:left="0" w:right="0"/>
      </w:pPr>
      <w:r>
        <w:rPr>
          <w:rFonts w:ascii="Times New Roman" w:hAnsi="Times New Roman"/>
          <w:color w:themeColor="text1" w:val="000000"/>
          <w:sz w:val="24"/>
        </w:rPr>
        <w:t>б) 5000 рублей, если цена контракта составляет от 3 млн. рублей до 50 млн. рублей (включительно);</w:t>
      </w:r>
    </w:p>
    <w:p w14:paraId="55000000">
      <w:pPr>
        <w:pStyle w:val="Style_1"/>
        <w:widowControl w:val="0"/>
        <w:spacing w:after="0" w:before="0" w:line="240" w:lineRule="auto"/>
        <w:ind w:firstLine="737" w:left="0" w:right="0"/>
      </w:pPr>
      <w:r>
        <w:rPr>
          <w:rFonts w:ascii="Times New Roman" w:hAnsi="Times New Roman"/>
          <w:color w:themeColor="text1" w:val="000000"/>
          <w:sz w:val="24"/>
        </w:rPr>
        <w:t>в) 10000 рублей, если цена контракта составляет от 50 млн. рублей до 100 млн. рублей (включительно);</w:t>
      </w:r>
    </w:p>
    <w:p w14:paraId="56000000">
      <w:pPr>
        <w:pStyle w:val="Style_1"/>
        <w:widowControl w:val="0"/>
        <w:spacing w:after="0" w:before="0" w:line="240" w:lineRule="auto"/>
        <w:ind w:firstLine="737" w:left="0" w:right="0"/>
      </w:pPr>
      <w:r>
        <w:rPr>
          <w:rFonts w:ascii="Times New Roman" w:hAnsi="Times New Roman"/>
          <w:color w:themeColor="text1" w:val="000000"/>
          <w:sz w:val="24"/>
        </w:rPr>
        <w:t>г) 100000 рублей, если цена контракта превышает 100 млн. рублей.</w:t>
      </w:r>
    </w:p>
    <w:p w14:paraId="57000000">
      <w:pPr>
        <w:pStyle w:val="Style_1"/>
        <w:widowControl w:val="0"/>
        <w:spacing w:after="0" w:before="0" w:line="240" w:lineRule="auto"/>
        <w:ind w:firstLine="737" w:left="0" w:right="0"/>
      </w:pPr>
      <w:r>
        <w:rPr>
          <w:rFonts w:ascii="Times New Roman" w:hAnsi="Times New Roman"/>
          <w:color w:themeColor="text1" w:val="000000"/>
          <w:sz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8000000">
      <w:pPr>
        <w:pStyle w:val="Style_1"/>
        <w:widowControl w:val="0"/>
        <w:spacing w:after="0" w:before="0" w:line="240" w:lineRule="auto"/>
        <w:ind w:firstLine="737" w:left="0" w:right="0"/>
      </w:pPr>
      <w:r>
        <w:rPr>
          <w:rFonts w:ascii="Times New Roman" w:hAnsi="Times New Roman"/>
          <w:color w:themeColor="text1" w:val="000000"/>
          <w:sz w:val="24"/>
        </w:rPr>
        <w:t>7.5.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9000000">
      <w:pPr>
        <w:pStyle w:val="Style_1"/>
        <w:widowControl w:val="0"/>
        <w:spacing w:after="0" w:before="0" w:line="240" w:lineRule="auto"/>
        <w:ind w:firstLine="737" w:left="0" w:right="0"/>
      </w:pPr>
      <w:r>
        <w:rPr>
          <w:rFonts w:ascii="Times New Roman" w:hAnsi="Times New Roman"/>
          <w:color w:themeColor="text1" w:val="000000"/>
          <w:sz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A000000">
      <w:pPr>
        <w:pStyle w:val="Style_1"/>
        <w:widowControl w:val="0"/>
        <w:spacing w:after="0" w:before="0" w:line="240" w:lineRule="auto"/>
        <w:ind w:firstLine="737" w:left="0" w:right="0"/>
      </w:pPr>
      <w:r>
        <w:rPr>
          <w:rFonts w:ascii="Times New Roman" w:hAnsi="Times New Roman"/>
          <w:color w:themeColor="text1" w:val="000000"/>
          <w:sz w:val="24"/>
        </w:rPr>
        <w:t>7.6. За неисполнение или ненадлежащее исполнение Подрядчиком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Контрактом, Подрядчик уплачивает Заказчику штраф, который устанавливается в следующем порядке:</w:t>
      </w:r>
    </w:p>
    <w:p w14:paraId="5B000000">
      <w:pPr>
        <w:pStyle w:val="Style_1"/>
        <w:widowControl w:val="0"/>
        <w:spacing w:after="0" w:before="0" w:line="240" w:lineRule="auto"/>
        <w:ind w:firstLine="737" w:left="0" w:right="0"/>
      </w:pPr>
      <w:r>
        <w:rPr>
          <w:rFonts w:ascii="Times New Roman" w:hAnsi="Times New Roman"/>
          <w:color w:themeColor="text1" w:val="000000"/>
          <w:sz w:val="24"/>
        </w:rPr>
        <w:t>а) 10 процентов цены контракта (этапа) в случае, если цена контракта (этапа) не превышает 3 млн рублей;</w:t>
      </w:r>
    </w:p>
    <w:p w14:paraId="5C000000">
      <w:pPr>
        <w:pStyle w:val="Style_1"/>
        <w:widowControl w:val="0"/>
        <w:spacing w:after="0" w:before="0" w:line="240" w:lineRule="auto"/>
        <w:ind w:firstLine="737" w:left="0" w:right="0"/>
      </w:pPr>
      <w:r>
        <w:rPr>
          <w:rFonts w:ascii="Times New Roman" w:hAnsi="Times New Roman"/>
          <w:color w:themeColor="text1" w:val="000000"/>
          <w:sz w:val="24"/>
        </w:rPr>
        <w:t>б) 5 процентов цены контракта (этапа) в случае, если цена контракта (этапа) составляет от 3 млн рублей до 50 млн рублей (включительно);</w:t>
      </w:r>
    </w:p>
    <w:p w14:paraId="5D000000">
      <w:pPr>
        <w:pStyle w:val="Style_1"/>
        <w:widowControl w:val="0"/>
        <w:spacing w:after="0" w:before="0" w:line="240" w:lineRule="auto"/>
        <w:ind w:firstLine="737" w:left="0" w:right="0"/>
      </w:pPr>
      <w:r>
        <w:rPr>
          <w:rFonts w:ascii="Times New Roman" w:hAnsi="Times New Roman"/>
          <w:color w:themeColor="text1" w:val="000000"/>
          <w:sz w:val="24"/>
        </w:rPr>
        <w:t>в) 1 процент цены контракта (этапа) в случае, если цена контракта (этапа) составляет от 50 млн рублей до 100 млн рублей (включительно);</w:t>
      </w:r>
    </w:p>
    <w:p w14:paraId="5E000000">
      <w:pPr>
        <w:pStyle w:val="Style_1"/>
        <w:widowControl w:val="0"/>
        <w:spacing w:after="0" w:before="0" w:line="240" w:lineRule="auto"/>
        <w:ind w:firstLine="737" w:left="0" w:right="0"/>
      </w:pPr>
      <w:r>
        <w:rPr>
          <w:rFonts w:ascii="Times New Roman" w:hAnsi="Times New Roman"/>
          <w:color w:themeColor="text1" w:val="000000"/>
          <w:sz w:val="24"/>
        </w:rPr>
        <w:t>г) 0,5 процента цены контракта (этапа) в случае, если цена контракта (этапа) составляет от 100 млн рублей до 500 млн рублей (включительно);</w:t>
      </w:r>
    </w:p>
    <w:p w14:paraId="5F000000">
      <w:pPr>
        <w:pStyle w:val="Style_1"/>
        <w:widowControl w:val="0"/>
        <w:spacing w:after="0" w:before="0" w:line="240" w:lineRule="auto"/>
        <w:ind w:firstLine="737" w:left="0" w:right="0"/>
      </w:pPr>
      <w:r>
        <w:rPr>
          <w:rFonts w:ascii="Times New Roman" w:hAnsi="Times New Roman"/>
          <w:color w:themeColor="text1" w:val="000000"/>
          <w:sz w:val="24"/>
        </w:rPr>
        <w:t>д) 0,4 процента цены контракта (этапа) в случае, если цена контракта (этапа) составляет от 500 млн рублей до 1 млрд рублей (включительно);</w:t>
      </w:r>
    </w:p>
    <w:p w14:paraId="60000000">
      <w:pPr>
        <w:pStyle w:val="Style_1"/>
        <w:widowControl w:val="0"/>
        <w:spacing w:after="0" w:before="0" w:line="240" w:lineRule="auto"/>
        <w:ind w:firstLine="737" w:left="0" w:right="0"/>
      </w:pPr>
      <w:r>
        <w:rPr>
          <w:rFonts w:ascii="Times New Roman" w:hAnsi="Times New Roman"/>
          <w:color w:themeColor="text1" w:val="000000"/>
          <w:sz w:val="24"/>
        </w:rPr>
        <w:t>е) 0,3 процента цены контракта (этапа) в случае, если цена контракта (этапа) составляет от 1 млрд рублей до 2 млрд рублей (включительно);</w:t>
      </w:r>
    </w:p>
    <w:p w14:paraId="61000000">
      <w:pPr>
        <w:pStyle w:val="Style_1"/>
        <w:widowControl w:val="0"/>
        <w:spacing w:after="0" w:before="0" w:line="240" w:lineRule="auto"/>
        <w:ind w:firstLine="737" w:left="0" w:right="0"/>
      </w:pPr>
      <w:r>
        <w:rPr>
          <w:rFonts w:ascii="Times New Roman" w:hAnsi="Times New Roman"/>
          <w:color w:themeColor="text1" w:val="000000"/>
          <w:sz w:val="24"/>
        </w:rPr>
        <w:t>ж) 0,25 процента цены контракта (этапа) в случае, если цена контракта (этапа) составляет от 2 млрд рублей до 5 млрд рублей (включительно);</w:t>
      </w:r>
    </w:p>
    <w:p w14:paraId="62000000">
      <w:pPr>
        <w:pStyle w:val="Style_1"/>
        <w:widowControl w:val="0"/>
        <w:spacing w:after="0" w:before="0" w:line="240" w:lineRule="auto"/>
        <w:ind w:firstLine="737" w:left="0" w:right="0"/>
      </w:pPr>
      <w:r>
        <w:rPr>
          <w:rFonts w:ascii="Times New Roman" w:hAnsi="Times New Roman"/>
          <w:color w:themeColor="text1" w:val="000000"/>
          <w:sz w:val="24"/>
        </w:rPr>
        <w:t>з) 0,2 процента цены контракта (этапа) в случае, если цена контракта (этапа) составляет от 5 млрд рублей до 10 млрд рублей (включительно);</w:t>
      </w:r>
    </w:p>
    <w:p w14:paraId="63000000">
      <w:pPr>
        <w:pStyle w:val="Style_1"/>
        <w:widowControl w:val="0"/>
        <w:spacing w:after="0" w:before="0" w:line="240" w:lineRule="auto"/>
        <w:ind w:firstLine="737" w:left="0" w:right="0"/>
      </w:pPr>
      <w:r>
        <w:rPr>
          <w:rFonts w:ascii="Times New Roman" w:hAnsi="Times New Roman"/>
          <w:color w:themeColor="text1" w:val="000000"/>
          <w:sz w:val="24"/>
        </w:rPr>
        <w:t>и) 0,1 процента цены контракта (этапа) в случае, если цена контракта (этапа) превышает 10 млрд рублей.</w:t>
      </w:r>
    </w:p>
    <w:p w14:paraId="64000000">
      <w:pPr>
        <w:pStyle w:val="Style_1"/>
        <w:widowControl w:val="0"/>
        <w:spacing w:after="0" w:before="0" w:line="240" w:lineRule="auto"/>
        <w:ind w:firstLine="737" w:left="0" w:right="0"/>
      </w:pPr>
      <w:r>
        <w:rPr>
          <w:rFonts w:ascii="Times New Roman" w:hAnsi="Times New Roman"/>
          <w:color w:themeColor="text1" w:val="000000"/>
          <w:sz w:val="24"/>
        </w:rPr>
        <w:t>7.7.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 1 ч. 1 ст. 30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65000000">
      <w:pPr>
        <w:pStyle w:val="Style_1"/>
        <w:widowControl w:val="0"/>
        <w:spacing w:after="0" w:before="0" w:line="240" w:lineRule="auto"/>
        <w:ind w:firstLine="737" w:left="0" w:right="0"/>
      </w:pPr>
      <w:r>
        <w:rPr>
          <w:rFonts w:ascii="Times New Roman" w:hAnsi="Times New Roman"/>
          <w:color w:themeColor="text1" w:val="000000"/>
          <w:sz w:val="24"/>
        </w:rPr>
        <w:t>7.8.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6000000">
      <w:pPr>
        <w:pStyle w:val="Style_1"/>
        <w:widowControl w:val="0"/>
        <w:spacing w:after="0" w:before="0" w:line="240" w:lineRule="auto"/>
        <w:ind w:firstLine="737" w:left="0" w:right="0"/>
      </w:pPr>
      <w:r>
        <w:rPr>
          <w:rFonts w:ascii="Times New Roman" w:hAnsi="Times New Roman"/>
          <w:color w:themeColor="text1" w:val="000000"/>
          <w:sz w:val="24"/>
        </w:rPr>
        <w:t>а) в случае, если цена Контракта не превышает начальную (максимальную) цену Контракта:</w:t>
      </w:r>
    </w:p>
    <w:p w14:paraId="67000000">
      <w:pPr>
        <w:pStyle w:val="Style_1"/>
        <w:widowControl w:val="0"/>
        <w:spacing w:after="0" w:before="0" w:line="240" w:lineRule="auto"/>
        <w:ind w:firstLine="737" w:left="0" w:right="0"/>
      </w:pPr>
      <w:r>
        <w:rPr>
          <w:rFonts w:ascii="Times New Roman" w:hAnsi="Times New Roman"/>
          <w:color w:themeColor="text1" w:val="000000"/>
          <w:sz w:val="24"/>
        </w:rPr>
        <w:t>10 процентов начальной (максимальной) цены Контракта, если цена Контракта не превышает 3 млн. рублей;</w:t>
      </w:r>
    </w:p>
    <w:p w14:paraId="68000000">
      <w:pPr>
        <w:pStyle w:val="Style_1"/>
        <w:widowControl w:val="0"/>
        <w:spacing w:after="0" w:before="0" w:line="240" w:lineRule="auto"/>
        <w:ind w:firstLine="737" w:left="0" w:right="0"/>
      </w:pPr>
      <w:r>
        <w:rPr>
          <w:rFonts w:ascii="Times New Roman" w:hAnsi="Times New Roman"/>
          <w:color w:themeColor="text1" w:val="000000"/>
          <w:sz w:val="24"/>
        </w:rPr>
        <w:t>5 процентов начальной (максимальной) цены Контракта, если цена Контракта составляет от 3 млн. рублей до 50 млн. рублей (включительно);</w:t>
      </w:r>
    </w:p>
    <w:p w14:paraId="69000000">
      <w:pPr>
        <w:pStyle w:val="Style_1"/>
        <w:widowControl w:val="0"/>
        <w:spacing w:after="0" w:before="0" w:line="240" w:lineRule="auto"/>
        <w:ind w:firstLine="737" w:left="0" w:right="0"/>
      </w:pPr>
      <w:r>
        <w:rPr>
          <w:rFonts w:ascii="Times New Roman" w:hAnsi="Times New Roman"/>
          <w:color w:themeColor="text1" w:val="000000"/>
          <w:sz w:val="24"/>
        </w:rPr>
        <w:t>1 процент начальной (максимальной) цены Контракта, если цена Контракта составляет от 50 млн. рублей до 100 млн. рублей (включительно);</w:t>
      </w:r>
    </w:p>
    <w:p w14:paraId="6A000000">
      <w:pPr>
        <w:pStyle w:val="Style_1"/>
        <w:widowControl w:val="0"/>
        <w:spacing w:after="0" w:before="0" w:line="240" w:lineRule="auto"/>
        <w:ind w:firstLine="737" w:left="0" w:right="0"/>
      </w:pPr>
      <w:r>
        <w:rPr>
          <w:rFonts w:ascii="Times New Roman" w:hAnsi="Times New Roman"/>
          <w:color w:themeColor="text1" w:val="000000"/>
          <w:sz w:val="24"/>
        </w:rPr>
        <w:t>б) в случае, если цена Контракта превышает начальную (максимальную) цену Контракта:</w:t>
      </w:r>
    </w:p>
    <w:p w14:paraId="6B000000">
      <w:pPr>
        <w:pStyle w:val="Style_1"/>
        <w:widowControl w:val="0"/>
        <w:spacing w:after="0" w:before="0" w:line="240" w:lineRule="auto"/>
        <w:ind w:firstLine="737" w:left="0" w:right="0"/>
      </w:pPr>
      <w:r>
        <w:rPr>
          <w:rFonts w:ascii="Times New Roman" w:hAnsi="Times New Roman"/>
          <w:color w:themeColor="text1" w:val="000000"/>
          <w:sz w:val="24"/>
        </w:rPr>
        <w:t>10 процентов цены Контракта, если цена Контракта не превышает 3 млн. рублей;</w:t>
      </w:r>
    </w:p>
    <w:p w14:paraId="6C000000">
      <w:pPr>
        <w:pStyle w:val="Style_1"/>
        <w:widowControl w:val="0"/>
        <w:spacing w:after="0" w:before="0" w:line="240" w:lineRule="auto"/>
        <w:ind w:firstLine="737" w:left="0" w:right="0"/>
      </w:pPr>
      <w:r>
        <w:rPr>
          <w:rFonts w:ascii="Times New Roman" w:hAnsi="Times New Roman"/>
          <w:color w:themeColor="text1" w:val="000000"/>
          <w:sz w:val="24"/>
        </w:rPr>
        <w:t>5 процентов цены Контракта, если цена Контракта составляет от 3 млн. рублей до 50 млн. рублей (включительно);</w:t>
      </w:r>
    </w:p>
    <w:p w14:paraId="6D000000">
      <w:pPr>
        <w:pStyle w:val="Style_1"/>
        <w:widowControl w:val="0"/>
        <w:spacing w:after="0" w:before="0" w:line="240" w:lineRule="auto"/>
        <w:ind w:firstLine="737" w:left="0" w:right="0"/>
      </w:pPr>
      <w:r>
        <w:rPr>
          <w:rFonts w:ascii="Times New Roman" w:hAnsi="Times New Roman"/>
          <w:color w:themeColor="text1" w:val="000000"/>
          <w:sz w:val="24"/>
        </w:rPr>
        <w:t>1 процент цены Контракта, если цена Контракта составляет от 50 млн. рублей до 100 млн. рублей (включительно).</w:t>
      </w:r>
    </w:p>
    <w:p w14:paraId="6E000000">
      <w:pPr>
        <w:pStyle w:val="Style_1"/>
        <w:widowControl w:val="0"/>
        <w:spacing w:after="0" w:before="0" w:line="240" w:lineRule="auto"/>
        <w:ind w:firstLine="737" w:left="0" w:right="0"/>
      </w:pPr>
      <w:r>
        <w:rPr>
          <w:rFonts w:ascii="Times New Roman" w:hAnsi="Times New Roman"/>
          <w:color w:themeColor="text1" w:val="000000"/>
          <w:sz w:val="24"/>
        </w:rPr>
        <w:t>7.9.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F000000">
      <w:pPr>
        <w:pStyle w:val="Style_1"/>
        <w:widowControl w:val="0"/>
        <w:spacing w:after="0" w:before="0" w:line="240" w:lineRule="auto"/>
        <w:ind w:firstLine="737" w:left="0" w:right="0"/>
      </w:pPr>
      <w:r>
        <w:rPr>
          <w:rFonts w:ascii="Times New Roman" w:hAnsi="Times New Roman"/>
          <w:color w:themeColor="text1" w:val="000000"/>
          <w:sz w:val="24"/>
        </w:rPr>
        <w:t>а) 1000 рублей, если цена Контракта не превышает 3 млн. рублей;</w:t>
      </w:r>
    </w:p>
    <w:p w14:paraId="70000000">
      <w:pPr>
        <w:pStyle w:val="Style_1"/>
        <w:widowControl w:val="0"/>
        <w:spacing w:after="0" w:before="0" w:line="240" w:lineRule="auto"/>
        <w:ind w:firstLine="737" w:left="0" w:right="0"/>
      </w:pPr>
      <w:r>
        <w:rPr>
          <w:rFonts w:ascii="Times New Roman" w:hAnsi="Times New Roman"/>
          <w:color w:themeColor="text1" w:val="000000"/>
          <w:sz w:val="24"/>
        </w:rPr>
        <w:t>б) 5000 рублей, если цена Контракта составляет от 3 млн. рублей до 50 млн. рублей (включительно);</w:t>
      </w:r>
    </w:p>
    <w:p w14:paraId="71000000">
      <w:pPr>
        <w:pStyle w:val="Style_1"/>
        <w:widowControl w:val="0"/>
        <w:spacing w:after="0" w:before="0" w:line="240" w:lineRule="auto"/>
        <w:ind w:firstLine="737" w:left="0" w:right="0"/>
      </w:pPr>
      <w:r>
        <w:rPr>
          <w:rFonts w:ascii="Times New Roman" w:hAnsi="Times New Roman"/>
          <w:color w:themeColor="text1" w:val="000000"/>
          <w:sz w:val="24"/>
        </w:rPr>
        <w:t>в) 10000 рублей, если цена Контракта составляет от 50 млн. рублей до 100 млн. рублей (включительно);</w:t>
      </w:r>
    </w:p>
    <w:p w14:paraId="72000000">
      <w:pPr>
        <w:pStyle w:val="Style_1"/>
        <w:widowControl w:val="0"/>
        <w:spacing w:after="0" w:before="0" w:line="240" w:lineRule="auto"/>
        <w:ind w:firstLine="737" w:left="0" w:right="0"/>
      </w:pPr>
      <w:r>
        <w:rPr>
          <w:rFonts w:ascii="Times New Roman" w:hAnsi="Times New Roman"/>
          <w:color w:themeColor="text1" w:val="000000"/>
          <w:sz w:val="24"/>
        </w:rPr>
        <w:t>г) 100000 рублей, если цена Контракта превышает 100 млн. рублей.</w:t>
      </w:r>
    </w:p>
    <w:p w14:paraId="73000000">
      <w:pPr>
        <w:pStyle w:val="Style_1"/>
        <w:widowControl w:val="0"/>
        <w:spacing w:after="0" w:before="0" w:line="240" w:lineRule="auto"/>
        <w:ind w:firstLine="737" w:left="0" w:right="0"/>
      </w:pPr>
      <w:r>
        <w:rPr>
          <w:rFonts w:ascii="Times New Roman" w:hAnsi="Times New Roman"/>
          <w:color w:themeColor="text1" w:val="000000"/>
          <w:sz w:val="24"/>
        </w:rPr>
        <w:t>7.10.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4000000">
      <w:pPr>
        <w:pStyle w:val="Style_1"/>
        <w:widowControl w:val="0"/>
        <w:spacing w:after="0" w:before="0" w:line="240" w:lineRule="auto"/>
        <w:ind w:firstLine="737" w:left="0" w:right="0"/>
      </w:pPr>
      <w:r>
        <w:rPr>
          <w:rFonts w:ascii="Times New Roman" w:hAnsi="Times New Roman"/>
          <w:color w:themeColor="text1" w:val="000000"/>
          <w:sz w:val="24"/>
        </w:rPr>
        <w:t>7.11.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14:paraId="75000000">
      <w:pPr>
        <w:pStyle w:val="Style_1"/>
        <w:widowControl w:val="0"/>
        <w:spacing w:after="0" w:before="0" w:line="240" w:lineRule="auto"/>
        <w:ind w:firstLine="737" w:left="0" w:right="0"/>
      </w:pPr>
      <w:r>
        <w:rPr>
          <w:rFonts w:ascii="Times New Roman" w:hAnsi="Times New Roman"/>
          <w:color w:themeColor="text1" w:val="000000"/>
          <w:sz w:val="24"/>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000000">
      <w:pPr>
        <w:pStyle w:val="Style_1"/>
        <w:widowControl w:val="0"/>
        <w:spacing w:after="0" w:before="0" w:line="240" w:lineRule="auto"/>
        <w:ind w:firstLine="737" w:left="0" w:right="0"/>
        <w:rPr>
          <w:rFonts w:ascii="Times New Roman" w:hAnsi="Times New Roman"/>
          <w:color w:themeColor="text1" w:val="000000"/>
          <w:sz w:val="24"/>
        </w:rPr>
      </w:pPr>
    </w:p>
    <w:p w14:paraId="77000000">
      <w:pPr>
        <w:pStyle w:val="Style_1"/>
        <w:widowControl w:val="0"/>
        <w:spacing w:after="0" w:before="0" w:line="240" w:lineRule="auto"/>
        <w:ind w:firstLine="0" w:left="0" w:right="0"/>
        <w:jc w:val="center"/>
        <w:rPr>
          <w:sz w:val="24"/>
        </w:rPr>
      </w:pPr>
      <w:r>
        <w:rPr>
          <w:rFonts w:ascii="Times New Roman" w:hAnsi="Times New Roman"/>
          <w:b w:val="1"/>
          <w:color w:themeColor="text1" w:val="000000"/>
          <w:sz w:val="24"/>
        </w:rPr>
        <w:t>8. ОБСТОЯТЕЛЬСТВА НЕПРЕОДОЛИМОЙ СИЛЫ</w:t>
      </w:r>
    </w:p>
    <w:p w14:paraId="78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8.1.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14:paraId="79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8.2.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14:paraId="7A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8.3. Неизвещение, либо несвоевременное извещение другой стороны согласно п.8.2. Контракта влечет за собой утрату права ссылаться на эти обстоятельства.</w:t>
      </w:r>
    </w:p>
    <w:p w14:paraId="7B000000">
      <w:pPr>
        <w:pStyle w:val="Style_1"/>
        <w:spacing w:after="0" w:before="0"/>
        <w:ind w:firstLine="567" w:left="0" w:right="0"/>
        <w:rPr>
          <w:rFonts w:ascii="Times New Roman" w:hAnsi="Times New Roman"/>
          <w:color w:themeColor="text1" w:val="000000"/>
          <w:sz w:val="24"/>
        </w:rPr>
      </w:pPr>
    </w:p>
    <w:p w14:paraId="7C000000">
      <w:pPr>
        <w:pStyle w:val="Style_3"/>
        <w:spacing w:after="0" w:before="0"/>
        <w:ind w:firstLine="567" w:left="0" w:right="0"/>
        <w:rPr>
          <w:sz w:val="24"/>
        </w:rPr>
      </w:pPr>
      <w:r>
        <w:rPr>
          <w:rFonts w:ascii="Times New Roman" w:hAnsi="Times New Roman"/>
          <w:color w:themeColor="text1" w:val="000000"/>
          <w:sz w:val="24"/>
        </w:rPr>
        <w:t>9</w:t>
      </w:r>
      <w:bookmarkStart w:id="38" w:name="sub_8"/>
      <w:r>
        <w:rPr>
          <w:rFonts w:ascii="Times New Roman" w:hAnsi="Times New Roman"/>
          <w:color w:themeColor="text1" w:val="000000"/>
          <w:sz w:val="24"/>
        </w:rPr>
        <w:t>. АНТИКОРРУПЦИОННАЯ ОГОВОРКА</w:t>
      </w:r>
      <w:bookmarkEnd w:id="38"/>
    </w:p>
    <w:p w14:paraId="7D000000">
      <w:pPr>
        <w:pStyle w:val="Style_1"/>
        <w:widowControl w:val="0"/>
        <w:spacing w:after="0" w:before="0" w:line="240" w:lineRule="auto"/>
        <w:ind w:firstLine="737" w:left="0" w:right="0"/>
        <w:jc w:val="both"/>
      </w:pPr>
      <w:r>
        <w:rPr>
          <w:rFonts w:ascii="Times New Roman" w:hAnsi="Times New Roman"/>
          <w:color w:themeColor="text1" w:val="000000"/>
          <w:sz w:val="24"/>
        </w:rPr>
        <w:t>9</w:t>
      </w:r>
      <w:bookmarkStart w:id="39" w:name="sub_81"/>
      <w:r>
        <w:rPr>
          <w:rFonts w:ascii="Times New Roman" w:hAnsi="Times New Roman"/>
          <w:color w:themeColor="text1" w:val="000000"/>
          <w:sz w:val="24"/>
        </w:rPr>
        <w:t>.1. 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14:paraId="7E000000">
      <w:pPr>
        <w:pStyle w:val="Style_1"/>
        <w:widowControl w:val="0"/>
        <w:spacing w:after="0" w:before="0" w:line="240" w:lineRule="auto"/>
        <w:ind w:firstLine="737" w:left="0" w:right="0"/>
        <w:jc w:val="both"/>
      </w:pPr>
      <w:bookmarkEnd w:id="39"/>
      <w:r>
        <w:rPr>
          <w:rFonts w:ascii="Times New Roman" w:hAnsi="Times New Roman"/>
          <w:color w:themeColor="text1" w:val="000000"/>
          <w:sz w:val="24"/>
        </w:rPr>
        <w:t>9</w:t>
      </w:r>
      <w:bookmarkStart w:id="40" w:name="sub_82"/>
      <w:r>
        <w:rPr>
          <w:rFonts w:ascii="Times New Roman" w:hAnsi="Times New Roman"/>
          <w:color w:themeColor="text1" w:val="000000"/>
          <w:sz w:val="24"/>
        </w:rPr>
        <w:t xml:space="preserve">.2. 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w:t>
      </w:r>
      <w:r>
        <w:rPr>
          <w:rFonts w:ascii="Times New Roman" w:hAnsi="Times New Roman"/>
          <w:color w:themeColor="text1" w:val="000000"/>
          <w:sz w:val="24"/>
        </w:rPr>
        <w:fldChar w:fldCharType="begin"/>
      </w:r>
      <w:r>
        <w:rPr>
          <w:rFonts w:ascii="Times New Roman" w:hAnsi="Times New Roman"/>
          <w:color w:themeColor="text1" w:val="000000"/>
          <w:sz w:val="24"/>
        </w:rPr>
        <w:instrText>HYPERLINK \l "sub_81"</w:instrText>
      </w:r>
      <w:r>
        <w:rPr>
          <w:rFonts w:ascii="Times New Roman" w:hAnsi="Times New Roman"/>
          <w:color w:themeColor="text1" w:val="000000"/>
          <w:sz w:val="24"/>
        </w:rPr>
        <w:fldChar w:fldCharType="separate"/>
      </w:r>
      <w:r>
        <w:rPr>
          <w:rFonts w:ascii="Times New Roman" w:hAnsi="Times New Roman"/>
          <w:color w:themeColor="text1" w:val="000000"/>
          <w:sz w:val="24"/>
        </w:rPr>
        <w:t>пункте 8.1</w:t>
      </w:r>
      <w:r>
        <w:rPr>
          <w:rFonts w:ascii="Times New Roman" w:hAnsi="Times New Roman"/>
          <w:color w:themeColor="text1" w:val="000000"/>
          <w:sz w:val="24"/>
        </w:rPr>
        <w:fldChar w:fldCharType="end"/>
      </w:r>
      <w:r>
        <w:rPr>
          <w:rFonts w:ascii="Times New Roman" w:hAnsi="Times New Roman"/>
          <w:color w:themeColor="text1" w:val="000000"/>
          <w:sz w:val="24"/>
        </w:rPr>
        <w:t>, в том числе со стороны руководства или работников Сторон, третьих лиц.</w:t>
      </w:r>
    </w:p>
    <w:p w14:paraId="7F000000">
      <w:pPr>
        <w:pStyle w:val="Style_1"/>
        <w:widowControl w:val="0"/>
        <w:spacing w:after="0" w:before="0" w:line="240" w:lineRule="auto"/>
        <w:ind w:firstLine="737" w:left="0" w:right="0"/>
        <w:jc w:val="both"/>
      </w:pPr>
      <w:bookmarkEnd w:id="40"/>
      <w:r>
        <w:rPr>
          <w:rFonts w:ascii="Times New Roman" w:hAnsi="Times New Roman"/>
          <w:color w:themeColor="text1" w:val="000000"/>
          <w:sz w:val="24"/>
        </w:rPr>
        <w:t>9</w:t>
      </w:r>
      <w:bookmarkStart w:id="41" w:name="sub_83"/>
      <w:r>
        <w:rPr>
          <w:rFonts w:ascii="Times New Roman" w:hAnsi="Times New Roman"/>
          <w:color w:themeColor="text1" w:val="000000"/>
          <w:sz w:val="24"/>
        </w:rPr>
        <w:t>.3. 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14:paraId="80000000">
      <w:pPr>
        <w:pStyle w:val="Style_1"/>
        <w:widowControl w:val="0"/>
        <w:spacing w:after="0" w:before="0" w:line="240" w:lineRule="auto"/>
        <w:ind w:firstLine="737" w:left="0" w:right="0"/>
        <w:jc w:val="both"/>
      </w:pPr>
      <w:bookmarkEnd w:id="41"/>
      <w:r>
        <w:rPr>
          <w:rFonts w:ascii="Times New Roman" w:hAnsi="Times New Roman"/>
          <w:color w:themeColor="text1" w:val="000000"/>
          <w:sz w:val="24"/>
        </w:rPr>
        <w:t>9</w:t>
      </w:r>
      <w:bookmarkStart w:id="42" w:name="sub_84"/>
      <w:r>
        <w:rPr>
          <w:rFonts w:ascii="Times New Roman" w:hAnsi="Times New Roman"/>
          <w:color w:themeColor="text1" w:val="000000"/>
          <w:sz w:val="24"/>
        </w:rPr>
        <w:t>.4. Сторонам, их руководителям и работникам запрещается:</w:t>
      </w:r>
      <w:bookmarkEnd w:id="42"/>
    </w:p>
    <w:p w14:paraId="81000000">
      <w:pPr>
        <w:pStyle w:val="Style_1"/>
        <w:widowControl w:val="0"/>
        <w:spacing w:after="0" w:before="0" w:line="240" w:lineRule="auto"/>
        <w:ind w:firstLine="737" w:left="0" w:right="0"/>
        <w:jc w:val="both"/>
      </w:pPr>
      <w:r>
        <w:rPr>
          <w:rFonts w:ascii="Times New Roman" w:hAnsi="Times New Roman"/>
          <w:color w:themeColor="text1" w:val="000000"/>
          <w:sz w:val="24"/>
        </w:rPr>
        <w:t>-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14:paraId="82000000">
      <w:pPr>
        <w:pStyle w:val="Style_1"/>
        <w:widowControl w:val="0"/>
        <w:spacing w:after="0" w:before="0" w:line="240" w:lineRule="auto"/>
        <w:ind w:firstLine="737" w:left="0" w:right="0"/>
        <w:jc w:val="both"/>
      </w:pPr>
      <w:r>
        <w:rPr>
          <w:rFonts w:ascii="Times New Roman" w:hAnsi="Times New Roman"/>
          <w:color w:themeColor="text1" w:val="000000"/>
          <w:sz w:val="24"/>
        </w:rPr>
        <w:t>-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83000000">
      <w:pPr>
        <w:pStyle w:val="Style_1"/>
        <w:widowControl w:val="0"/>
        <w:spacing w:after="0" w:before="0" w:line="240" w:lineRule="auto"/>
        <w:ind w:firstLine="737" w:left="0" w:right="0"/>
        <w:jc w:val="both"/>
      </w:pPr>
      <w:r>
        <w:rPr>
          <w:rFonts w:ascii="Times New Roman" w:hAnsi="Times New Roman"/>
          <w:color w:themeColor="text1" w:val="000000"/>
          <w:sz w:val="24"/>
        </w:rPr>
        <w:t>- совершать иные действия, нарушающие действующее антикоррупционное законодательство Российской Федерации.</w:t>
      </w:r>
    </w:p>
    <w:p w14:paraId="84000000">
      <w:pPr>
        <w:pStyle w:val="Style_1"/>
        <w:widowControl w:val="0"/>
        <w:spacing w:after="0" w:before="0" w:line="240" w:lineRule="auto"/>
        <w:ind w:firstLine="737" w:left="0" w:right="0"/>
        <w:jc w:val="both"/>
      </w:pPr>
      <w:r>
        <w:rPr>
          <w:rFonts w:ascii="Times New Roman" w:hAnsi="Times New Roman"/>
          <w:color w:themeColor="text1" w:val="000000"/>
          <w:sz w:val="24"/>
        </w:rPr>
        <w:t>9</w:t>
      </w:r>
      <w:bookmarkStart w:id="43" w:name="sub_85"/>
      <w:r>
        <w:rPr>
          <w:rFonts w:ascii="Times New Roman" w:hAnsi="Times New Roman"/>
          <w:color w:themeColor="text1" w:val="000000"/>
          <w:sz w:val="24"/>
        </w:rPr>
        <w:t>.5. 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bookmarkEnd w:id="43"/>
    </w:p>
    <w:p w14:paraId="85000000">
      <w:pPr>
        <w:pStyle w:val="Style_1"/>
        <w:widowControl w:val="0"/>
        <w:spacing w:after="0" w:before="0" w:line="240" w:lineRule="auto"/>
        <w:ind w:firstLine="737" w:left="0" w:right="0"/>
        <w:jc w:val="both"/>
      </w:pPr>
      <w:r>
        <w:rPr>
          <w:rFonts w:ascii="Times New Roman" w:hAnsi="Times New Roman"/>
          <w:color w:themeColor="text1" w:val="000000"/>
          <w:sz w:val="24"/>
        </w:rPr>
        <w:t xml:space="preserve">Подтверждение должно быть направлено не позднее </w:t>
      </w:r>
      <w:r>
        <w:rPr>
          <w:rFonts w:ascii="Times New Roman" w:hAnsi="Times New Roman"/>
          <w:b w:val="0"/>
          <w:color w:themeColor="text1" w:val="000000"/>
          <w:sz w:val="24"/>
        </w:rPr>
        <w:t>5</w:t>
      </w:r>
      <w:r>
        <w:rPr>
          <w:rFonts w:ascii="Times New Roman" w:hAnsi="Times New Roman"/>
          <w:color w:themeColor="text1" w:val="000000"/>
          <w:sz w:val="24"/>
        </w:rPr>
        <w:t xml:space="preserve"> (пяти) рабочих дней с даты получения письменного уведомления.</w:t>
      </w:r>
    </w:p>
    <w:p w14:paraId="86000000">
      <w:pPr>
        <w:pStyle w:val="Style_1"/>
        <w:widowControl w:val="0"/>
        <w:spacing w:after="0" w:before="0" w:line="240" w:lineRule="auto"/>
        <w:ind w:firstLine="737" w:left="0" w:right="0"/>
        <w:jc w:val="both"/>
      </w:pPr>
      <w:r>
        <w:rPr>
          <w:rFonts w:ascii="Times New Roman" w:hAnsi="Times New Roman"/>
          <w:color w:themeColor="text1" w:val="000000"/>
          <w:sz w:val="24"/>
        </w:rPr>
        <w:t>9</w:t>
      </w:r>
      <w:bookmarkStart w:id="44" w:name="sub_86"/>
      <w:r>
        <w:rPr>
          <w:rFonts w:ascii="Times New Roman" w:hAnsi="Times New Roman"/>
          <w:color w:themeColor="text1" w:val="000000"/>
          <w:sz w:val="24"/>
        </w:rPr>
        <w:t>.6. 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14:paraId="87000000">
      <w:pPr>
        <w:pStyle w:val="Style_1"/>
        <w:widowControl w:val="0"/>
        <w:spacing w:after="0" w:before="0" w:line="240" w:lineRule="auto"/>
        <w:ind w:firstLine="737" w:left="0" w:right="0"/>
        <w:jc w:val="both"/>
      </w:pPr>
      <w:bookmarkEnd w:id="44"/>
      <w:r>
        <w:rPr>
          <w:rFonts w:ascii="Times New Roman" w:hAnsi="Times New Roman"/>
          <w:color w:themeColor="text1" w:val="000000"/>
          <w:sz w:val="24"/>
        </w:rPr>
        <w:t>9</w:t>
      </w:r>
      <w:bookmarkStart w:id="45" w:name="sub_87"/>
      <w:r>
        <w:rPr>
          <w:rFonts w:ascii="Times New Roman" w:hAnsi="Times New Roman"/>
          <w:color w:themeColor="text1" w:val="000000"/>
          <w:sz w:val="24"/>
        </w:rPr>
        <w:t>.7. В отношении третьих лиц Стороны обязуются:</w:t>
      </w:r>
      <w:bookmarkEnd w:id="45"/>
    </w:p>
    <w:p w14:paraId="88000000">
      <w:pPr>
        <w:pStyle w:val="Style_1"/>
        <w:widowControl w:val="0"/>
        <w:spacing w:after="0" w:before="0" w:line="240" w:lineRule="auto"/>
        <w:ind w:firstLine="737" w:left="0" w:right="0"/>
        <w:jc w:val="both"/>
      </w:pPr>
      <w:r>
        <w:rPr>
          <w:rFonts w:ascii="Times New Roman" w:hAnsi="Times New Roman"/>
          <w:color w:themeColor="text1" w:val="000000"/>
          <w:sz w:val="24"/>
        </w:rPr>
        <w:t>- 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14:paraId="89000000">
      <w:pPr>
        <w:pStyle w:val="Style_1"/>
        <w:widowControl w:val="0"/>
        <w:spacing w:after="0" w:before="0" w:line="240" w:lineRule="auto"/>
        <w:ind w:firstLine="737" w:left="0" w:right="0"/>
        <w:jc w:val="both"/>
      </w:pPr>
      <w:r>
        <w:rPr>
          <w:rFonts w:ascii="Times New Roman" w:hAnsi="Times New Roman"/>
          <w:color w:themeColor="text1" w:val="000000"/>
          <w:sz w:val="24"/>
        </w:rPr>
        <w:t>- не привлекать их в качестве канала для совершения коррупционных действий;</w:t>
      </w:r>
    </w:p>
    <w:p w14:paraId="8A000000">
      <w:pPr>
        <w:pStyle w:val="Style_1"/>
        <w:widowControl w:val="0"/>
        <w:spacing w:after="0" w:before="0" w:line="240" w:lineRule="auto"/>
        <w:ind w:firstLine="737" w:left="0" w:right="0"/>
        <w:jc w:val="both"/>
      </w:pPr>
      <w:r>
        <w:rPr>
          <w:rFonts w:ascii="Times New Roman" w:hAnsi="Times New Roman"/>
          <w:color w:themeColor="text1" w:val="000000"/>
          <w:sz w:val="24"/>
        </w:rPr>
        <w:t>- не осуществлять им выплат, превышающих размер соответствующего вознаграждения за выполненные ими работы.</w:t>
      </w:r>
    </w:p>
    <w:p w14:paraId="8B000000">
      <w:pPr>
        <w:pStyle w:val="Style_1"/>
        <w:spacing w:after="0" w:before="0"/>
        <w:ind w:firstLine="567" w:left="0" w:right="0"/>
        <w:rPr>
          <w:rFonts w:ascii="Times New Roman" w:hAnsi="Times New Roman"/>
          <w:color w:themeColor="text1" w:val="000000"/>
          <w:sz w:val="24"/>
        </w:rPr>
      </w:pPr>
    </w:p>
    <w:p w14:paraId="8C000000">
      <w:pPr>
        <w:pStyle w:val="Style_3"/>
        <w:spacing w:after="0" w:before="0"/>
        <w:ind w:firstLine="567" w:left="0" w:right="0"/>
        <w:rPr>
          <w:sz w:val="24"/>
        </w:rPr>
      </w:pPr>
      <w:r>
        <w:rPr>
          <w:rFonts w:ascii="Times New Roman" w:hAnsi="Times New Roman"/>
          <w:color w:themeColor="text1" w:val="000000"/>
          <w:sz w:val="24"/>
        </w:rPr>
        <w:t>10</w:t>
      </w:r>
      <w:bookmarkStart w:id="46" w:name="sub_9"/>
      <w:r>
        <w:rPr>
          <w:rFonts w:ascii="Times New Roman" w:hAnsi="Times New Roman"/>
          <w:color w:themeColor="text1" w:val="000000"/>
          <w:sz w:val="24"/>
        </w:rPr>
        <w:t>. ПОРЯДОК РАЗРЕШЕНИЯ СПОРОВ</w:t>
      </w:r>
      <w:bookmarkEnd w:id="46"/>
    </w:p>
    <w:p w14:paraId="8D000000">
      <w:pPr>
        <w:pStyle w:val="Style_1"/>
        <w:widowControl w:val="0"/>
        <w:spacing w:after="0" w:before="0" w:line="240" w:lineRule="auto"/>
        <w:ind w:firstLine="737" w:left="0" w:right="0"/>
        <w:jc w:val="both"/>
      </w:pPr>
      <w:r>
        <w:rPr>
          <w:rFonts w:ascii="Times New Roman" w:hAnsi="Times New Roman"/>
          <w:color w:themeColor="text1" w:val="000000"/>
          <w:sz w:val="24"/>
        </w:rPr>
        <w:t>10.1. Все споры и разногласия, которые могут возникнуть между Сторонами при исполнении условий настоящего Контракта, будут разрешаться путем переговоров.</w:t>
      </w:r>
    </w:p>
    <w:p w14:paraId="8E000000">
      <w:pPr>
        <w:pStyle w:val="Style_1"/>
        <w:widowControl w:val="0"/>
        <w:spacing w:after="0" w:before="0" w:line="240" w:lineRule="auto"/>
        <w:ind w:firstLine="737" w:left="0" w:right="0"/>
        <w:jc w:val="both"/>
      </w:pPr>
      <w:r>
        <w:rPr>
          <w:rFonts w:ascii="Times New Roman" w:hAnsi="Times New Roman"/>
          <w:color w:themeColor="text1" w:val="000000"/>
          <w:sz w:val="24"/>
        </w:rPr>
        <w:t>10.2. При не урегулировании в процессе переговоров спорных вопросов, споры разрешаются в Арбитражном суде Тюменской области (по месту нахождения Заказчика) в порядке, установленном действующим законодательством Российской Федерации.</w:t>
      </w:r>
    </w:p>
    <w:p w14:paraId="8F000000">
      <w:pPr>
        <w:pStyle w:val="Style_1"/>
        <w:widowControl w:val="0"/>
        <w:spacing w:after="0" w:before="0" w:line="240" w:lineRule="auto"/>
        <w:ind w:firstLine="737" w:left="0" w:right="0"/>
        <w:jc w:val="both"/>
      </w:pPr>
      <w:r>
        <w:rPr>
          <w:rFonts w:ascii="Times New Roman" w:hAnsi="Times New Roman"/>
          <w:color w:themeColor="text1" w:val="000000"/>
          <w:sz w:val="24"/>
        </w:rPr>
        <w:t>10.3. До передачи спора на разрешения Арбитражного суда Тюменской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10 (десяти) дней от даты ее получения.</w:t>
      </w:r>
    </w:p>
    <w:p w14:paraId="90000000">
      <w:pPr>
        <w:pStyle w:val="Style_1"/>
        <w:widowControl w:val="0"/>
        <w:spacing w:after="0" w:before="0" w:line="240" w:lineRule="auto"/>
        <w:ind w:firstLine="737" w:left="0" w:right="0"/>
        <w:jc w:val="both"/>
        <w:rPr>
          <w:rFonts w:ascii="Times New Roman" w:hAnsi="Times New Roman"/>
          <w:color w:themeColor="text1" w:val="000000"/>
          <w:sz w:val="24"/>
        </w:rPr>
      </w:pPr>
    </w:p>
    <w:p w14:paraId="91000000">
      <w:pPr>
        <w:pStyle w:val="Style_3"/>
        <w:spacing w:after="0" w:before="0"/>
        <w:ind w:firstLine="567" w:left="0" w:right="0"/>
        <w:rPr>
          <w:sz w:val="24"/>
        </w:rPr>
      </w:pPr>
      <w:bookmarkStart w:id="47" w:name="sub_10"/>
      <w:r>
        <w:rPr>
          <w:rFonts w:ascii="Times New Roman" w:hAnsi="Times New Roman"/>
          <w:color w:themeColor="text1" w:val="000000"/>
          <w:sz w:val="24"/>
        </w:rPr>
        <w:t>11. ЗАКЛЮЧИТЕЛЬНЫЕ ПОЛОЖЕНИЯ</w:t>
      </w:r>
      <w:bookmarkEnd w:id="47"/>
    </w:p>
    <w:p w14:paraId="92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11.1. Настоящий Контракт составлен в 2 (Двух) экземплярах: в электронном виде и (или) на бумажном носителе. Контракты удостоверяются подписью руководителя Заказчика и Подрядчика и скрепляются печатями. Один Экземпляр Контракта передается (направляется) Подрядчику, второй находится у Заказчика.</w:t>
      </w:r>
    </w:p>
    <w:p w14:paraId="93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11.2. Заявления, уведомления, извещения, требования или иные юридически значимые сообщения, с которыми Контракт связывает гражданско-правовые последствия для Сторон настоящего Контракта, влекут для этого лица такие последствия с момента доставки соответствующего сообщения Стороне или ее представителю.</w:t>
      </w:r>
    </w:p>
    <w:p w14:paraId="94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Юридически значимые сообщения подлежат передаче путем почтовой, факсимильной, электронной связи.</w:t>
      </w:r>
    </w:p>
    <w:p w14:paraId="95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96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11.3. Стороны договорились, что при исполнении обязательств по Контракту могут обмениваться электронными документами с применением системы электронного документооборота (ЭДО) Диадок через оператора «Контурн Экстерн».</w:t>
      </w:r>
    </w:p>
    <w:p w14:paraId="97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11.4. Перемена Подрядчика не допускается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98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11.5. В случае ликвидации Подрядчика или проведения в отношении него процедуры признания несостоятельным (банкротом), последний обязан письменно уведомить Заказчика о проведении ликвидации или проведении в отношении его процедуры признания несостоятельным (банкротом) не позднее 1 (одного) рабочего дня со дня принятия решения о начале проведения ликвидации или введения процедуры банкротства соответственно.</w:t>
      </w:r>
    </w:p>
    <w:p w14:paraId="99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11.6. В случае приостановления деятельности Подрядчика в порядке, предусмотренном Кодексом Российской Федерации об административных правонарушениях, Подрядчик обязан письменно уведомить Заказчика о приостановлении своей деятельности не позднее 1 (одного) рабочего дня со дня принятия решения о приостановлении деятельности Подрядчика. </w:t>
      </w:r>
    </w:p>
    <w:p w14:paraId="9A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11.7. В случае начала реорганизации Подрядчика, последний обязан письменно уведомить Заказчика о начале своей реорганизации не позднее 1 (одного) рабочего дня со дня принятия решения о реорганизации Подрядчика.</w:t>
      </w:r>
    </w:p>
    <w:p w14:paraId="9B000000">
      <w:pPr>
        <w:pStyle w:val="Style_1"/>
        <w:widowControl w:val="0"/>
        <w:spacing w:after="0" w:before="0" w:line="240" w:lineRule="auto"/>
        <w:ind w:firstLine="737" w:left="0" w:right="0"/>
        <w:jc w:val="both"/>
        <w:rPr>
          <w:sz w:val="24"/>
        </w:rPr>
      </w:pPr>
      <w:r>
        <w:rPr>
          <w:rFonts w:ascii="Times New Roman" w:hAnsi="Times New Roman"/>
          <w:color w:themeColor="text1" w:val="000000"/>
          <w:sz w:val="24"/>
        </w:rPr>
        <w:t>11.8. По вопросам, не предусмотренным настоящим Контрактом, Стороны руководствуются действующим законодательством Российской Федерации.</w:t>
      </w:r>
    </w:p>
    <w:p w14:paraId="9C000000">
      <w:pPr>
        <w:pStyle w:val="Style_1"/>
        <w:spacing w:after="0" w:before="0"/>
        <w:ind w:firstLine="567" w:left="0" w:right="0"/>
        <w:rPr>
          <w:rFonts w:ascii="Times New Roman" w:hAnsi="Times New Roman"/>
          <w:color w:themeColor="text1" w:val="000000"/>
          <w:sz w:val="24"/>
        </w:rPr>
      </w:pPr>
    </w:p>
    <w:p w14:paraId="9D000000">
      <w:pPr>
        <w:pStyle w:val="Style_3"/>
        <w:spacing w:after="0" w:before="0"/>
        <w:ind w:firstLine="567" w:left="0" w:right="0"/>
        <w:rPr>
          <w:sz w:val="24"/>
        </w:rPr>
      </w:pPr>
      <w:bookmarkStart w:id="48" w:name="sub_110"/>
      <w:r>
        <w:rPr>
          <w:rFonts w:ascii="Times New Roman" w:hAnsi="Times New Roman"/>
          <w:color w:themeColor="text1" w:val="000000"/>
          <w:sz w:val="24"/>
        </w:rPr>
        <w:t>12. РЕКВИЗИТЫ И ПОДПИСИ СТОРОН</w:t>
      </w:r>
      <w:bookmarkEnd w:id="48"/>
    </w:p>
    <w:tbl>
      <w:tblPr>
        <w:tblStyle w:val="Style_7"/>
        <w:tblW w:type="auto" w:w="0"/>
        <w:jc w:val="left"/>
        <w:tblInd w:type="dxa" w:w="-22"/>
        <w:tblLayout w:type="fixed"/>
        <w:tblCellMar>
          <w:top w:type="dxa" w:w="0"/>
          <w:left w:type="dxa" w:w="108"/>
          <w:bottom w:type="dxa" w:w="0"/>
          <w:right w:type="dxa" w:w="108"/>
        </w:tblCellMar>
      </w:tblPr>
      <w:tblGrid>
        <w:gridCol w:w="5264"/>
        <w:gridCol w:w="4880"/>
      </w:tblGrid>
      <w:tr>
        <w:tc>
          <w:tcPr>
            <w:tcW w:type="dxa" w:w="5264"/>
            <w:tcBorders>
              <w:top w:color="000000" w:sz="6" w:val="single"/>
              <w:left w:color="000000" w:sz="6" w:val="single"/>
              <w:bottom w:color="000000" w:sz="6" w:val="single"/>
              <w:right w:color="000000" w:sz="6" w:val="single"/>
            </w:tcBorders>
            <w:shd w:fill="auto" w:val="clear"/>
            <w:tcMar>
              <w:top w:type="dxa" w:w="0"/>
              <w:left w:type="dxa" w:w="108"/>
              <w:bottom w:type="dxa" w:w="0"/>
              <w:right w:type="dxa" w:w="108"/>
            </w:tcMar>
          </w:tcPr>
          <w:p w14:paraId="9E000000">
            <w:pPr>
              <w:pStyle w:val="Style_1"/>
              <w:spacing w:after="0" w:before="0" w:line="240" w:lineRule="auto"/>
              <w:ind w:firstLine="0" w:left="0" w:right="0"/>
              <w:jc w:val="left"/>
              <w:rPr>
                <w:sz w:val="24"/>
              </w:rPr>
            </w:pPr>
            <w:r>
              <w:rPr>
                <w:rFonts w:ascii="Times New Roman" w:hAnsi="Times New Roman"/>
                <w:b w:val="1"/>
                <w:color w:val="000000"/>
                <w:spacing w:val="0"/>
                <w:sz w:val="24"/>
              </w:rPr>
              <w:t>ЗАКАЗЧИК:</w:t>
            </w:r>
          </w:p>
          <w:p w14:paraId="9F000000">
            <w:pPr>
              <w:pStyle w:val="Style_1"/>
              <w:widowControl w:val="0"/>
              <w:spacing w:after="0" w:before="0" w:line="240" w:lineRule="auto"/>
              <w:ind w:firstLine="0" w:left="0" w:right="0"/>
              <w:jc w:val="left"/>
              <w:rPr>
                <w:sz w:val="24"/>
              </w:rPr>
            </w:pPr>
            <w:r>
              <w:rPr>
                <w:rFonts w:ascii="Times New Roman" w:hAnsi="Times New Roman"/>
                <w:b w:val="1"/>
                <w:color w:val="000000"/>
                <w:spacing w:val="0"/>
                <w:sz w:val="24"/>
              </w:rPr>
              <w:t>Федеральное казенное учреждение «Центр хранения страхового фонда» (ЦХСФ)</w:t>
            </w:r>
          </w:p>
          <w:p w14:paraId="A0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Юридический/ почтовый адрес:</w:t>
            </w:r>
          </w:p>
          <w:p w14:paraId="A1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627015, Тюменская обл.,</w:t>
            </w:r>
          </w:p>
          <w:p w14:paraId="A2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г. Ялуторовск, ул. Ишимская, д.138</w:t>
            </w:r>
          </w:p>
          <w:p w14:paraId="A3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ИНН 7207000289 КПП 720701001</w:t>
            </w:r>
          </w:p>
          <w:p w14:paraId="A4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УФК по Новосибирской области</w:t>
            </w:r>
          </w:p>
          <w:p w14:paraId="A5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(ЦХСФ лицевой счет 03671086940)</w:t>
            </w:r>
          </w:p>
          <w:p w14:paraId="A6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ОКЦ №1 СибГУ Банка  России//</w:t>
            </w:r>
          </w:p>
          <w:p w14:paraId="A7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УФК по Новосибирской области, г. Новосибирск</w:t>
            </w:r>
          </w:p>
          <w:p w14:paraId="A8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казначейский счет: 03211643000000015114</w:t>
            </w:r>
          </w:p>
          <w:p w14:paraId="A9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банковский счет:    40102810445370000043</w:t>
            </w:r>
          </w:p>
          <w:p w14:paraId="AA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БИК: 015004950</w:t>
            </w:r>
          </w:p>
          <w:p w14:paraId="AB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ОКТМО 71715000</w:t>
            </w:r>
          </w:p>
          <w:p w14:paraId="AC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Тел.: +7(34535)3-22-71</w:t>
            </w:r>
          </w:p>
          <w:p w14:paraId="AD000000">
            <w:pPr>
              <w:pStyle w:val="Style_1"/>
              <w:spacing w:after="0" w:before="0" w:line="240" w:lineRule="auto"/>
              <w:ind w:firstLine="0" w:left="0" w:right="0"/>
              <w:jc w:val="left"/>
              <w:rPr>
                <w:sz w:val="24"/>
              </w:rPr>
            </w:pPr>
            <w:r>
              <w:rPr>
                <w:rFonts w:ascii="Times New Roman" w:hAnsi="Times New Roman"/>
                <w:color w:themeColor="text1" w:val="000000"/>
                <w:spacing w:val="0"/>
                <w:sz w:val="24"/>
              </w:rPr>
              <w:t>email: yalarhiv@yandex.ru</w:t>
            </w:r>
          </w:p>
          <w:p w14:paraId="AE000000">
            <w:pPr>
              <w:pStyle w:val="Style_1"/>
              <w:spacing w:after="0" w:before="0" w:line="240" w:lineRule="auto"/>
              <w:ind w:firstLine="0" w:left="0" w:right="0"/>
              <w:jc w:val="left"/>
              <w:rPr>
                <w:rFonts w:ascii="Times New Roman" w:hAnsi="Times New Roman"/>
                <w:color w:val="000000"/>
                <w:spacing w:val="0"/>
                <w:sz w:val="24"/>
              </w:rPr>
            </w:pPr>
          </w:p>
          <w:p w14:paraId="AF000000">
            <w:pPr>
              <w:pStyle w:val="Style_1"/>
              <w:spacing w:after="0" w:before="0" w:line="240" w:lineRule="auto"/>
              <w:ind w:firstLine="0" w:left="0" w:right="0"/>
              <w:jc w:val="left"/>
              <w:rPr>
                <w:rFonts w:ascii="Times New Roman" w:hAnsi="Times New Roman"/>
                <w:color w:val="000000"/>
                <w:spacing w:val="0"/>
                <w:sz w:val="24"/>
              </w:rPr>
            </w:pPr>
          </w:p>
          <w:p w14:paraId="B0000000">
            <w:pPr>
              <w:pStyle w:val="Style_1"/>
              <w:spacing w:after="0" w:before="0" w:line="240" w:lineRule="auto"/>
              <w:ind w:firstLine="0" w:left="0" w:right="0"/>
              <w:jc w:val="left"/>
              <w:rPr>
                <w:rFonts w:ascii="Times New Roman" w:hAnsi="Times New Roman"/>
                <w:color w:val="000000"/>
                <w:spacing w:val="0"/>
                <w:sz w:val="24"/>
              </w:rPr>
            </w:pPr>
          </w:p>
          <w:p w14:paraId="B1000000">
            <w:pPr>
              <w:pStyle w:val="Style_1"/>
              <w:spacing w:after="0" w:before="0" w:line="240" w:lineRule="auto"/>
              <w:ind w:firstLine="0" w:left="0" w:right="0"/>
              <w:jc w:val="left"/>
              <w:rPr>
                <w:sz w:val="24"/>
              </w:rPr>
            </w:pPr>
            <w:r>
              <w:rPr>
                <w:rFonts w:ascii="Times New Roman" w:hAnsi="Times New Roman"/>
                <w:color w:val="000000"/>
                <w:spacing w:val="0"/>
                <w:sz w:val="24"/>
              </w:rPr>
              <w:t>Директор ____________ Д.С. Васильев</w:t>
            </w:r>
          </w:p>
          <w:p w14:paraId="B2000000">
            <w:pPr>
              <w:pStyle w:val="Style_1"/>
              <w:spacing w:after="0" w:before="0" w:line="240" w:lineRule="auto"/>
              <w:ind w:firstLine="0" w:left="0" w:right="0"/>
              <w:jc w:val="left"/>
              <w:rPr>
                <w:sz w:val="24"/>
              </w:rPr>
            </w:pPr>
            <w:r>
              <w:rPr>
                <w:rFonts w:ascii="Times New Roman" w:hAnsi="Times New Roman"/>
                <w:color w:val="000000"/>
                <w:spacing w:val="0"/>
                <w:sz w:val="24"/>
              </w:rPr>
              <w:t>М.П.</w:t>
            </w:r>
          </w:p>
        </w:tc>
        <w:tc>
          <w:tcPr>
            <w:tcW w:type="dxa" w:w="4880"/>
            <w:tcBorders>
              <w:left w:color="000000" w:sz="6" w:val="single"/>
            </w:tcBorders>
            <w:tcMar>
              <w:top w:type="dxa" w:w="0"/>
              <w:left w:type="dxa" w:w="108"/>
              <w:bottom w:type="dxa" w:w="0"/>
              <w:right w:type="dxa" w:w="108"/>
            </w:tcMar>
          </w:tcPr>
          <w:p w14:paraId="B3000000">
            <w:pPr>
              <w:pStyle w:val="Style_1"/>
              <w:widowControl w:val="0"/>
              <w:spacing w:after="0" w:before="0" w:line="276" w:lineRule="auto"/>
              <w:ind w:firstLine="0" w:left="113" w:right="113"/>
              <w:jc w:val="both"/>
              <w:rPr>
                <w:sz w:val="24"/>
              </w:rPr>
            </w:pPr>
            <w:r>
              <w:rPr>
                <w:rFonts w:ascii="Times New Roman" w:hAnsi="Times New Roman"/>
                <w:b w:val="1"/>
                <w:color w:themeColor="text1" w:val="000000"/>
                <w:spacing w:val="0"/>
                <w:sz w:val="24"/>
              </w:rPr>
              <w:t>ПОДРЯДЧИК:</w:t>
            </w:r>
          </w:p>
          <w:p w14:paraId="B4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5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6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7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8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9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A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B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C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D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E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BF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0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1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2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3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4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5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6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7000000">
            <w:pPr>
              <w:pStyle w:val="Style_1"/>
              <w:widowControl w:val="0"/>
              <w:spacing w:after="0" w:before="0" w:line="240" w:lineRule="auto"/>
              <w:ind w:firstLine="0" w:left="113" w:right="113"/>
              <w:jc w:val="both"/>
              <w:rPr>
                <w:rFonts w:ascii="Times New Roman" w:hAnsi="Times New Roman"/>
                <w:color w:themeColor="text1" w:val="000000"/>
                <w:spacing w:val="0"/>
                <w:sz w:val="24"/>
              </w:rPr>
            </w:pPr>
          </w:p>
          <w:p w14:paraId="C8000000">
            <w:pPr>
              <w:pStyle w:val="Style_1"/>
              <w:widowControl w:val="0"/>
              <w:spacing w:after="0" w:before="0" w:line="240" w:lineRule="auto"/>
              <w:ind w:firstLine="0" w:left="113" w:right="113"/>
              <w:jc w:val="both"/>
              <w:rPr>
                <w:sz w:val="24"/>
              </w:rPr>
            </w:pPr>
            <w:r>
              <w:rPr>
                <w:rFonts w:ascii="Times New Roman" w:hAnsi="Times New Roman"/>
                <w:color w:themeColor="text1" w:val="000000"/>
                <w:spacing w:val="0"/>
                <w:sz w:val="24"/>
              </w:rPr>
              <w:t>М.П.</w:t>
            </w:r>
          </w:p>
        </w:tc>
      </w:tr>
    </w:tbl>
    <w:p w14:paraId="C9000000">
      <w:pPr>
        <w:pStyle w:val="Style_1"/>
        <w:ind w:firstLine="567" w:left="0" w:right="0"/>
        <w:jc w:val="right"/>
        <w:rPr>
          <w:rFonts w:ascii="Times New Roman" w:hAnsi="Times New Roman"/>
          <w:sz w:val="24"/>
        </w:rPr>
      </w:pPr>
    </w:p>
    <w:p w14:paraId="CA000000">
      <w:pPr>
        <w:pStyle w:val="Style_1"/>
        <w:ind/>
        <w:jc w:val="right"/>
        <w:rPr>
          <w:sz w:val="24"/>
        </w:rPr>
      </w:pPr>
      <w:r>
        <w:br w:type="column"/>
      </w:r>
      <w:r>
        <w:rPr>
          <w:rFonts w:ascii="Times New Roman" w:hAnsi="Times New Roman"/>
          <w:sz w:val="24"/>
        </w:rPr>
        <w:t>Приложение № 1 к Контракту № ____</w:t>
      </w:r>
    </w:p>
    <w:p w14:paraId="CB000000">
      <w:pPr>
        <w:pStyle w:val="Style_1"/>
        <w:ind/>
        <w:jc w:val="right"/>
        <w:rPr>
          <w:sz w:val="24"/>
        </w:rPr>
      </w:pPr>
      <w:r>
        <w:rPr>
          <w:rFonts w:ascii="Times New Roman" w:hAnsi="Times New Roman"/>
          <w:sz w:val="24"/>
        </w:rPr>
        <w:t>от «____» ___</w:t>
      </w:r>
      <w:r>
        <w:rPr>
          <w:rFonts w:ascii="Times New Roman" w:hAnsi="Times New Roman"/>
          <w:sz w:val="24"/>
        </w:rPr>
        <w:t>______</w:t>
      </w:r>
      <w:r>
        <w:rPr>
          <w:rFonts w:ascii="Times New Roman" w:hAnsi="Times New Roman"/>
          <w:sz w:val="24"/>
        </w:rPr>
        <w:t xml:space="preserve">___ 2026 г. </w:t>
      </w:r>
    </w:p>
    <w:p w14:paraId="CC000000">
      <w:pPr>
        <w:pStyle w:val="Style_8"/>
        <w:ind w:firstLine="0" w:left="0" w:right="0"/>
        <w:jc w:val="center"/>
        <w:rPr>
          <w:b w:val="1"/>
          <w:sz w:val="24"/>
        </w:rPr>
      </w:pPr>
    </w:p>
    <w:p w14:paraId="CD000000">
      <w:pPr>
        <w:pStyle w:val="Style_1"/>
        <w:tabs>
          <w:tab w:leader="none" w:pos="720" w:val="clear"/>
          <w:tab w:leader="none" w:pos="1368" w:val="left"/>
        </w:tabs>
        <w:ind/>
        <w:jc w:val="center"/>
        <w:rPr>
          <w:rFonts w:ascii="PT Serif" w:hAnsi="PT Serif"/>
          <w:b w:val="1"/>
          <w:sz w:val="24"/>
        </w:rPr>
      </w:pPr>
      <w:r>
        <w:rPr>
          <w:rFonts w:ascii="PT Serif" w:hAnsi="PT Serif"/>
          <w:b w:val="1"/>
          <w:sz w:val="24"/>
        </w:rPr>
        <w:t>Техническое задание</w:t>
      </w:r>
    </w:p>
    <w:p w14:paraId="CE000000">
      <w:pPr>
        <w:pStyle w:val="Style_1"/>
        <w:ind/>
        <w:jc w:val="center"/>
        <w:rPr>
          <w:rFonts w:ascii="PT Serif" w:hAnsi="PT Serif"/>
          <w:b w:val="1"/>
          <w:sz w:val="24"/>
        </w:rPr>
      </w:pPr>
      <w:r>
        <w:rPr>
          <w:rFonts w:ascii="PT Serif" w:hAnsi="PT Serif"/>
          <w:b w:val="1"/>
          <w:sz w:val="24"/>
        </w:rPr>
        <w:t>на выполнение работ по вырубке отдельных стволов деревьев.</w:t>
      </w:r>
    </w:p>
    <w:p w14:paraId="CF000000">
      <w:pPr>
        <w:pStyle w:val="Style_1"/>
        <w:widowControl w:val="1"/>
        <w:numPr>
          <w:ilvl w:val="0"/>
          <w:numId w:val="0"/>
        </w:numPr>
        <w:spacing w:after="0" w:before="0" w:line="240" w:lineRule="auto"/>
        <w:ind w:firstLine="0" w:left="0" w:right="0"/>
        <w:jc w:val="both"/>
        <w:rPr>
          <w:rFonts w:ascii="PT Serif" w:hAnsi="PT Serif"/>
          <w:b w:val="1"/>
          <w:sz w:val="24"/>
        </w:rPr>
      </w:pPr>
    </w:p>
    <w:p w14:paraId="D0000000">
      <w:pPr>
        <w:pStyle w:val="Style_1"/>
        <w:widowControl w:val="1"/>
        <w:spacing w:after="0" w:before="0" w:line="240" w:lineRule="auto"/>
        <w:ind w:firstLine="737" w:left="0" w:right="0"/>
        <w:jc w:val="both"/>
        <w:rPr>
          <w:color w:val="000000"/>
        </w:rPr>
      </w:pPr>
      <w:r>
        <w:rPr>
          <w:rFonts w:ascii="PT Serif" w:hAnsi="PT Serif"/>
          <w:b w:val="1"/>
          <w:sz w:val="24"/>
        </w:rPr>
        <w:t xml:space="preserve">1. </w:t>
      </w:r>
      <w:r>
        <w:rPr>
          <w:rFonts w:ascii="PT Serif" w:hAnsi="PT Serif"/>
          <w:b w:val="1"/>
          <w:color w:val="000000"/>
          <w:sz w:val="24"/>
        </w:rPr>
        <w:t xml:space="preserve">Объект закупки: </w:t>
      </w:r>
      <w:r>
        <w:rPr>
          <w:rFonts w:ascii="PT Serif" w:hAnsi="PT Serif"/>
          <w:b w:val="0"/>
          <w:color w:val="000000"/>
          <w:sz w:val="24"/>
        </w:rPr>
        <w:t xml:space="preserve">Выполнение работ по вырубке отдельных стволов деревьев на территории </w:t>
      </w:r>
      <w:r>
        <w:rPr>
          <w:rFonts w:ascii="PT Serif" w:hAnsi="PT Serif"/>
          <w:color w:val="000000"/>
          <w:sz w:val="24"/>
        </w:rPr>
        <w:t>Федерального казенного учреждения «Центр хранения страхового фонда» (ЦХСФ)</w:t>
      </w:r>
      <w:r>
        <w:rPr>
          <w:rFonts w:ascii="PT Serif" w:hAnsi="PT Serif"/>
          <w:b w:val="0"/>
          <w:color w:val="000000"/>
          <w:sz w:val="24"/>
        </w:rPr>
        <w:t xml:space="preserve"> (далее — Работы).</w:t>
      </w:r>
    </w:p>
    <w:p w14:paraId="D1000000">
      <w:pPr>
        <w:pStyle w:val="Style_1"/>
        <w:widowControl w:val="1"/>
        <w:spacing w:after="0" w:before="0" w:line="240" w:lineRule="auto"/>
        <w:ind w:firstLine="737" w:left="0" w:right="0"/>
        <w:jc w:val="both"/>
        <w:rPr>
          <w:rFonts w:ascii="PT Serif" w:hAnsi="PT Serif"/>
          <w:b w:val="0"/>
          <w:color w:val="000000"/>
          <w:sz w:val="24"/>
        </w:rPr>
      </w:pPr>
      <w:r>
        <w:rPr>
          <w:rFonts w:ascii="PT Serif" w:hAnsi="PT Serif"/>
          <w:b w:val="0"/>
          <w:color w:val="000000"/>
          <w:sz w:val="24"/>
        </w:rPr>
        <w:t>ОКПД2 — 43.12.11.140 «Работы по расчистке территории, удалению растительности».</w:t>
      </w:r>
    </w:p>
    <w:p w14:paraId="D2000000">
      <w:pPr>
        <w:pStyle w:val="Style_1"/>
        <w:widowControl w:val="1"/>
        <w:spacing w:after="0" w:before="0" w:line="240" w:lineRule="auto"/>
        <w:ind w:firstLine="737" w:left="0" w:right="0"/>
        <w:jc w:val="both"/>
        <w:rPr>
          <w:color w:val="000000"/>
        </w:rPr>
      </w:pPr>
      <w:r>
        <w:rPr>
          <w:rFonts w:ascii="PT Serif" w:hAnsi="PT Serif"/>
          <w:b w:val="1"/>
          <w:color w:val="000000"/>
          <w:sz w:val="24"/>
        </w:rPr>
        <w:t>2. Цель выполнения работ:</w:t>
      </w:r>
      <w:r>
        <w:rPr>
          <w:rFonts w:ascii="PT Serif" w:hAnsi="PT Serif"/>
          <w:color w:val="000000"/>
          <w:sz w:val="24"/>
        </w:rPr>
        <w:t xml:space="preserve"> Обеспечение бесперебойной работы систем видеонаблюдения и охранной сигнализации по периметру территории за счёт устранения помех, создаваемых разросшимися деревьями.</w:t>
      </w:r>
    </w:p>
    <w:p w14:paraId="D3000000">
      <w:pPr>
        <w:pStyle w:val="Style_1"/>
        <w:widowControl w:val="1"/>
        <w:spacing w:after="0" w:before="0" w:line="240" w:lineRule="auto"/>
        <w:ind w:firstLine="737" w:left="0" w:right="0"/>
        <w:jc w:val="both"/>
      </w:pPr>
      <w:r>
        <w:rPr>
          <w:rFonts w:ascii="PT Serif" w:hAnsi="PT Serif"/>
          <w:b w:val="1"/>
          <w:sz w:val="24"/>
        </w:rPr>
        <w:t>3. Заказчик:</w:t>
      </w:r>
      <w:r>
        <w:rPr>
          <w:rFonts w:ascii="PT Serif" w:hAnsi="PT Serif"/>
          <w:sz w:val="24"/>
        </w:rPr>
        <w:t xml:space="preserve"> Федеральное казенное учреждение «Центр хранения страхового фонда». </w:t>
      </w:r>
    </w:p>
    <w:p w14:paraId="D4000000">
      <w:pPr>
        <w:pStyle w:val="Style_1"/>
        <w:widowControl w:val="1"/>
        <w:spacing w:after="0" w:before="0" w:line="240" w:lineRule="auto"/>
        <w:ind w:firstLine="737" w:left="0" w:right="0"/>
        <w:contextualSpacing w:val="1"/>
        <w:jc w:val="both"/>
      </w:pPr>
      <w:r>
        <w:rPr>
          <w:rFonts w:ascii="PT Serif" w:hAnsi="PT Serif"/>
          <w:b w:val="1"/>
          <w:sz w:val="24"/>
        </w:rPr>
        <w:t xml:space="preserve">4. Источник финансирования: </w:t>
      </w:r>
      <w:r>
        <w:rPr>
          <w:rFonts w:ascii="PT Serif" w:hAnsi="PT Serif"/>
          <w:sz w:val="24"/>
        </w:rPr>
        <w:t>средства</w:t>
      </w:r>
      <w:r>
        <w:rPr>
          <w:rFonts w:ascii="PT Serif" w:hAnsi="PT Serif"/>
          <w:b w:val="1"/>
          <w:sz w:val="24"/>
        </w:rPr>
        <w:t xml:space="preserve"> </w:t>
      </w:r>
      <w:r>
        <w:rPr>
          <w:rFonts w:ascii="PT Serif" w:hAnsi="PT Serif"/>
          <w:sz w:val="24"/>
        </w:rPr>
        <w:t>федерального бюджета Российской Федерации, выделенные на 2026 год.</w:t>
      </w:r>
    </w:p>
    <w:p w14:paraId="D5000000">
      <w:pPr>
        <w:pStyle w:val="Style_1"/>
        <w:widowControl w:val="1"/>
        <w:spacing w:after="0" w:before="0" w:line="240" w:lineRule="auto"/>
        <w:ind w:firstLine="737" w:left="0" w:right="0"/>
        <w:jc w:val="both"/>
      </w:pPr>
      <w:r>
        <w:rPr>
          <w:rFonts w:ascii="PT Serif" w:hAnsi="PT Serif"/>
          <w:b w:val="1"/>
          <w:sz w:val="24"/>
        </w:rPr>
        <w:t xml:space="preserve">5. Место выполнения работ: </w:t>
      </w:r>
      <w:r>
        <w:rPr>
          <w:rFonts w:ascii="PT Serif" w:hAnsi="PT Serif"/>
          <w:color w:val="000000"/>
          <w:sz w:val="24"/>
        </w:rPr>
        <w:t>Российская Федерация, Тюменская область, г. Ялуторовск, ул. Ишимская, 138.</w:t>
      </w:r>
    </w:p>
    <w:p w14:paraId="D6000000">
      <w:pPr>
        <w:pStyle w:val="Style_1"/>
        <w:widowControl w:val="1"/>
        <w:spacing w:after="0" w:before="0" w:line="240" w:lineRule="auto"/>
        <w:ind w:firstLine="737" w:left="0" w:right="0"/>
        <w:jc w:val="both"/>
      </w:pPr>
      <w:r>
        <w:rPr>
          <w:rFonts w:ascii="PT Serif" w:hAnsi="PT Serif"/>
          <w:b w:val="1"/>
          <w:sz w:val="24"/>
        </w:rPr>
        <w:t xml:space="preserve">7. Срок выполнения работ: </w:t>
      </w:r>
      <w:r>
        <w:rPr>
          <w:rFonts w:ascii="PT Serif" w:hAnsi="PT Serif"/>
          <w:sz w:val="24"/>
        </w:rPr>
        <w:t>с даты заключения контракта по 30.09.2026 года.</w:t>
      </w:r>
    </w:p>
    <w:p w14:paraId="D7000000">
      <w:pPr>
        <w:pStyle w:val="Style_1"/>
        <w:widowControl w:val="1"/>
        <w:spacing w:after="0" w:before="0" w:line="240" w:lineRule="auto"/>
        <w:ind w:firstLine="737" w:left="0" w:right="0"/>
        <w:jc w:val="both"/>
        <w:rPr>
          <w:rFonts w:ascii="PT Serif" w:hAnsi="PT Serif"/>
          <w:color w:val="000000"/>
          <w:sz w:val="24"/>
        </w:rPr>
      </w:pPr>
      <w:r>
        <w:rPr>
          <w:rFonts w:ascii="PT Serif" w:hAnsi="PT Serif"/>
          <w:color w:val="000000"/>
          <w:sz w:val="24"/>
        </w:rPr>
        <w:t>Подрядчик вправе досрочно выполнить работы и сдать Заказчику их результат.</w:t>
      </w:r>
    </w:p>
    <w:p w14:paraId="D8000000">
      <w:pPr>
        <w:pStyle w:val="Style_1"/>
        <w:widowControl w:val="1"/>
        <w:spacing w:after="0" w:before="0" w:line="240" w:lineRule="auto"/>
        <w:ind w:firstLine="737" w:left="0" w:right="0"/>
        <w:jc w:val="both"/>
        <w:rPr>
          <w:rFonts w:ascii="PT Serif" w:hAnsi="PT Serif"/>
          <w:b w:val="1"/>
          <w:color w:val="000000"/>
          <w:sz w:val="24"/>
        </w:rPr>
      </w:pPr>
      <w:r>
        <w:rPr>
          <w:rFonts w:ascii="PT Serif" w:hAnsi="PT Serif"/>
          <w:b w:val="1"/>
          <w:color w:val="000000"/>
          <w:sz w:val="24"/>
        </w:rPr>
        <w:t xml:space="preserve">8. Стоимость работ: </w:t>
      </w:r>
      <w:r>
        <w:rPr>
          <w:rFonts w:ascii="PT Serif" w:hAnsi="PT Serif"/>
          <w:b w:val="0"/>
          <w:color w:val="000000"/>
          <w:sz w:val="24"/>
        </w:rPr>
        <w:t xml:space="preserve">Цена Контракта является твёрдой и определяется на весь срок исполнения Контракта. </w:t>
      </w:r>
    </w:p>
    <w:p w14:paraId="D9000000">
      <w:pPr>
        <w:pStyle w:val="Style_1"/>
        <w:widowControl w:val="1"/>
        <w:spacing w:after="0" w:before="0" w:line="240" w:lineRule="auto"/>
        <w:ind w:firstLine="737" w:left="0" w:right="0"/>
        <w:jc w:val="both"/>
        <w:rPr>
          <w:rFonts w:ascii="PT Serif" w:hAnsi="PT Serif"/>
          <w:b w:val="1"/>
          <w:color w:val="000000"/>
          <w:sz w:val="24"/>
        </w:rPr>
      </w:pPr>
      <w:r>
        <w:rPr>
          <w:rFonts w:ascii="PT Serif" w:hAnsi="PT Serif"/>
          <w:b w:val="0"/>
          <w:color w:val="000000"/>
          <w:sz w:val="24"/>
        </w:rPr>
        <w:t>В стоимость работ включаются все затраты Подрядчика, необходимые для полного и надлежащего исполнения обязательств в т.ч. затраты на приобретение, аренду или амортизацию оборудования, инструментов и спецтехники, используемых при выполнении работ; транспортные расходы; налоги, сборы и иные обязательные платежи, предусмотренные действующим законодательством РФ, которые Подрядчик обязан уплатить в связи с исполнением обязательств (в т. ч. НДС, если применимо).</w:t>
      </w:r>
    </w:p>
    <w:p w14:paraId="DA000000">
      <w:pPr>
        <w:pStyle w:val="Style_1"/>
        <w:widowControl w:val="1"/>
        <w:spacing w:after="0" w:before="0" w:line="240" w:lineRule="auto"/>
        <w:ind w:firstLine="737" w:left="0" w:right="0"/>
        <w:jc w:val="both"/>
        <w:rPr>
          <w:rFonts w:ascii="PT Serif" w:hAnsi="PT Serif"/>
          <w:b w:val="0"/>
          <w:color w:val="000000"/>
          <w:sz w:val="24"/>
        </w:rPr>
      </w:pPr>
      <w:r>
        <w:rPr>
          <w:rFonts w:ascii="PT Serif" w:hAnsi="PT Serif"/>
          <w:b w:val="0"/>
          <w:color w:val="000000"/>
          <w:sz w:val="24"/>
        </w:rPr>
        <w:t>Оплата выполненных работ производится по факту их выполнения, в течение 7 (семи) рабочих дней после подписания Сторонами акта выполненных работ и предоставления Подрядчиком Заказчику полного комплекта документов. Оплата осуществляется по безналичному расчёту путём перечисления денежных средств на расчётный счёт Подрядчика.</w:t>
      </w:r>
    </w:p>
    <w:p w14:paraId="DB000000">
      <w:pPr>
        <w:pStyle w:val="Style_1"/>
        <w:widowControl w:val="1"/>
        <w:spacing w:after="0" w:before="0" w:line="240" w:lineRule="auto"/>
        <w:ind w:firstLine="737" w:left="0" w:right="0"/>
        <w:jc w:val="both"/>
        <w:rPr>
          <w:color w:val="000000"/>
        </w:rPr>
      </w:pPr>
      <w:r>
        <w:rPr>
          <w:rFonts w:ascii="PT Serif" w:hAnsi="PT Serif"/>
          <w:b w:val="1"/>
          <w:color w:val="000000"/>
          <w:sz w:val="24"/>
        </w:rPr>
        <w:t>9. Объем выполняемых работ:</w:t>
      </w:r>
    </w:p>
    <w:p w14:paraId="DC000000">
      <w:pPr>
        <w:pStyle w:val="Style_1"/>
        <w:widowControl w:val="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На огороженной охраняемой территории ЦХСФ подлежат вырубке 12 стволов взрослых лиственных деревьев (10 берёз и 2 тополя) высотой 15–20 м и диаметром  30–60 см. 10 стволов деревьев расположены вдоль восточного забора с деревянными элементами, 2 — внутри территории. Рядом с участком — тротуар и проезжая часть улицы Ватутина. Через или вблизи некоторых деревьев проложены коммуникации (телефон, интернет, видеонаблюдение). Подъезд техники для вырубки возможен с территории ЦХСФ.</w:t>
      </w:r>
    </w:p>
    <w:p w14:paraId="DD000000">
      <w:pPr>
        <w:pStyle w:val="Style_1"/>
        <w:widowControl w:val="1"/>
        <w:spacing w:after="0" w:before="0" w:line="240" w:lineRule="auto"/>
        <w:ind w:firstLine="737" w:left="0" w:right="0"/>
        <w:jc w:val="both"/>
        <w:rPr>
          <w:rFonts w:ascii="PT Serif" w:hAnsi="PT Serif"/>
          <w:b w:val="1"/>
          <w:color w:val="000000"/>
          <w:sz w:val="24"/>
        </w:rPr>
      </w:pPr>
      <w:r>
        <w:rPr>
          <w:rFonts w:ascii="PT Serif" w:hAnsi="PT Serif"/>
          <w:b w:val="1"/>
          <w:sz w:val="24"/>
        </w:rPr>
        <w:t xml:space="preserve">10. Требования к выполнению работ: </w:t>
      </w:r>
    </w:p>
    <w:p w14:paraId="DE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 xml:space="preserve">Работы </w:t>
      </w:r>
      <w:r>
        <w:rPr>
          <w:rFonts w:ascii="PT Serif" w:hAnsi="PT Serif"/>
          <w:b w:val="0"/>
          <w:sz w:val="24"/>
        </w:rPr>
        <w:t xml:space="preserve">по вырубке отдельных стволов деревьев </w:t>
      </w:r>
      <w:r>
        <w:rPr>
          <w:rFonts w:ascii="PT Serif" w:hAnsi="PT Serif"/>
          <w:b w:val="0"/>
          <w:color w:val="000000"/>
          <w:sz w:val="24"/>
        </w:rPr>
        <w:t xml:space="preserve">должны </w:t>
      </w:r>
      <w:r>
        <w:rPr>
          <w:rFonts w:ascii="PT Serif" w:hAnsi="PT Serif"/>
          <w:b w:val="0"/>
          <w:sz w:val="24"/>
        </w:rPr>
        <w:t>проводиться организациями,</w:t>
      </w:r>
      <w:r>
        <w:rPr>
          <w:rFonts w:ascii="PT Serif" w:hAnsi="PT Serif"/>
          <w:sz w:val="24"/>
        </w:rPr>
        <w:t xml:space="preserve"> имеющими обученный персонал, аттестованное оборудование для работы на высоте с положительными результатами его проверок,</w:t>
      </w:r>
      <w:r>
        <w:rPr>
          <w:rFonts w:ascii="PT Serif" w:hAnsi="PT Serif"/>
          <w:color w:val="000000"/>
          <w:sz w:val="24"/>
        </w:rPr>
        <w:t xml:space="preserve"> в соответствии с:</w:t>
      </w:r>
    </w:p>
    <w:p w14:paraId="DF000000">
      <w:pPr>
        <w:pStyle w:val="Style_1"/>
        <w:spacing w:after="0" w:before="0" w:line="240" w:lineRule="auto"/>
        <w:ind w:firstLine="0" w:left="0" w:right="0"/>
        <w:jc w:val="both"/>
        <w:rPr>
          <w:rFonts w:ascii="PT Serif" w:hAnsi="PT Serif"/>
          <w:color w:val="000000"/>
          <w:sz w:val="24"/>
        </w:rPr>
      </w:pPr>
      <w:r>
        <w:rPr>
          <w:rFonts w:ascii="PT Serif" w:hAnsi="PT Serif"/>
          <w:color w:val="000000"/>
          <w:sz w:val="24"/>
        </w:rPr>
        <w:tab/>
      </w:r>
      <w:r>
        <w:rPr>
          <w:rFonts w:ascii="PT Serif" w:hAnsi="PT Serif"/>
          <w:color w:val="000000"/>
          <w:sz w:val="24"/>
        </w:rPr>
        <w:t>- Приказом Минтруда России от 16.11.2020 № 782н «Об утверждении Правил по охране труда при работе на высоте»;</w:t>
      </w:r>
    </w:p>
    <w:p w14:paraId="E0000000">
      <w:pPr>
        <w:pStyle w:val="Style_1"/>
        <w:spacing w:after="0" w:before="0" w:line="240" w:lineRule="auto"/>
        <w:ind w:firstLine="0" w:left="0" w:right="0"/>
        <w:jc w:val="both"/>
        <w:rPr>
          <w:rFonts w:ascii="PT Serif" w:hAnsi="PT Serif"/>
          <w:color w:val="000000"/>
          <w:sz w:val="24"/>
        </w:rPr>
      </w:pPr>
      <w:r>
        <w:rPr>
          <w:rFonts w:ascii="PT Serif" w:hAnsi="PT Serif"/>
          <w:color w:val="000000"/>
          <w:sz w:val="24"/>
        </w:rPr>
        <w:tab/>
      </w:r>
      <w:r>
        <w:rPr>
          <w:rFonts w:ascii="PT Serif" w:hAnsi="PT Serif"/>
          <w:color w:val="000000"/>
          <w:sz w:val="24"/>
        </w:rPr>
        <w:t>- действующими СНиПами и ГОСТами, регламентирующими порядок проведения подобных работ.</w:t>
      </w:r>
    </w:p>
    <w:p w14:paraId="E1000000">
      <w:pPr>
        <w:pStyle w:val="Style_1"/>
        <w:spacing w:after="0" w:before="0" w:line="240" w:lineRule="auto"/>
        <w:ind w:firstLine="0" w:left="0" w:right="0"/>
        <w:jc w:val="both"/>
        <w:rPr>
          <w:rFonts w:ascii="PT Serif" w:hAnsi="PT Serif"/>
          <w:color w:val="000000"/>
          <w:sz w:val="24"/>
        </w:rPr>
      </w:pPr>
      <w:r>
        <w:rPr>
          <w:rFonts w:ascii="PT Serif" w:hAnsi="PT Serif"/>
          <w:color w:val="000000"/>
          <w:sz w:val="24"/>
        </w:rPr>
        <w:tab/>
      </w:r>
      <w:r>
        <w:rPr>
          <w:rFonts w:ascii="PT Serif" w:hAnsi="PT Serif"/>
          <w:color w:val="000000"/>
          <w:sz w:val="24"/>
        </w:rPr>
        <w:t>Перед началом выполнения работ по валке деревьев необходимо убедиться в отсутствии в зоне производства работ людей, учесть особенности местности, а также близлежащие конструкции и сооружения, которые могут быть повреждены при валке деревьев.</w:t>
      </w:r>
    </w:p>
    <w:p w14:paraId="E2000000">
      <w:pPr>
        <w:pStyle w:val="Style_1"/>
        <w:spacing w:after="0" w:before="0" w:line="240" w:lineRule="auto"/>
        <w:ind w:firstLine="0" w:left="0" w:right="0"/>
        <w:jc w:val="both"/>
        <w:rPr>
          <w:rFonts w:ascii="PT Serif" w:hAnsi="PT Serif"/>
          <w:color w:val="FF0000"/>
          <w:sz w:val="24"/>
        </w:rPr>
      </w:pPr>
      <w:r>
        <w:rPr>
          <w:rFonts w:ascii="PT Serif" w:hAnsi="PT Serif"/>
          <w:color w:val="FF0000"/>
          <w:sz w:val="24"/>
        </w:rPr>
        <w:tab/>
      </w:r>
      <w:r>
        <w:rPr>
          <w:rFonts w:ascii="PT Serif" w:hAnsi="PT Serif"/>
          <w:b w:val="0"/>
          <w:color w:val="000000"/>
          <w:sz w:val="24"/>
        </w:rPr>
        <w:t>Работы по</w:t>
      </w:r>
      <w:r>
        <w:rPr>
          <w:rFonts w:ascii="PT Serif" w:hAnsi="PT Serif"/>
          <w:b w:val="0"/>
          <w:sz w:val="24"/>
        </w:rPr>
        <w:t xml:space="preserve"> вырубке отдельных деревьев</w:t>
      </w:r>
      <w:r>
        <w:rPr>
          <w:rFonts w:ascii="PT Serif" w:hAnsi="PT Serif"/>
          <w:b w:val="0"/>
          <w:color w:val="000000"/>
          <w:sz w:val="24"/>
        </w:rPr>
        <w:t xml:space="preserve"> должны включать:</w:t>
      </w:r>
    </w:p>
    <w:p w14:paraId="E3000000">
      <w:pPr>
        <w:pStyle w:val="Style_1"/>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 спил веток со стволов деревьев с применением специальной техники;</w:t>
      </w:r>
    </w:p>
    <w:p w14:paraId="E4000000">
      <w:pPr>
        <w:pStyle w:val="Style_1"/>
        <w:numPr>
          <w:ilvl w:val="0"/>
          <w:numId w:val="0"/>
        </w:numPr>
        <w:spacing w:after="0" w:before="0" w:line="240" w:lineRule="auto"/>
        <w:ind w:firstLine="0" w:left="720" w:right="0"/>
        <w:jc w:val="both"/>
        <w:rPr>
          <w:rFonts w:ascii="PT Serif" w:hAnsi="PT Serif"/>
          <w:b w:val="0"/>
          <w:color w:val="000000"/>
          <w:sz w:val="24"/>
        </w:rPr>
      </w:pPr>
      <w:r>
        <w:rPr>
          <w:rFonts w:ascii="PT Serif" w:hAnsi="PT Serif"/>
          <w:b w:val="0"/>
          <w:color w:val="000000"/>
          <w:sz w:val="24"/>
        </w:rPr>
        <w:t>- распил стволов деревьев, с применением специальной техники, на фрагменты размером, позволяющим их безопасно опустить на землю;</w:t>
      </w:r>
    </w:p>
    <w:p w14:paraId="E5000000">
      <w:pPr>
        <w:pStyle w:val="Style_1"/>
        <w:numPr>
          <w:ilvl w:val="0"/>
          <w:numId w:val="0"/>
        </w:numPr>
        <w:spacing w:after="0" w:before="0" w:line="240" w:lineRule="auto"/>
        <w:ind w:firstLine="0" w:left="720" w:right="0"/>
        <w:jc w:val="both"/>
        <w:rPr>
          <w:rFonts w:ascii="PT Serif" w:hAnsi="PT Serif"/>
          <w:b w:val="0"/>
          <w:color w:val="000000"/>
          <w:sz w:val="24"/>
        </w:rPr>
      </w:pPr>
      <w:r>
        <w:rPr>
          <w:rFonts w:ascii="PT Serif" w:hAnsi="PT Serif"/>
          <w:b w:val="0"/>
          <w:color w:val="000000"/>
          <w:sz w:val="24"/>
        </w:rPr>
        <w:t>- остаточная высота спила деревьев должна быть не более 20 см от уровня земли;</w:t>
      </w:r>
    </w:p>
    <w:p w14:paraId="E6000000">
      <w:pPr>
        <w:pStyle w:val="Style_1"/>
        <w:numPr>
          <w:ilvl w:val="0"/>
          <w:numId w:val="0"/>
        </w:numPr>
        <w:spacing w:after="0" w:before="0" w:line="240" w:lineRule="auto"/>
        <w:ind w:firstLine="0" w:left="720" w:right="0"/>
        <w:jc w:val="both"/>
        <w:rPr>
          <w:rFonts w:ascii="PT Serif" w:hAnsi="PT Serif"/>
          <w:b w:val="0"/>
          <w:color w:val="000000"/>
          <w:sz w:val="24"/>
        </w:rPr>
      </w:pPr>
      <w:r>
        <w:rPr>
          <w:rFonts w:ascii="PT Serif" w:hAnsi="PT Serif"/>
          <w:b w:val="0"/>
          <w:color w:val="000000"/>
          <w:sz w:val="24"/>
        </w:rPr>
        <w:t>- вывоз спиленных стволов, веток деревьев с территории ЦХСФ техникой Исполнителя</w:t>
      </w:r>
      <w:r>
        <w:rPr>
          <w:rFonts w:ascii="PT Serif" w:hAnsi="PT Serif"/>
          <w:color w:val="000000"/>
          <w:sz w:val="24"/>
        </w:rPr>
        <w:t>.</w:t>
      </w:r>
    </w:p>
    <w:p w14:paraId="E7000000">
      <w:pPr>
        <w:pStyle w:val="Style_1"/>
        <w:widowControl w:val="1"/>
        <w:numPr>
          <w:ilvl w:val="0"/>
          <w:numId w:val="0"/>
        </w:numPr>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Работы по валке, обрезке и вывозу порубочных остатков должны выполняться с применением как ручного труда, так и специализированной техники: автовышка, бензопила, автопогрузчик и др.</w:t>
      </w:r>
    </w:p>
    <w:p w14:paraId="E8000000">
      <w:pPr>
        <w:pStyle w:val="Style_1"/>
        <w:widowControl w:val="1"/>
        <w:numPr>
          <w:ilvl w:val="0"/>
          <w:numId w:val="0"/>
        </w:numPr>
        <w:spacing w:after="0" w:before="0" w:line="240" w:lineRule="auto"/>
        <w:ind w:firstLine="0" w:left="0" w:right="0"/>
        <w:jc w:val="both"/>
        <w:rPr>
          <w:rFonts w:ascii="PT Serif" w:hAnsi="PT Serif"/>
          <w:b w:val="0"/>
          <w:color w:val="000000"/>
          <w:sz w:val="24"/>
        </w:rPr>
      </w:pPr>
      <w:r>
        <w:rPr>
          <w:rFonts w:ascii="PT Serif" w:hAnsi="PT Serif"/>
          <w:b w:val="0"/>
          <w:color w:val="000000"/>
          <w:sz w:val="24"/>
        </w:rPr>
        <w:tab/>
      </w:r>
      <w:r>
        <w:rPr>
          <w:rFonts w:ascii="PT Serif" w:hAnsi="PT Serif"/>
          <w:b w:val="0"/>
          <w:color w:val="000000"/>
          <w:sz w:val="24"/>
        </w:rPr>
        <w:t>По окончанию работ на территории Заказчика не должно остаться порубочной древесины и порубочных отходов.</w:t>
      </w:r>
    </w:p>
    <w:p w14:paraId="E9000000">
      <w:pPr>
        <w:pStyle w:val="Style_1"/>
        <w:spacing w:after="0" w:before="0" w:line="240" w:lineRule="auto"/>
        <w:ind/>
        <w:jc w:val="both"/>
        <w:rPr>
          <w:rFonts w:ascii="PT Serif" w:hAnsi="PT Serif"/>
          <w:b w:val="0"/>
          <w:color w:val="000000"/>
          <w:sz w:val="24"/>
        </w:rPr>
      </w:pPr>
      <w:r>
        <w:rPr>
          <w:rFonts w:ascii="PT Serif" w:hAnsi="PT Serif"/>
          <w:b w:val="0"/>
          <w:color w:val="000000"/>
          <w:sz w:val="24"/>
        </w:rPr>
        <w:t>При производстве работ Подрядчик должен обеспечить сохранность имущества Заказчика, а также не допускать ухудшения или порчи существующих конструкций, инженерных коммуникаций и сетей, загрязнения помещений, территории. Утрата, повреждение имущества, конструкций, инженерных коммуникаций и сетей, находящихся в зоне производства работ, до сдачи работ Заказчику подлежит восстановлению за счет средств Подрядчика и в сроки, установленные Заказчиком. Подрядчик несет материальную ответственность в полном объеме причиненных Заказчику убытков, ущерба его имуществу и имуществу третьих лиц, явившихся причиной неправомерных действий (бездействия) Подрядчика или его персонала при выполнении работ.</w:t>
      </w:r>
    </w:p>
    <w:p w14:paraId="EA000000">
      <w:pPr>
        <w:pStyle w:val="Style_1"/>
        <w:spacing w:after="0" w:before="0" w:line="240" w:lineRule="auto"/>
        <w:ind/>
        <w:jc w:val="both"/>
        <w:rPr>
          <w:rFonts w:ascii="PT Serif" w:hAnsi="PT Serif"/>
          <w:b w:val="0"/>
          <w:color w:val="000000"/>
          <w:sz w:val="24"/>
        </w:rPr>
      </w:pPr>
      <w:r>
        <w:rPr>
          <w:rFonts w:ascii="PT Serif" w:hAnsi="PT Serif"/>
          <w:color w:val="000000"/>
          <w:sz w:val="24"/>
        </w:rPr>
        <w:t>Перед началом работ Подрядчик предоставляет Заказчику:</w:t>
      </w:r>
    </w:p>
    <w:p w14:paraId="EB000000">
      <w:pPr>
        <w:pStyle w:val="Style_1"/>
        <w:spacing w:after="0" w:before="0" w:line="240" w:lineRule="auto"/>
        <w:ind/>
        <w:jc w:val="both"/>
        <w:rPr>
          <w:rFonts w:ascii="PT Serif" w:hAnsi="PT Serif"/>
          <w:b w:val="0"/>
          <w:color w:val="000000"/>
          <w:sz w:val="24"/>
        </w:rPr>
      </w:pPr>
      <w:r>
        <w:rPr>
          <w:rFonts w:ascii="PT Serif" w:hAnsi="PT Serif"/>
          <w:color w:val="000000"/>
          <w:sz w:val="24"/>
        </w:rPr>
        <w:t>- журнал инструктажей по охране труда;</w:t>
      </w:r>
    </w:p>
    <w:p w14:paraId="EC000000">
      <w:pPr>
        <w:pStyle w:val="Style_1"/>
        <w:spacing w:after="0" w:before="0" w:line="240" w:lineRule="auto"/>
        <w:ind/>
        <w:jc w:val="both"/>
        <w:rPr>
          <w:rFonts w:ascii="PT Serif" w:hAnsi="PT Serif"/>
          <w:b w:val="0"/>
          <w:color w:val="000000"/>
          <w:sz w:val="24"/>
        </w:rPr>
      </w:pPr>
      <w:r>
        <w:rPr>
          <w:rFonts w:ascii="PT Serif" w:hAnsi="PT Serif"/>
          <w:color w:val="000000"/>
          <w:sz w:val="24"/>
        </w:rPr>
        <w:t>- удостоверения персонала о допуске к работам на высоте;</w:t>
      </w:r>
    </w:p>
    <w:p w14:paraId="ED000000">
      <w:pPr>
        <w:pStyle w:val="Style_1"/>
        <w:spacing w:after="0" w:before="0" w:line="240" w:lineRule="auto"/>
        <w:ind/>
        <w:jc w:val="both"/>
        <w:rPr>
          <w:rFonts w:ascii="PT Serif" w:hAnsi="PT Serif"/>
          <w:b w:val="0"/>
          <w:color w:val="000000"/>
          <w:sz w:val="24"/>
        </w:rPr>
      </w:pPr>
      <w:r>
        <w:rPr>
          <w:rFonts w:ascii="PT Serif" w:hAnsi="PT Serif"/>
          <w:color w:val="000000"/>
          <w:sz w:val="24"/>
        </w:rPr>
        <w:t>- акты проверки и аттестации оборудования.</w:t>
      </w:r>
    </w:p>
    <w:p w14:paraId="EE000000">
      <w:pPr>
        <w:pStyle w:val="Style_1"/>
        <w:spacing w:after="0" w:before="0" w:line="240" w:lineRule="auto"/>
        <w:ind/>
        <w:jc w:val="both"/>
        <w:rPr>
          <w:rFonts w:ascii="PT Serif" w:hAnsi="PT Serif"/>
          <w:b w:val="0"/>
          <w:color w:val="000000"/>
          <w:sz w:val="24"/>
        </w:rPr>
      </w:pPr>
      <w:r>
        <w:rPr>
          <w:rFonts w:ascii="PT Serif" w:hAnsi="PT Serif"/>
          <w:color w:val="000000"/>
          <w:sz w:val="24"/>
        </w:rPr>
        <w:t>Ответственность по соблюдению правил охраны труда, технике безопасности и пожарной безопасности возлагается на Подрядчика. Безопасность работ должна соответствовать требованиям нормативных правовых актов РФ. Подрядчик несет полную  ответственность за технику безопасности, охрану труда, здоровье рабочих. При выполнении работ Подрядчик должен обеспечить надежность и безопасность выполнения работ.</w:t>
      </w:r>
    </w:p>
    <w:p w14:paraId="EF000000">
      <w:pPr>
        <w:pStyle w:val="Style_1"/>
        <w:spacing w:after="0" w:before="0" w:line="240" w:lineRule="auto"/>
        <w:ind/>
        <w:jc w:val="both"/>
        <w:rPr>
          <w:rFonts w:ascii="PT Serif" w:hAnsi="PT Serif"/>
          <w:b w:val="0"/>
          <w:color w:val="000000"/>
          <w:sz w:val="24"/>
        </w:rPr>
      </w:pPr>
      <w:r>
        <w:rPr>
          <w:rFonts w:ascii="PT Serif" w:hAnsi="PT Serif"/>
          <w:b w:val="1"/>
          <w:color w:val="000000"/>
          <w:sz w:val="24"/>
        </w:rPr>
        <w:t xml:space="preserve">11. Порядок сдачи и приемки выполненных работ: </w:t>
      </w:r>
      <w:r>
        <w:rPr>
          <w:rFonts w:ascii="PT Serif" w:hAnsi="PT Serif"/>
          <w:b w:val="0"/>
          <w:color w:val="000000"/>
          <w:sz w:val="24"/>
        </w:rPr>
        <w:t>Подрядчик в течении 5 (пяти) рабочих дней с момента окончания работ предоставляет Заказчику Акт выполненных работ с приложением к нему счета.</w:t>
      </w:r>
    </w:p>
    <w:p w14:paraId="F0000000">
      <w:pPr>
        <w:pStyle w:val="Style_1"/>
        <w:spacing w:after="0" w:before="0" w:line="240" w:lineRule="auto"/>
        <w:ind/>
        <w:jc w:val="both"/>
        <w:rPr>
          <w:rFonts w:ascii="PT Serif" w:hAnsi="PT Serif"/>
          <w:b w:val="0"/>
          <w:color w:val="000000"/>
          <w:sz w:val="24"/>
        </w:rPr>
      </w:pPr>
      <w:r>
        <w:rPr>
          <w:rFonts w:ascii="PT Serif" w:hAnsi="PT Serif"/>
          <w:b w:val="0"/>
          <w:color w:val="000000"/>
          <w:sz w:val="24"/>
        </w:rPr>
        <w:t>Заказчик в течение 5 (пяти) рабочих дней со дня получения акта выполненных работ обязан его подписать или направить Подрядчику мотивированный отказ. Указанные действия производятся после проведения экспертизы в целях проверки выполненных Подрядчиком работ, предусмотренных Контрактом, на соответствие условиям Контракта. Указанная экспертиза осуществляется сотрудниками Заказчика или с привлечением экспертных организаций (экспертов).</w:t>
      </w:r>
    </w:p>
    <w:p w14:paraId="F1000000">
      <w:pPr>
        <w:pStyle w:val="Style_1"/>
        <w:spacing w:after="0" w:before="0" w:line="240" w:lineRule="auto"/>
        <w:ind/>
        <w:jc w:val="both"/>
        <w:rPr>
          <w:rFonts w:ascii="PT Serif" w:hAnsi="PT Serif"/>
          <w:b w:val="0"/>
          <w:color w:val="000000"/>
          <w:sz w:val="24"/>
        </w:rPr>
      </w:pPr>
      <w:r>
        <w:rPr>
          <w:rFonts w:ascii="PT Serif" w:hAnsi="PT Serif"/>
          <w:b w:val="1"/>
          <w:color w:val="000000"/>
          <w:sz w:val="24"/>
        </w:rPr>
        <w:t xml:space="preserve">12. Ответственность Сторон: </w:t>
      </w:r>
      <w:r>
        <w:rPr>
          <w:rFonts w:ascii="PT Serif" w:hAnsi="PT Serif"/>
          <w:color w:val="000000"/>
          <w:sz w:val="24"/>
        </w:rPr>
        <w:t>За неисполнение или ненадлежащее исполнение обязательств по Контракту Стороны несут ответственность в соответствии с федеральным законом от 05.04.2013г. №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от 30.08.2017 № 1042).</w:t>
      </w:r>
    </w:p>
    <w:p w14:paraId="F2000000">
      <w:pPr>
        <w:pStyle w:val="Style_1"/>
        <w:spacing w:after="0" w:before="0" w:line="240" w:lineRule="auto"/>
        <w:ind w:firstLine="0" w:left="0" w:right="0"/>
        <w:jc w:val="both"/>
        <w:rPr>
          <w:rFonts w:ascii="PT Serif" w:hAnsi="PT Serif"/>
          <w:color w:val="000000"/>
          <w:sz w:val="24"/>
        </w:rPr>
      </w:pPr>
      <w:r>
        <w:rPr>
          <w:rFonts w:ascii="PT Serif" w:hAnsi="PT Serif"/>
          <w:b w:val="1"/>
          <w:color w:val="000000"/>
          <w:sz w:val="24"/>
        </w:rPr>
        <w:tab/>
      </w:r>
      <w:r>
        <w:rPr>
          <w:rFonts w:ascii="PT Serif" w:hAnsi="PT Serif"/>
          <w:b w:val="1"/>
          <w:color w:val="000000"/>
          <w:sz w:val="24"/>
        </w:rPr>
        <w:t>13. Требования к Подрядчику:</w:t>
      </w:r>
      <w:r>
        <w:rPr>
          <w:rFonts w:ascii="PT Serif" w:hAnsi="PT Serif"/>
          <w:color w:val="000000"/>
          <w:sz w:val="24"/>
        </w:rPr>
        <w:t xml:space="preserve"> </w:t>
      </w:r>
    </w:p>
    <w:p w14:paraId="F3000000">
      <w:pPr>
        <w:pStyle w:val="Style_1"/>
        <w:widowControl w:val="1"/>
        <w:spacing w:after="0" w:before="0" w:line="240" w:lineRule="auto"/>
        <w:ind w:firstLine="0" w:left="0" w:right="0"/>
        <w:jc w:val="both"/>
        <w:rPr>
          <w:color w:val="000000"/>
        </w:rPr>
      </w:pPr>
      <w:r>
        <w:rPr>
          <w:rFonts w:ascii="PT Serif" w:hAnsi="PT Serif"/>
          <w:color w:val="000000"/>
          <w:sz w:val="24"/>
        </w:rPr>
        <w:tab/>
      </w:r>
      <w:r>
        <w:rPr>
          <w:rFonts w:ascii="PT Serif" w:hAnsi="PT Serif"/>
          <w:color w:val="000000"/>
          <w:sz w:val="24"/>
        </w:rPr>
        <w:t>Требования, установленные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от 5 апреля 2013 г. № 44-ФЗ, а также отсутствие в реестре недобросовестных поставщиков, предусмотренном законодательством Российской Федерации о размещении заказов.</w:t>
      </w:r>
    </w:p>
    <w:p w14:paraId="F4000000">
      <w:pPr>
        <w:pStyle w:val="Style_1"/>
        <w:widowControl w:val="1"/>
        <w:spacing w:after="0" w:before="0" w:line="240" w:lineRule="auto"/>
        <w:ind w:firstLine="0" w:left="0" w:right="0"/>
        <w:jc w:val="both"/>
        <w:rPr>
          <w:color w:val="000000"/>
        </w:rPr>
      </w:pPr>
      <w:r>
        <w:rPr>
          <w:rFonts w:ascii="PT Serif" w:hAnsi="PT Serif"/>
          <w:b w:val="0"/>
          <w:color w:val="000000"/>
          <w:sz w:val="24"/>
        </w:rPr>
        <w:tab/>
      </w:r>
      <w:r>
        <w:rPr>
          <w:rFonts w:ascii="PT Serif" w:hAnsi="PT Serif"/>
          <w:b w:val="0"/>
          <w:color w:val="000000"/>
          <w:sz w:val="24"/>
        </w:rPr>
        <w:t xml:space="preserve">Обязательное наличие у Подрядчика обученного персонала, аттестованного оборудования, в том числе для работы на высоте в соответствии с </w:t>
      </w:r>
      <w:r>
        <w:rPr>
          <w:rFonts w:ascii="PT Serif" w:hAnsi="PT Serif"/>
          <w:b w:val="0"/>
          <w:i w:val="0"/>
          <w:caps w:val="0"/>
          <w:smallCaps w:val="0"/>
          <w:color w:val="000000"/>
          <w:spacing w:val="0"/>
          <w:sz w:val="24"/>
          <w:highlight w:val="white"/>
        </w:rPr>
        <w:t>Приказом Минтруда России от 16.11.2020 N 782н "Об утверждении Правил по охране труда при работе на высоте".</w:t>
      </w:r>
    </w:p>
    <w:p w14:paraId="F5000000">
      <w:pPr>
        <w:pStyle w:val="Style_1"/>
        <w:widowControl w:val="1"/>
        <w:spacing w:after="0" w:before="0" w:line="240" w:lineRule="auto"/>
        <w:ind w:firstLine="0" w:left="0" w:right="0"/>
        <w:jc w:val="both"/>
        <w:rPr>
          <w:rFonts w:ascii="PT Serif" w:hAnsi="PT Serif"/>
          <w:b w:val="0"/>
          <w:i w:val="0"/>
          <w:caps w:val="0"/>
          <w:smallCaps w:val="0"/>
          <w:color w:val="000000"/>
          <w:spacing w:val="0"/>
          <w:sz w:val="24"/>
          <w:highlight w:val="white"/>
        </w:rPr>
      </w:pPr>
      <w:r>
        <w:rPr>
          <w:rFonts w:ascii="PT Serif" w:hAnsi="PT Serif"/>
          <w:b w:val="1"/>
          <w:i w:val="0"/>
          <w:caps w:val="0"/>
          <w:smallCaps w:val="0"/>
          <w:color w:val="000000"/>
          <w:spacing w:val="0"/>
          <w:sz w:val="24"/>
          <w:highlight w:val="white"/>
        </w:rPr>
        <w:tab/>
      </w:r>
      <w:r>
        <w:rPr>
          <w:rFonts w:ascii="PT Serif" w:hAnsi="PT Serif"/>
          <w:b w:val="1"/>
          <w:i w:val="0"/>
          <w:caps w:val="0"/>
          <w:smallCaps w:val="0"/>
          <w:color w:val="000000"/>
          <w:spacing w:val="0"/>
          <w:sz w:val="24"/>
          <w:highlight w:val="white"/>
        </w:rPr>
        <w:t xml:space="preserve">14. Гарантийные обязательства: </w:t>
      </w:r>
      <w:r>
        <w:rPr>
          <w:rFonts w:ascii="PT Serif" w:hAnsi="PT Serif"/>
          <w:b w:val="0"/>
          <w:i w:val="0"/>
          <w:caps w:val="0"/>
          <w:smallCaps w:val="0"/>
          <w:color w:val="000000"/>
          <w:spacing w:val="0"/>
          <w:sz w:val="24"/>
          <w:highlight w:val="white"/>
        </w:rPr>
        <w:t>Подрядчик гарантирует качественное, своевременное и в полном объеме выполнение работ с соблюдением норм, правил, стандартов и иных документов, предусмотренных законодательством Российской Федерации, настоящим Техническим заданием в отношении данного вида работ.</w:t>
      </w:r>
    </w:p>
    <w:p w14:paraId="F6000000">
      <w:pPr>
        <w:pStyle w:val="Style_1"/>
        <w:widowControl w:val="1"/>
        <w:spacing w:after="0" w:before="0" w:line="240" w:lineRule="auto"/>
        <w:ind w:firstLine="0" w:left="0" w:right="0"/>
        <w:jc w:val="both"/>
        <w:rPr>
          <w:rFonts w:ascii="PT Serif" w:hAnsi="PT Serif"/>
          <w:b w:val="0"/>
          <w:i w:val="0"/>
          <w:caps w:val="0"/>
          <w:smallCaps w:val="0"/>
          <w:color w:val="000000"/>
          <w:spacing w:val="0"/>
          <w:sz w:val="24"/>
          <w:highlight w:val="white"/>
        </w:rPr>
      </w:pPr>
      <w:r>
        <w:rPr>
          <w:rFonts w:ascii="PT Serif" w:hAnsi="PT Serif"/>
          <w:b w:val="0"/>
          <w:i w:val="0"/>
          <w:caps w:val="0"/>
          <w:smallCaps w:val="0"/>
          <w:color w:val="000000"/>
          <w:spacing w:val="0"/>
          <w:sz w:val="24"/>
          <w:highlight w:val="white"/>
        </w:rPr>
        <w:tab/>
      </w:r>
      <w:r>
        <w:rPr>
          <w:rFonts w:ascii="PT Serif" w:hAnsi="PT Serif"/>
          <w:b w:val="1"/>
          <w:i w:val="0"/>
          <w:caps w:val="0"/>
          <w:smallCaps w:val="0"/>
          <w:color w:val="000000"/>
          <w:spacing w:val="0"/>
          <w:sz w:val="24"/>
          <w:highlight w:val="white"/>
        </w:rPr>
        <w:t xml:space="preserve">15. Предоставление национального режима при осуществлении закупок: </w:t>
      </w:r>
      <w:r>
        <w:rPr>
          <w:rFonts w:ascii="PT Serif" w:hAnsi="PT Serif"/>
          <w:b w:val="0"/>
          <w:i w:val="0"/>
          <w:caps w:val="0"/>
          <w:smallCaps w:val="0"/>
          <w:color w:val="000000"/>
          <w:spacing w:val="0"/>
          <w:sz w:val="24"/>
          <w:highlight w:val="white"/>
        </w:rPr>
        <w:t xml:space="preserve">Национальный режим, предусмотренный статьей 14 Федерального закона от 05.04.2013 №44-ФЗ „О контрактной системе в сфере закупок товаров, работ, услуг для обеспечения государственных и муниципальных нужд“ и Постановлением Правительства РФ от 23.12.2024 №1875, к настоящей закупке </w:t>
      </w:r>
      <w:r>
        <w:rPr>
          <w:rFonts w:ascii="PT Serif" w:hAnsi="PT Serif"/>
          <w:b w:val="1"/>
          <w:i w:val="0"/>
          <w:caps w:val="0"/>
          <w:smallCaps w:val="0"/>
          <w:color w:val="000000"/>
          <w:spacing w:val="0"/>
          <w:sz w:val="24"/>
          <w:highlight w:val="white"/>
        </w:rPr>
        <w:t>не применяется</w:t>
      </w:r>
      <w:r>
        <w:rPr>
          <w:rFonts w:ascii="PT Serif" w:hAnsi="PT Serif"/>
          <w:b w:val="0"/>
          <w:i w:val="0"/>
          <w:caps w:val="0"/>
          <w:smallCaps w:val="0"/>
          <w:color w:val="000000"/>
          <w:spacing w:val="0"/>
          <w:sz w:val="24"/>
          <w:highlight w:val="white"/>
        </w:rPr>
        <w:t xml:space="preserve">. Это обусловлено отсутствием кода ОКПД2 — 43.12.11.140 «Работы по расчистке территории, удалению растительности» в Приложениях 1, 2 и 3 указанного постановления. </w:t>
      </w:r>
    </w:p>
    <w:p w14:paraId="F7000000">
      <w:pPr>
        <w:pStyle w:val="Style_1"/>
        <w:widowControl w:val="1"/>
        <w:spacing w:after="0" w:before="0" w:line="240" w:lineRule="auto"/>
        <w:ind w:firstLine="0" w:left="0" w:right="0"/>
        <w:jc w:val="both"/>
        <w:rPr>
          <w:rFonts w:ascii="PT Serif" w:hAnsi="PT Serif"/>
          <w:color w:val="000000"/>
          <w:sz w:val="24"/>
        </w:rPr>
      </w:pPr>
      <w:r>
        <w:rPr>
          <w:rFonts w:ascii="PT Serif" w:hAnsi="PT Serif"/>
          <w:color w:val="FF0000"/>
          <w:sz w:val="24"/>
        </w:rPr>
        <w:tab/>
      </w:r>
      <w:r>
        <w:rPr>
          <w:rFonts w:ascii="PT Serif" w:hAnsi="PT Serif"/>
          <w:b w:val="1"/>
          <w:color w:val="000000"/>
          <w:sz w:val="24"/>
        </w:rPr>
        <w:t xml:space="preserve">16. Дополнительные условия: </w:t>
      </w:r>
      <w:r>
        <w:rPr>
          <w:rFonts w:ascii="PT Serif" w:hAnsi="PT Serif"/>
          <w:color w:val="000000"/>
          <w:sz w:val="24"/>
        </w:rPr>
        <w:t>Подрядчик обязан соблюдать требования допуска на территорию Заказчика согласно внутреннему регламенту Заказчика, включая заблаговременную подачу заявки для получения разового пропуска для персонала, а также соблюдение режима безопасности, противопожарных и иных требований, действующих на территории Заказчика.</w:t>
      </w:r>
    </w:p>
    <w:p w14:paraId="F8000000">
      <w:pPr>
        <w:pStyle w:val="Style_1"/>
        <w:widowControl w:val="1"/>
        <w:spacing w:after="0" w:before="0" w:line="240" w:lineRule="auto"/>
        <w:ind w:firstLine="0" w:left="0" w:right="0"/>
        <w:jc w:val="both"/>
        <w:rPr>
          <w:rFonts w:ascii="PT Serif" w:hAnsi="PT Serif"/>
          <w:color w:val="000000"/>
          <w:sz w:val="24"/>
        </w:rPr>
      </w:pPr>
    </w:p>
    <w:p w14:paraId="F9000000">
      <w:pPr>
        <w:pStyle w:val="Style_1"/>
        <w:widowControl w:val="1"/>
        <w:spacing w:after="0" w:before="0" w:line="240" w:lineRule="auto"/>
        <w:ind w:firstLine="0" w:left="0" w:right="0"/>
        <w:jc w:val="both"/>
        <w:rPr>
          <w:rFonts w:ascii="PT Serif" w:hAnsi="PT Serif"/>
          <w:color w:val="000000"/>
          <w:sz w:val="24"/>
        </w:rPr>
      </w:pPr>
    </w:p>
    <w:p w14:paraId="FA000000">
      <w:pPr>
        <w:pStyle w:val="Style_1"/>
        <w:widowControl w:val="1"/>
        <w:spacing w:after="0" w:before="0" w:line="240" w:lineRule="auto"/>
        <w:ind w:firstLine="0" w:left="0" w:right="0"/>
        <w:jc w:val="both"/>
        <w:rPr>
          <w:rFonts w:ascii="PT Serif" w:hAnsi="PT Serif"/>
          <w:color w:val="000000"/>
          <w:sz w:val="24"/>
        </w:rPr>
      </w:pPr>
      <w:r>
        <w:rPr>
          <w:rFonts w:ascii="PT Serif" w:hAnsi="PT Serif"/>
        </w:rPr>
        <w:t>Исполнитель: Ведущий специалист</w:t>
      </w:r>
      <w:r>
        <w:rPr>
          <w:rFonts w:ascii="PT Serif" w:hAnsi="PT Serif"/>
        </w:rPr>
        <w:tab/>
      </w:r>
      <w:r>
        <w:rPr>
          <w:rFonts w:ascii="PT Serif" w:hAnsi="PT Serif"/>
        </w:rPr>
        <w:tab/>
      </w:r>
      <w:r>
        <w:rPr>
          <w:rFonts w:ascii="PT Serif" w:hAnsi="PT Serif"/>
        </w:rPr>
        <w:tab/>
      </w:r>
      <w:r>
        <w:rPr>
          <w:rFonts w:ascii="PT Serif" w:hAnsi="PT Serif"/>
        </w:rPr>
        <w:tab/>
      </w:r>
      <w:r>
        <w:rPr>
          <w:rFonts w:ascii="PT Serif" w:hAnsi="PT Serif"/>
        </w:rPr>
        <w:t xml:space="preserve"> ____</w:t>
      </w:r>
      <w:r>
        <w:rPr>
          <w:rFonts w:ascii="PT Serif" w:hAnsi="PT Serif"/>
        </w:rPr>
        <w:t>________</w:t>
      </w:r>
      <w:r>
        <w:rPr>
          <w:rFonts w:ascii="PT Serif" w:hAnsi="PT Serif"/>
        </w:rPr>
        <w:t>_____ А.Л. Тишинский</w:t>
      </w:r>
    </w:p>
    <w:p w14:paraId="FB000000">
      <w:pPr>
        <w:pStyle w:val="Style_8"/>
        <w:ind w:firstLine="0" w:left="0" w:right="0"/>
        <w:jc w:val="center"/>
        <w:rPr>
          <w:b w:val="1"/>
          <w:sz w:val="24"/>
        </w:rPr>
      </w:pPr>
    </w:p>
    <w:tbl>
      <w:tblPr>
        <w:tblStyle w:val="Style_4"/>
        <w:tblW w:type="auto" w:w="0"/>
        <w:jc w:val="left"/>
        <w:tblInd w:type="dxa" w:w="69"/>
        <w:tblLayout w:type="fixed"/>
        <w:tblCellMar>
          <w:top w:type="dxa" w:w="0"/>
          <w:left w:type="dxa" w:w="108"/>
          <w:bottom w:type="dxa" w:w="0"/>
          <w:right w:type="dxa" w:w="108"/>
        </w:tblCellMar>
      </w:tblPr>
      <w:tblGrid>
        <w:gridCol w:w="5535"/>
        <w:gridCol w:w="4724"/>
      </w:tblGrid>
      <w:tr>
        <w:tc>
          <w:tcPr>
            <w:tcW w:type="dxa" w:w="5535"/>
            <w:tcMar>
              <w:top w:type="dxa" w:w="0"/>
              <w:left w:type="dxa" w:w="108"/>
              <w:bottom w:type="dxa" w:w="0"/>
              <w:right w:type="dxa" w:w="108"/>
            </w:tcMar>
          </w:tcPr>
          <w:p w14:paraId="FC000000">
            <w:pPr>
              <w:pStyle w:val="Style_1"/>
              <w:tabs>
                <w:tab w:leader="none" w:pos="214" w:val="left"/>
                <w:tab w:leader="none" w:pos="720" w:val="clear"/>
              </w:tabs>
              <w:spacing w:after="0" w:before="0" w:line="240" w:lineRule="auto"/>
              <w:ind w:firstLine="0" w:left="0" w:right="0"/>
              <w:jc w:val="left"/>
              <w:rPr>
                <w:sz w:val="24"/>
              </w:rPr>
            </w:pPr>
            <w:r>
              <w:rPr>
                <w:rFonts w:ascii="Times New Roman" w:hAnsi="Times New Roman"/>
                <w:b w:val="1"/>
                <w:color w:val="000000"/>
                <w:spacing w:val="0"/>
                <w:sz w:val="24"/>
              </w:rPr>
              <w:t>ЗАКАЗЧИК:</w:t>
            </w:r>
          </w:p>
          <w:p w14:paraId="FD000000">
            <w:pPr>
              <w:pStyle w:val="Style_1"/>
              <w:spacing w:after="0" w:before="0" w:line="240" w:lineRule="auto"/>
              <w:ind w:firstLine="0" w:left="0" w:right="0"/>
              <w:jc w:val="left"/>
              <w:rPr>
                <w:sz w:val="24"/>
              </w:rPr>
            </w:pPr>
            <w:r>
              <w:rPr>
                <w:rFonts w:ascii="Times New Roman" w:hAnsi="Times New Roman"/>
                <w:b w:val="1"/>
                <w:color w:val="000000"/>
                <w:spacing w:val="0"/>
                <w:sz w:val="24"/>
              </w:rPr>
              <w:t>Федеральное казенное учреждение</w:t>
            </w:r>
          </w:p>
          <w:p w14:paraId="FE000000">
            <w:pPr>
              <w:pStyle w:val="Style_1"/>
              <w:spacing w:after="0" w:before="0" w:line="240" w:lineRule="auto"/>
              <w:ind w:firstLine="0" w:left="0" w:right="0"/>
              <w:jc w:val="left"/>
              <w:rPr>
                <w:sz w:val="24"/>
              </w:rPr>
            </w:pPr>
            <w:r>
              <w:rPr>
                <w:rFonts w:ascii="Times New Roman" w:hAnsi="Times New Roman"/>
                <w:b w:val="1"/>
                <w:color w:val="000000"/>
                <w:spacing w:val="0"/>
                <w:sz w:val="24"/>
              </w:rPr>
              <w:t>«Центр хранения страхового фонда»</w:t>
            </w:r>
          </w:p>
          <w:p w14:paraId="FF000000">
            <w:pPr>
              <w:pStyle w:val="Style_1"/>
              <w:spacing w:after="0" w:before="0" w:line="240" w:lineRule="auto"/>
              <w:ind w:firstLine="0" w:left="0" w:right="0"/>
              <w:jc w:val="left"/>
              <w:rPr>
                <w:rFonts w:ascii="Times New Roman" w:hAnsi="Times New Roman"/>
                <w:sz w:val="24"/>
              </w:rPr>
            </w:pPr>
          </w:p>
          <w:p w14:paraId="00010000">
            <w:pPr>
              <w:pStyle w:val="Style_1"/>
              <w:spacing w:after="0" w:before="0" w:line="240" w:lineRule="auto"/>
              <w:ind w:firstLine="0" w:left="0" w:right="0"/>
              <w:jc w:val="left"/>
              <w:rPr>
                <w:rFonts w:ascii="Times New Roman" w:hAnsi="Times New Roman"/>
                <w:sz w:val="24"/>
              </w:rPr>
            </w:pPr>
          </w:p>
          <w:p w14:paraId="01010000">
            <w:pPr>
              <w:pStyle w:val="Style_1"/>
              <w:spacing w:after="0" w:before="0" w:line="240" w:lineRule="auto"/>
              <w:ind w:firstLine="0" w:left="0" w:right="0"/>
              <w:jc w:val="left"/>
              <w:rPr>
                <w:sz w:val="24"/>
              </w:rPr>
            </w:pPr>
            <w:r>
              <w:rPr>
                <w:rFonts w:ascii="Times New Roman" w:hAnsi="Times New Roman"/>
                <w:color w:val="000000"/>
                <w:spacing w:val="0"/>
                <w:sz w:val="24"/>
              </w:rPr>
              <w:t>Директор ____________ Д.С. Васильев</w:t>
            </w:r>
          </w:p>
          <w:p w14:paraId="02010000">
            <w:pPr>
              <w:pStyle w:val="Style_1"/>
              <w:spacing w:after="0" w:before="0" w:line="240" w:lineRule="auto"/>
              <w:ind w:firstLine="0" w:left="0" w:right="0"/>
              <w:jc w:val="left"/>
              <w:rPr>
                <w:sz w:val="24"/>
              </w:rPr>
            </w:pPr>
            <w:r>
              <w:rPr>
                <w:rFonts w:ascii="Times New Roman" w:hAnsi="Times New Roman"/>
                <w:color w:val="000000"/>
                <w:spacing w:val="0"/>
                <w:sz w:val="24"/>
              </w:rPr>
              <w:t>М.П.</w:t>
            </w:r>
          </w:p>
        </w:tc>
        <w:tc>
          <w:tcPr>
            <w:tcW w:type="dxa" w:w="4724"/>
            <w:tcMar>
              <w:top w:type="dxa" w:w="0"/>
              <w:left w:type="dxa" w:w="108"/>
              <w:bottom w:type="dxa" w:w="0"/>
              <w:right w:type="dxa" w:w="108"/>
            </w:tcMar>
          </w:tcPr>
          <w:p w14:paraId="03010000">
            <w:pPr>
              <w:pStyle w:val="Style_1"/>
              <w:spacing w:after="0" w:before="0" w:line="276" w:lineRule="auto"/>
              <w:ind w:firstLine="0" w:left="0" w:right="0"/>
              <w:jc w:val="left"/>
              <w:rPr>
                <w:sz w:val="24"/>
              </w:rPr>
            </w:pPr>
            <w:r>
              <w:rPr>
                <w:rFonts w:ascii="Times New Roman" w:hAnsi="Times New Roman"/>
                <w:b w:val="1"/>
                <w:color w:val="000000"/>
                <w:spacing w:val="0"/>
                <w:sz w:val="24"/>
              </w:rPr>
              <w:t>ПОДРЯДЧИК:</w:t>
            </w:r>
          </w:p>
          <w:p w14:paraId="04010000">
            <w:pPr>
              <w:pStyle w:val="Style_1"/>
              <w:spacing w:after="0" w:before="0" w:line="240" w:lineRule="auto"/>
              <w:ind w:firstLine="0" w:left="0" w:right="0"/>
              <w:jc w:val="left"/>
              <w:rPr>
                <w:rFonts w:ascii="Times New Roman" w:hAnsi="Times New Roman"/>
                <w:b w:val="1"/>
                <w:color w:val="000000"/>
                <w:sz w:val="24"/>
              </w:rPr>
            </w:pPr>
          </w:p>
          <w:p w14:paraId="05010000">
            <w:pPr>
              <w:pStyle w:val="Style_1"/>
              <w:spacing w:after="0" w:before="0" w:line="240" w:lineRule="auto"/>
              <w:ind w:firstLine="0" w:left="0" w:right="0"/>
              <w:jc w:val="left"/>
              <w:rPr>
                <w:rFonts w:ascii="Times New Roman" w:hAnsi="Times New Roman"/>
                <w:color w:val="000000"/>
                <w:sz w:val="24"/>
              </w:rPr>
            </w:pPr>
          </w:p>
          <w:p w14:paraId="06010000">
            <w:pPr>
              <w:pStyle w:val="Style_1"/>
              <w:spacing w:after="0" w:before="0" w:line="240" w:lineRule="auto"/>
              <w:ind w:firstLine="0" w:left="0" w:right="0"/>
              <w:jc w:val="left"/>
              <w:rPr>
                <w:rFonts w:ascii="Times New Roman" w:hAnsi="Times New Roman"/>
                <w:color w:val="000000"/>
                <w:sz w:val="24"/>
              </w:rPr>
            </w:pPr>
          </w:p>
          <w:p w14:paraId="07010000">
            <w:pPr>
              <w:pStyle w:val="Style_1"/>
              <w:spacing w:after="0" w:before="0" w:line="240" w:lineRule="auto"/>
              <w:ind w:firstLine="0" w:left="0" w:right="0"/>
              <w:jc w:val="left"/>
              <w:rPr>
                <w:sz w:val="24"/>
              </w:rPr>
            </w:pPr>
            <w:r>
              <w:rPr>
                <w:rFonts w:ascii="Times New Roman" w:hAnsi="Times New Roman"/>
                <w:color w:val="000000"/>
                <w:sz w:val="24"/>
              </w:rPr>
              <w:t>____________________________________</w:t>
            </w:r>
          </w:p>
          <w:p w14:paraId="08010000">
            <w:pPr>
              <w:pStyle w:val="Style_1"/>
              <w:spacing w:after="0" w:before="0" w:line="240" w:lineRule="auto"/>
              <w:ind w:firstLine="0" w:left="0" w:right="0"/>
              <w:jc w:val="left"/>
              <w:rPr>
                <w:sz w:val="24"/>
              </w:rPr>
            </w:pPr>
            <w:r>
              <w:rPr>
                <w:rFonts w:ascii="Times New Roman" w:hAnsi="Times New Roman"/>
                <w:color w:val="000000"/>
                <w:spacing w:val="0"/>
                <w:sz w:val="24"/>
              </w:rPr>
              <w:t>М.П.</w:t>
            </w:r>
          </w:p>
        </w:tc>
      </w:tr>
    </w:tbl>
    <w:p w14:paraId="09010000">
      <w:pPr>
        <w:pStyle w:val="Style_1"/>
        <w:spacing w:after="160" w:before="0"/>
        <w:ind/>
        <w:jc w:val="left"/>
        <w:rPr>
          <w:rFonts w:ascii="Times New Roman" w:hAnsi="Times New Roman"/>
          <w:sz w:val="24"/>
        </w:rPr>
      </w:pPr>
    </w:p>
    <w:p w14:paraId="0A010000">
      <w:pPr>
        <w:pStyle w:val="Style_1"/>
        <w:rPr>
          <w:rFonts w:ascii="Times New Roman" w:hAnsi="Times New Roman"/>
          <w:sz w:val="24"/>
        </w:rPr>
      </w:pPr>
    </w:p>
    <w:sectPr>
      <w:headerReference r:id="rId1" w:type="default"/>
      <w:headerReference r:id="rId3" w:type="first"/>
      <w:headerReference r:id="rId2" w:type="even"/>
      <w:type w:val="nextPage"/>
      <w:pgSz w:h="16798" w:orient="portrait" w:w="11906"/>
      <w:pgMar w:bottom="1134" w:footer="0" w:gutter="0" w:header="645" w:left="1134" w:right="567" w:top="1155"/>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Fonts w:ascii="Serif" w:hAnsi="Serif"/>
        <w:sz w:val="24"/>
      </w:rPr>
    </w:pPr>
    <w:r>
      <w:rPr>
        <w:rFonts w:ascii="Serif" w:hAnsi="Serif"/>
        <w:sz w:val="24"/>
      </w:rP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distB="635" distL="0" distR="0" distT="0" layoutInCell="true" locked="false" relativeHeight="251658240" simplePos="false">
              <wp:simplePos x="0" y="0"/>
              <wp:positionH relativeFrom="margin">
                <wp:align>center</wp:align>
              </wp:positionH>
              <wp:positionV relativeFrom="paragraph">
                <wp:posOffset>635</wp:posOffset>
              </wp:positionV>
              <wp:extent cx="584835" cy="175260"/>
              <wp:wrapSquare distB="635" distL="0" distR="0" distT="0" wrapText="bothSides"/>
              <wp:docPr hidden="false" id="1" name="Picture 1"/>
              <a:graphic>
                <a:graphicData uri="http://schemas.microsoft.com/office/word/2010/wordprocessingShape">
                  <wps:wsp>
                    <wps:cNvSpPr txBox="false"/>
                    <wps:spPr>
                      <a:xfrm flipH="false" flipV="false" rot="0">
                        <a:off x="0" y="0"/>
                        <a:ext cx="584835" cy="175260"/>
                      </a:xfrm>
                      <a:prstGeom prst="rect">
                        <a:avLst/>
                      </a:prstGeom>
                      <a:noFill/>
                      <a:ln w="0">
                        <a:noFill/>
                      </a:ln>
                    </wps:spPr>
                    <wps:txbx>
                      <w:txbxContent>
                        <w:p w14:paraId="02000000">
                          <w:pPr>
                            <w:pStyle w:val="Style_1"/>
                            <w:widowControl w:val="0"/>
                            <w:spacing w:after="0" w:before="0" w:line="240" w:lineRule="auto"/>
                            <w:ind w:firstLine="0" w:left="0" w:right="0"/>
                            <w:jc w:val="center"/>
                            <w:rPr>
                              <w:sz w:val="24"/>
                            </w:rPr>
                          </w:pPr>
                          <w:r>
                            <w:rPr>
                              <w:sz w:val="24"/>
                            </w:rPr>
                            <w:fldChar w:fldCharType="begin"/>
                          </w:r>
                          <w:r>
                            <w:rPr>
                              <w:sz w:val="24"/>
                            </w:rPr>
                            <w:instrText xml:space="preserve">PAGE </w:instrText>
                          </w:r>
                          <w:r>
                            <w:rPr>
                              <w:sz w:val="24"/>
                            </w:rPr>
                            <w:fldChar w:fldCharType="separate"/>
                          </w:r>
                          <w:r>
                            <w:rPr>
                              <w:sz w:val="24"/>
                            </w:rPr>
                            <w:t xml:space="preserve"> </w:t>
                          </w:r>
                          <w:r>
                            <w:rPr>
                              <w:sz w:val="24"/>
                            </w:rPr>
                            <w:fldChar w:fldCharType="end"/>
                          </w:r>
                        </w:p>
                      </w:txbxContent>
                    </wps:txbx>
                    <wps:bodyPr anchor="t" bIns="0" lIns="0" rIns="0" tIns="0">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2"/>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widowControl w:val="0"/>
      <w:spacing w:after="0" w:before="0" w:line="240" w:lineRule="auto"/>
      <w:ind w:firstLine="720" w:left="0" w:right="0"/>
      <w:jc w:val="both"/>
    </w:pPr>
    <w:rPr>
      <w:rFonts w:ascii="Times New Roman CYR" w:hAnsi="Times New Roman CYR"/>
      <w:color w:val="000000"/>
      <w:spacing w:val="0"/>
      <w:sz w:val="24"/>
    </w:rPr>
  </w:style>
  <w:style w:default="1" w:styleId="Style_1_ch" w:type="character">
    <w:name w:val="Normal"/>
    <w:link w:val="Style_1"/>
    <w:rPr>
      <w:rFonts w:ascii="Times New Roman CYR" w:hAnsi="Times New Roman CYR"/>
      <w:color w:val="000000"/>
      <w:spacing w:val="0"/>
      <w:sz w:val="24"/>
    </w:rPr>
  </w:style>
  <w:style w:styleId="Style_9" w:type="paragraph">
    <w:name w:val="Header1"/>
    <w:link w:val="Style_9_ch"/>
  </w:style>
  <w:style w:styleId="Style_9_ch" w:type="character">
    <w:name w:val="Header1"/>
    <w:link w:val="Style_9"/>
  </w:style>
  <w:style w:styleId="Style_10" w:type="paragraph">
    <w:name w:val="Subtitle1"/>
    <w:link w:val="Style_10_ch"/>
    <w:rPr>
      <w:rFonts w:ascii="XO Thames" w:hAnsi="XO Thames"/>
      <w:i w:val="1"/>
      <w:color w:val="616161"/>
      <w:sz w:val="24"/>
    </w:rPr>
  </w:style>
  <w:style w:styleId="Style_10_ch" w:type="character">
    <w:name w:val="Subtitle1"/>
    <w:link w:val="Style_10"/>
    <w:rPr>
      <w:rFonts w:ascii="XO Thames" w:hAnsi="XO Thames"/>
      <w:i w:val="1"/>
      <w:color w:val="616161"/>
      <w:sz w:val="24"/>
    </w:rPr>
  </w:style>
  <w:style w:styleId="Style_11" w:type="paragraph">
    <w:name w:val="toc 2"/>
    <w:next w:val="Style_1"/>
    <w:link w:val="Style_11_ch"/>
    <w:uiPriority w:val="39"/>
    <w:pPr>
      <w:widowControl w:val="1"/>
      <w:spacing w:after="0" w:before="0" w:line="240" w:lineRule="auto"/>
      <w:ind w:firstLine="0" w:left="200" w:right="0"/>
      <w:jc w:val="left"/>
    </w:pPr>
    <w:rPr>
      <w:rFonts w:asciiTheme="minorAscii" w:hAnsiTheme="minorHAnsi"/>
      <w:color w:val="000000"/>
      <w:spacing w:val="0"/>
      <w:sz w:val="22"/>
    </w:rPr>
  </w:style>
  <w:style w:styleId="Style_11_ch" w:type="character">
    <w:name w:val="toc 2"/>
    <w:link w:val="Style_11"/>
    <w:rPr>
      <w:rFonts w:asciiTheme="minorAscii" w:hAnsiTheme="minorHAnsi"/>
      <w:color w:val="000000"/>
      <w:spacing w:val="0"/>
      <w:sz w:val="22"/>
    </w:rPr>
  </w:style>
  <w:style w:styleId="Style_12" w:type="paragraph">
    <w:name w:val="toc 4"/>
    <w:next w:val="Style_1"/>
    <w:link w:val="Style_12_ch"/>
    <w:uiPriority w:val="39"/>
    <w:pPr>
      <w:widowControl w:val="1"/>
      <w:spacing w:after="0" w:before="0" w:line="240" w:lineRule="auto"/>
      <w:ind w:firstLine="0" w:left="600" w:right="0"/>
      <w:jc w:val="left"/>
    </w:pPr>
    <w:rPr>
      <w:rFonts w:asciiTheme="minorAscii" w:hAnsiTheme="minorHAnsi"/>
      <w:color w:val="000000"/>
      <w:spacing w:val="0"/>
      <w:sz w:val="22"/>
    </w:rPr>
  </w:style>
  <w:style w:styleId="Style_12_ch" w:type="character">
    <w:name w:val="toc 4"/>
    <w:link w:val="Style_12"/>
    <w:rPr>
      <w:rFonts w:asciiTheme="minorAscii" w:hAnsiTheme="minorHAnsi"/>
      <w:color w:val="000000"/>
      <w:spacing w:val="0"/>
      <w:sz w:val="22"/>
    </w:rPr>
  </w:style>
  <w:style w:styleId="Style_13" w:type="paragraph">
    <w:name w:val="Heading 21"/>
    <w:link w:val="Style_13_ch"/>
    <w:rPr>
      <w:rFonts w:ascii="XO Thames" w:hAnsi="XO Thames"/>
      <w:b w:val="1"/>
      <w:color w:val="00A0FF"/>
      <w:sz w:val="26"/>
    </w:rPr>
  </w:style>
  <w:style w:styleId="Style_13_ch" w:type="character">
    <w:name w:val="Heading 21"/>
    <w:link w:val="Style_13"/>
    <w:rPr>
      <w:rFonts w:ascii="XO Thames" w:hAnsi="XO Thames"/>
      <w:b w:val="1"/>
      <w:color w:val="00A0FF"/>
      <w:sz w:val="26"/>
    </w:rPr>
  </w:style>
  <w:style w:styleId="Style_14" w:type="paragraph">
    <w:name w:val="Заголовок (user)"/>
    <w:basedOn w:val="Style_1"/>
    <w:next w:val="Style_15"/>
    <w:link w:val="Style_14_ch"/>
    <w:pPr>
      <w:keepNext w:val="1"/>
      <w:spacing w:after="120" w:before="240"/>
      <w:ind/>
    </w:pPr>
    <w:rPr>
      <w:rFonts w:ascii="PT Astra Serif" w:hAnsi="PT Astra Serif"/>
      <w:sz w:val="28"/>
    </w:rPr>
  </w:style>
  <w:style w:styleId="Style_14_ch" w:type="character">
    <w:name w:val="Заголовок (user)"/>
    <w:basedOn w:val="Style_1_ch"/>
    <w:link w:val="Style_14"/>
    <w:rPr>
      <w:rFonts w:ascii="PT Astra Serif" w:hAnsi="PT Astra Serif"/>
      <w:sz w:val="28"/>
    </w:rPr>
  </w:style>
  <w:style w:styleId="Style_16" w:type="paragraph">
    <w:name w:val="toc 6"/>
    <w:next w:val="Style_1"/>
    <w:link w:val="Style_16_ch"/>
    <w:uiPriority w:val="39"/>
    <w:pPr>
      <w:widowControl w:val="1"/>
      <w:spacing w:after="0" w:before="0" w:line="240" w:lineRule="auto"/>
      <w:ind w:firstLine="0" w:left="1000" w:right="0"/>
      <w:jc w:val="left"/>
    </w:pPr>
    <w:rPr>
      <w:rFonts w:asciiTheme="minorAscii" w:hAnsiTheme="minorHAnsi"/>
      <w:color w:val="000000"/>
      <w:spacing w:val="0"/>
      <w:sz w:val="22"/>
    </w:rPr>
  </w:style>
  <w:style w:styleId="Style_16_ch" w:type="character">
    <w:name w:val="toc 6"/>
    <w:link w:val="Style_16"/>
    <w:rPr>
      <w:rFonts w:asciiTheme="minorAscii" w:hAnsiTheme="minorHAnsi"/>
      <w:color w:val="000000"/>
      <w:spacing w:val="0"/>
      <w:sz w:val="22"/>
    </w:rPr>
  </w:style>
  <w:style w:styleId="Style_17" w:type="paragraph">
    <w:name w:val="toc 7"/>
    <w:next w:val="Style_1"/>
    <w:link w:val="Style_17_ch"/>
    <w:uiPriority w:val="39"/>
    <w:pPr>
      <w:widowControl w:val="1"/>
      <w:spacing w:after="0" w:before="0" w:line="240" w:lineRule="auto"/>
      <w:ind w:firstLine="0" w:left="1200" w:right="0"/>
      <w:jc w:val="left"/>
    </w:pPr>
    <w:rPr>
      <w:rFonts w:asciiTheme="minorAscii" w:hAnsiTheme="minorHAnsi"/>
      <w:color w:val="000000"/>
      <w:spacing w:val="0"/>
      <w:sz w:val="22"/>
    </w:rPr>
  </w:style>
  <w:style w:styleId="Style_17_ch" w:type="character">
    <w:name w:val="toc 7"/>
    <w:link w:val="Style_17"/>
    <w:rPr>
      <w:rFonts w:asciiTheme="minorAscii" w:hAnsiTheme="minorHAnsi"/>
      <w:color w:val="000000"/>
      <w:spacing w:val="0"/>
      <w:sz w:val="22"/>
    </w:rPr>
  </w:style>
  <w:style w:styleId="Style_18" w:type="paragraph">
    <w:name w:val="Heading 11"/>
    <w:link w:val="Style_18_ch"/>
    <w:rPr>
      <w:b w:val="1"/>
      <w:color w:val="26282F"/>
    </w:rPr>
  </w:style>
  <w:style w:styleId="Style_18_ch" w:type="character">
    <w:name w:val="Heading 11"/>
    <w:link w:val="Style_18"/>
    <w:rPr>
      <w:b w:val="1"/>
      <w:color w:val="26282F"/>
    </w:rPr>
  </w:style>
  <w:style w:styleId="Style_19" w:type="paragraph">
    <w:name w:val="toc 101"/>
    <w:next w:val="Style_1"/>
    <w:link w:val="Style_19_ch"/>
    <w:pPr>
      <w:widowControl w:val="1"/>
      <w:spacing w:after="0" w:before="0" w:line="240" w:lineRule="auto"/>
      <w:ind w:firstLine="0" w:left="1800" w:right="0"/>
      <w:jc w:val="left"/>
    </w:pPr>
    <w:rPr>
      <w:rFonts w:asciiTheme="minorAscii" w:hAnsiTheme="minorHAnsi"/>
      <w:color w:val="000000"/>
      <w:spacing w:val="0"/>
      <w:sz w:val="22"/>
    </w:rPr>
  </w:style>
  <w:style w:styleId="Style_19_ch" w:type="character">
    <w:name w:val="toc 101"/>
    <w:link w:val="Style_19"/>
    <w:rPr>
      <w:rFonts w:asciiTheme="minorAscii" w:hAnsiTheme="minorHAnsi"/>
      <w:color w:val="000000"/>
      <w:spacing w:val="0"/>
      <w:sz w:val="22"/>
    </w:rPr>
  </w:style>
  <w:style w:styleId="Style_20" w:type="paragraph">
    <w:name w:val="Header and Footer3"/>
    <w:basedOn w:val="Style_1"/>
    <w:link w:val="Style_20_ch"/>
  </w:style>
  <w:style w:styleId="Style_20_ch" w:type="character">
    <w:name w:val="Header and Footer3"/>
    <w:basedOn w:val="Style_1_ch"/>
    <w:link w:val="Style_20"/>
  </w:style>
  <w:style w:styleId="Style_21" w:type="paragraph">
    <w:name w:val="Endnote"/>
    <w:link w:val="Style_21_ch"/>
    <w:pPr>
      <w:ind w:firstLine="851" w:left="0"/>
      <w:jc w:val="both"/>
    </w:pPr>
    <w:rPr>
      <w:rFonts w:ascii="XO Thames" w:hAnsi="XO Thames"/>
      <w:sz w:val="22"/>
    </w:rPr>
  </w:style>
  <w:style w:styleId="Style_21_ch" w:type="character">
    <w:name w:val="Endnote"/>
    <w:link w:val="Style_21"/>
    <w:rPr>
      <w:rFonts w:ascii="XO Thames" w:hAnsi="XO Thames"/>
      <w:sz w:val="22"/>
    </w:rPr>
  </w:style>
  <w:style w:styleId="Style_22" w:type="paragraph">
    <w:name w:val="heading 3"/>
    <w:next w:val="Style_1"/>
    <w:link w:val="Style_22_ch"/>
    <w:uiPriority w:val="9"/>
    <w:qFormat/>
    <w:pPr>
      <w:widowControl w:val="1"/>
      <w:spacing w:after="0" w:before="0" w:line="240" w:lineRule="auto"/>
      <w:ind w:firstLine="0" w:left="0" w:right="0"/>
      <w:jc w:val="left"/>
      <w:outlineLvl w:val="2"/>
    </w:pPr>
    <w:rPr>
      <w:rFonts w:ascii="XO Thames" w:hAnsi="XO Thames"/>
      <w:b w:val="1"/>
      <w:i w:val="1"/>
      <w:color w:val="000000"/>
      <w:spacing w:val="0"/>
      <w:sz w:val="22"/>
    </w:rPr>
  </w:style>
  <w:style w:styleId="Style_22_ch" w:type="character">
    <w:name w:val="heading 3"/>
    <w:link w:val="Style_22"/>
    <w:rPr>
      <w:rFonts w:ascii="XO Thames" w:hAnsi="XO Thames"/>
      <w:b w:val="1"/>
      <w:i w:val="1"/>
      <w:color w:val="000000"/>
      <w:spacing w:val="0"/>
      <w:sz w:val="22"/>
    </w:rPr>
  </w:style>
  <w:style w:styleId="Style_23" w:type="paragraph">
    <w:name w:val="Содержимое врезки"/>
    <w:basedOn w:val="Style_1"/>
    <w:link w:val="Style_23_ch"/>
  </w:style>
  <w:style w:styleId="Style_23_ch" w:type="character">
    <w:name w:val="Содержимое врезки"/>
    <w:basedOn w:val="Style_1_ch"/>
    <w:link w:val="Style_23"/>
  </w:style>
  <w:style w:styleId="Style_24" w:type="paragraph">
    <w:name w:val="Цветовое выделение для Текст1"/>
    <w:link w:val="Style_24_ch"/>
    <w:pPr>
      <w:widowControl w:val="1"/>
      <w:spacing w:after="0" w:before="0" w:line="240" w:lineRule="auto"/>
      <w:ind w:firstLine="0" w:left="0" w:right="0"/>
      <w:jc w:val="left"/>
    </w:pPr>
    <w:rPr>
      <w:rFonts w:ascii="Times New Roman CYR" w:hAnsi="Times New Roman CYR"/>
      <w:color w:val="000000"/>
      <w:spacing w:val="0"/>
      <w:sz w:val="22"/>
    </w:rPr>
  </w:style>
  <w:style w:styleId="Style_24_ch" w:type="character">
    <w:name w:val="Цветовое выделение для Текст1"/>
    <w:link w:val="Style_24"/>
    <w:rPr>
      <w:rFonts w:ascii="Times New Roman CYR" w:hAnsi="Times New Roman CYR"/>
      <w:color w:val="000000"/>
      <w:spacing w:val="0"/>
      <w:sz w:val="22"/>
    </w:rPr>
  </w:style>
  <w:style w:styleId="Style_25" w:type="paragraph">
    <w:name w:val="Heading 51"/>
    <w:link w:val="Style_25_ch"/>
    <w:rPr>
      <w:rFonts w:ascii="XO Thames" w:hAnsi="XO Thames"/>
      <w:b w:val="1"/>
    </w:rPr>
  </w:style>
  <w:style w:styleId="Style_25_ch" w:type="character">
    <w:name w:val="Heading 51"/>
    <w:link w:val="Style_25"/>
    <w:rPr>
      <w:rFonts w:ascii="XO Thames" w:hAnsi="XO Thames"/>
      <w:b w:val="1"/>
    </w:rPr>
  </w:style>
  <w:style w:styleId="Style_2" w:type="paragraph">
    <w:name w:val="header"/>
    <w:basedOn w:val="Style_1"/>
    <w:link w:val="Style_2_ch"/>
    <w:pPr>
      <w:tabs>
        <w:tab w:leader="none" w:pos="720" w:val="clear"/>
        <w:tab w:leader="none" w:pos="4677" w:val="center"/>
        <w:tab w:leader="none" w:pos="9355" w:val="right"/>
      </w:tabs>
      <w:ind/>
    </w:pPr>
  </w:style>
  <w:style w:styleId="Style_2_ch" w:type="character">
    <w:name w:val="header"/>
    <w:basedOn w:val="Style_1_ch"/>
    <w:link w:val="Style_2"/>
  </w:style>
  <w:style w:styleId="Style_26" w:type="paragraph">
    <w:name w:val="footer"/>
    <w:basedOn w:val="Style_1"/>
    <w:link w:val="Style_26_ch"/>
    <w:pPr>
      <w:tabs>
        <w:tab w:leader="none" w:pos="720" w:val="clear"/>
        <w:tab w:leader="none" w:pos="4677" w:val="center"/>
        <w:tab w:leader="none" w:pos="9355" w:val="right"/>
      </w:tabs>
      <w:ind/>
    </w:pPr>
  </w:style>
  <w:style w:styleId="Style_26_ch" w:type="character">
    <w:name w:val="footer"/>
    <w:basedOn w:val="Style_1_ch"/>
    <w:link w:val="Style_26"/>
  </w:style>
  <w:style w:styleId="Style_27" w:type="paragraph">
    <w:name w:val="Содержимое таблицы"/>
    <w:basedOn w:val="Style_1"/>
    <w:link w:val="Style_27_ch"/>
  </w:style>
  <w:style w:styleId="Style_27_ch" w:type="character">
    <w:name w:val="Содержимое таблицы"/>
    <w:basedOn w:val="Style_1_ch"/>
    <w:link w:val="Style_27"/>
  </w:style>
  <w:style w:styleId="Style_28" w:type="paragraph">
    <w:name w:val="No Spacing1"/>
    <w:link w:val="Style_28_ch"/>
    <w:pPr>
      <w:widowControl w:val="1"/>
      <w:spacing w:after="0" w:before="0" w:line="240" w:lineRule="auto"/>
      <w:ind w:firstLine="0" w:left="0" w:right="0"/>
      <w:jc w:val="left"/>
    </w:pPr>
    <w:rPr>
      <w:rFonts w:asciiTheme="minorAscii" w:hAnsiTheme="minorHAnsi"/>
      <w:color w:val="000000"/>
      <w:spacing w:val="0"/>
      <w:sz w:val="22"/>
    </w:rPr>
  </w:style>
  <w:style w:styleId="Style_28_ch" w:type="character">
    <w:name w:val="No Spacing1"/>
    <w:link w:val="Style_28"/>
    <w:rPr>
      <w:rFonts w:asciiTheme="minorAscii" w:hAnsiTheme="minorHAnsi"/>
      <w:color w:val="000000"/>
      <w:spacing w:val="0"/>
      <w:sz w:val="22"/>
    </w:rPr>
  </w:style>
  <w:style w:styleId="Style_29" w:type="paragraph">
    <w:name w:val="caption"/>
    <w:basedOn w:val="Style_1"/>
    <w:link w:val="Style_29_ch"/>
    <w:pPr>
      <w:spacing w:after="120" w:before="120"/>
      <w:ind/>
    </w:pPr>
    <w:rPr>
      <w:rFonts w:ascii="PT Astra Serif" w:hAnsi="PT Astra Serif"/>
      <w:i w:val="1"/>
      <w:sz w:val="24"/>
    </w:rPr>
  </w:style>
  <w:style w:styleId="Style_29_ch" w:type="character">
    <w:name w:val="caption"/>
    <w:basedOn w:val="Style_1_ch"/>
    <w:link w:val="Style_29"/>
    <w:rPr>
      <w:rFonts w:ascii="PT Astra Serif" w:hAnsi="PT Astra Serif"/>
      <w:i w:val="1"/>
      <w:sz w:val="24"/>
    </w:rPr>
  </w:style>
  <w:style w:styleId="Style_30" w:type="paragraph">
    <w:name w:val="Contents 6"/>
    <w:link w:val="Style_30_ch"/>
  </w:style>
  <w:style w:styleId="Style_30_ch" w:type="character">
    <w:name w:val="Contents 6"/>
    <w:link w:val="Style_30"/>
  </w:style>
  <w:style w:styleId="Style_31" w:type="paragraph">
    <w:name w:val="Заголовок"/>
    <w:basedOn w:val="Style_1"/>
    <w:next w:val="Style_15"/>
    <w:link w:val="Style_31_ch"/>
    <w:pPr>
      <w:keepNext w:val="1"/>
      <w:spacing w:after="120" w:before="240"/>
      <w:ind/>
    </w:pPr>
    <w:rPr>
      <w:rFonts w:ascii="PT Astra Serif" w:hAnsi="PT Astra Serif"/>
      <w:sz w:val="28"/>
    </w:rPr>
  </w:style>
  <w:style w:styleId="Style_31_ch" w:type="character">
    <w:name w:val="Заголовок"/>
    <w:basedOn w:val="Style_1_ch"/>
    <w:link w:val="Style_31"/>
    <w:rPr>
      <w:rFonts w:ascii="PT Astra Serif" w:hAnsi="PT Astra Serif"/>
      <w:sz w:val="28"/>
    </w:rPr>
  </w:style>
  <w:style w:styleId="Style_32" w:type="paragraph">
    <w:name w:val="toc 3"/>
    <w:next w:val="Style_1"/>
    <w:link w:val="Style_32_ch"/>
    <w:uiPriority w:val="39"/>
    <w:pPr>
      <w:widowControl w:val="1"/>
      <w:spacing w:after="0" w:before="0" w:line="240" w:lineRule="auto"/>
      <w:ind w:firstLine="0" w:left="400" w:right="0"/>
      <w:jc w:val="left"/>
    </w:pPr>
    <w:rPr>
      <w:rFonts w:asciiTheme="minorAscii" w:hAnsiTheme="minorHAnsi"/>
      <w:color w:val="000000"/>
      <w:spacing w:val="0"/>
      <w:sz w:val="22"/>
    </w:rPr>
  </w:style>
  <w:style w:styleId="Style_32_ch" w:type="character">
    <w:name w:val="toc 3"/>
    <w:link w:val="Style_32"/>
    <w:rPr>
      <w:rFonts w:asciiTheme="minorAscii" w:hAnsiTheme="minorHAnsi"/>
      <w:color w:val="000000"/>
      <w:spacing w:val="0"/>
      <w:sz w:val="22"/>
    </w:rPr>
  </w:style>
  <w:style w:styleId="Style_33" w:type="paragraph">
    <w:name w:val="Основной шрифт абзаца11"/>
    <w:link w:val="Style_33_ch"/>
    <w:pPr>
      <w:widowControl w:val="1"/>
      <w:spacing w:after="0" w:before="0" w:line="240" w:lineRule="auto"/>
      <w:ind w:firstLine="0" w:left="0" w:right="0"/>
      <w:jc w:val="left"/>
    </w:pPr>
    <w:rPr>
      <w:rFonts w:asciiTheme="minorAscii" w:hAnsiTheme="minorHAnsi"/>
      <w:color w:val="000000"/>
      <w:spacing w:val="0"/>
      <w:sz w:val="22"/>
    </w:rPr>
  </w:style>
  <w:style w:styleId="Style_33_ch" w:type="character">
    <w:name w:val="Основной шрифт абзаца11"/>
    <w:link w:val="Style_33"/>
    <w:rPr>
      <w:rFonts w:asciiTheme="minorAscii" w:hAnsiTheme="minorHAnsi"/>
      <w:color w:val="000000"/>
      <w:spacing w:val="0"/>
      <w:sz w:val="22"/>
    </w:rPr>
  </w:style>
  <w:style w:styleId="Style_34" w:type="paragraph">
    <w:name w:val="Символ нумерации"/>
    <w:link w:val="Style_34_ch"/>
  </w:style>
  <w:style w:styleId="Style_34_ch" w:type="character">
    <w:name w:val="Символ нумерации"/>
    <w:link w:val="Style_34"/>
  </w:style>
  <w:style w:styleId="Style_35" w:type="paragraph">
    <w:name w:val="Обычный11"/>
    <w:link w:val="Style_35_ch"/>
    <w:pPr>
      <w:widowControl w:val="1"/>
      <w:spacing w:after="0" w:before="0" w:line="240" w:lineRule="auto"/>
      <w:ind w:firstLine="0" w:left="0" w:right="0"/>
      <w:jc w:val="left"/>
    </w:pPr>
    <w:rPr>
      <w:rFonts w:ascii="Times New Roman CYR" w:hAnsi="Times New Roman CYR"/>
      <w:color w:val="000000"/>
      <w:spacing w:val="0"/>
      <w:sz w:val="24"/>
    </w:rPr>
  </w:style>
  <w:style w:styleId="Style_35_ch" w:type="character">
    <w:name w:val="Обычный11"/>
    <w:link w:val="Style_35"/>
    <w:rPr>
      <w:rFonts w:ascii="Times New Roman CYR" w:hAnsi="Times New Roman CYR"/>
      <w:color w:val="000000"/>
      <w:spacing w:val="0"/>
      <w:sz w:val="24"/>
    </w:rPr>
  </w:style>
  <w:style w:styleId="Style_8" w:type="paragraph">
    <w:name w:val="Body Text First Indent"/>
    <w:basedOn w:val="Style_1"/>
    <w:link w:val="Style_8_ch"/>
    <w:pPr>
      <w:ind w:firstLine="709" w:left="0" w:right="0"/>
      <w:jc w:val="both"/>
    </w:pPr>
  </w:style>
  <w:style w:styleId="Style_8_ch" w:type="character">
    <w:name w:val="Body Text First Indent"/>
    <w:basedOn w:val="Style_1_ch"/>
    <w:link w:val="Style_8"/>
  </w:style>
  <w:style w:styleId="Style_36" w:type="paragraph">
    <w:name w:val="Heading 41"/>
    <w:link w:val="Style_36_ch"/>
    <w:rPr>
      <w:rFonts w:ascii="XO Thames" w:hAnsi="XO Thames"/>
      <w:b w:val="1"/>
      <w:color w:val="595959"/>
      <w:sz w:val="26"/>
    </w:rPr>
  </w:style>
  <w:style w:styleId="Style_36_ch" w:type="character">
    <w:name w:val="Heading 41"/>
    <w:link w:val="Style_36"/>
    <w:rPr>
      <w:rFonts w:ascii="XO Thames" w:hAnsi="XO Thames"/>
      <w:b w:val="1"/>
      <w:color w:val="595959"/>
      <w:sz w:val="26"/>
    </w:rPr>
  </w:style>
  <w:style w:styleId="Style_37" w:type="paragraph">
    <w:name w:val="Содержимое врезки (user)"/>
    <w:basedOn w:val="Style_1"/>
    <w:link w:val="Style_37_ch"/>
  </w:style>
  <w:style w:styleId="Style_37_ch" w:type="character">
    <w:name w:val="Содержимое врезки (user)"/>
    <w:basedOn w:val="Style_1_ch"/>
    <w:link w:val="Style_37"/>
  </w:style>
  <w:style w:styleId="Style_38" w:type="paragraph">
    <w:name w:val="Footer1"/>
    <w:link w:val="Style_38_ch"/>
  </w:style>
  <w:style w:styleId="Style_38_ch" w:type="character">
    <w:name w:val="Footer1"/>
    <w:link w:val="Style_38"/>
  </w:style>
  <w:style w:styleId="Style_39" w:type="paragraph">
    <w:name w:val="Указатель (user)"/>
    <w:basedOn w:val="Style_1"/>
    <w:link w:val="Style_39_ch"/>
    <w:rPr>
      <w:rFonts w:ascii="PT Astra Serif" w:hAnsi="PT Astra Serif"/>
    </w:rPr>
  </w:style>
  <w:style w:styleId="Style_39_ch" w:type="character">
    <w:name w:val="Указатель (user)"/>
    <w:basedOn w:val="Style_1_ch"/>
    <w:link w:val="Style_39"/>
    <w:rPr>
      <w:rFonts w:ascii="PT Astra Serif" w:hAnsi="PT Astra Serif"/>
    </w:rPr>
  </w:style>
  <w:style w:styleId="Style_40" w:type="paragraph">
    <w:name w:val="Endnote1"/>
    <w:link w:val="Style_40_ch"/>
    <w:pPr>
      <w:widowControl w:val="1"/>
      <w:spacing w:after="0" w:before="0" w:line="240" w:lineRule="auto"/>
      <w:ind w:firstLine="851" w:left="0" w:right="0"/>
      <w:jc w:val="both"/>
    </w:pPr>
    <w:rPr>
      <w:rFonts w:ascii="XO Thames" w:hAnsi="XO Thames"/>
      <w:color w:val="000000"/>
      <w:spacing w:val="0"/>
      <w:sz w:val="22"/>
    </w:rPr>
  </w:style>
  <w:style w:styleId="Style_40_ch" w:type="character">
    <w:name w:val="Endnote1"/>
    <w:link w:val="Style_40"/>
    <w:rPr>
      <w:rFonts w:ascii="XO Thames" w:hAnsi="XO Thames"/>
      <w:color w:val="000000"/>
      <w:spacing w:val="0"/>
      <w:sz w:val="22"/>
    </w:rPr>
  </w:style>
  <w:style w:styleId="Style_41" w:type="paragraph">
    <w:name w:val="Header and Footer4"/>
    <w:basedOn w:val="Style_1"/>
    <w:link w:val="Style_41_ch"/>
  </w:style>
  <w:style w:styleId="Style_41_ch" w:type="character">
    <w:name w:val="Header and Footer4"/>
    <w:basedOn w:val="Style_1_ch"/>
    <w:link w:val="Style_41"/>
  </w:style>
  <w:style w:styleId="Style_42" w:type="paragraph">
    <w:name w:val="heading 5"/>
    <w:next w:val="Style_1"/>
    <w:link w:val="Style_42_ch"/>
    <w:uiPriority w:val="9"/>
    <w:qFormat/>
    <w:pPr>
      <w:widowControl w:val="1"/>
      <w:spacing w:after="120" w:before="120" w:line="240" w:lineRule="auto"/>
      <w:ind w:firstLine="0" w:left="0" w:right="0"/>
      <w:jc w:val="left"/>
      <w:outlineLvl w:val="4"/>
    </w:pPr>
    <w:rPr>
      <w:rFonts w:ascii="XO Thames" w:hAnsi="XO Thames"/>
      <w:b w:val="1"/>
      <w:color w:val="000000"/>
      <w:spacing w:val="0"/>
      <w:sz w:val="22"/>
    </w:rPr>
  </w:style>
  <w:style w:styleId="Style_42_ch" w:type="character">
    <w:name w:val="heading 5"/>
    <w:link w:val="Style_42"/>
    <w:rPr>
      <w:rFonts w:ascii="XO Thames" w:hAnsi="XO Thames"/>
      <w:b w:val="1"/>
      <w:color w:val="000000"/>
      <w:spacing w:val="0"/>
      <w:sz w:val="22"/>
    </w:rPr>
  </w:style>
  <w:style w:styleId="Style_43" w:type="paragraph">
    <w:name w:val="Header and Footer1"/>
    <w:link w:val="Style_43_ch"/>
    <w:pPr>
      <w:widowControl w:val="1"/>
      <w:spacing w:after="0" w:before="0" w:line="360" w:lineRule="auto"/>
      <w:ind w:firstLine="0" w:left="0" w:right="0"/>
      <w:jc w:val="left"/>
    </w:pPr>
    <w:rPr>
      <w:rFonts w:ascii="XO Thames" w:hAnsi="XO Thames"/>
      <w:color w:val="000000"/>
      <w:spacing w:val="0"/>
      <w:sz w:val="20"/>
    </w:rPr>
  </w:style>
  <w:style w:styleId="Style_43_ch" w:type="character">
    <w:name w:val="Header and Footer1"/>
    <w:link w:val="Style_43"/>
    <w:rPr>
      <w:rFonts w:ascii="XO Thames" w:hAnsi="XO Thames"/>
      <w:color w:val="000000"/>
      <w:spacing w:val="0"/>
      <w:sz w:val="20"/>
    </w:rPr>
  </w:style>
  <w:style w:styleId="Style_44" w:type="paragraph">
    <w:name w:val="Header and Footer6"/>
    <w:basedOn w:val="Style_1"/>
    <w:link w:val="Style_44_ch"/>
  </w:style>
  <w:style w:styleId="Style_44_ch" w:type="character">
    <w:name w:val="Header and Footer6"/>
    <w:basedOn w:val="Style_1_ch"/>
    <w:link w:val="Style_44"/>
  </w:style>
  <w:style w:styleId="Style_3" w:type="paragraph">
    <w:name w:val="heading 1"/>
    <w:basedOn w:val="Style_1"/>
    <w:next w:val="Style_1"/>
    <w:link w:val="Style_3_ch"/>
    <w:uiPriority w:val="9"/>
    <w:qFormat/>
    <w:pPr>
      <w:spacing w:after="108" w:before="108"/>
      <w:ind w:firstLine="0" w:left="0"/>
      <w:jc w:val="center"/>
      <w:outlineLvl w:val="0"/>
    </w:pPr>
    <w:rPr>
      <w:b w:val="1"/>
      <w:color w:val="26282F"/>
    </w:rPr>
  </w:style>
  <w:style w:styleId="Style_3_ch" w:type="character">
    <w:name w:val="heading 1"/>
    <w:basedOn w:val="Style_1_ch"/>
    <w:link w:val="Style_3"/>
    <w:rPr>
      <w:b w:val="1"/>
      <w:color w:val="26282F"/>
    </w:rPr>
  </w:style>
  <w:style w:styleId="Style_45" w:type="paragraph">
    <w:name w:val="Гипертекстовая ссылка1"/>
    <w:basedOn w:val="Style_46"/>
    <w:link w:val="Style_45_ch"/>
    <w:rPr>
      <w:b w:val="0"/>
      <w:color w:val="106BBE"/>
    </w:rPr>
  </w:style>
  <w:style w:styleId="Style_45_ch" w:type="character">
    <w:name w:val="Гипертекстовая ссылка1"/>
    <w:basedOn w:val="Style_46_ch"/>
    <w:link w:val="Style_45"/>
    <w:rPr>
      <w:b w:val="0"/>
      <w:color w:val="106BBE"/>
    </w:rPr>
  </w:style>
  <w:style w:styleId="Style_47" w:type="paragraph">
    <w:name w:val="Hyperlink"/>
    <w:link w:val="Style_47_ch"/>
    <w:rPr>
      <w:color w:val="0000FF"/>
      <w:u w:val="single"/>
    </w:rPr>
  </w:style>
  <w:style w:styleId="Style_47_ch" w:type="character">
    <w:name w:val="Hyperlink"/>
    <w:link w:val="Style_47"/>
    <w:rPr>
      <w:color w:val="0000FF"/>
      <w:u w:val="single"/>
    </w:rPr>
  </w:style>
  <w:style w:styleId="Style_48" w:type="paragraph">
    <w:name w:val="Footnote"/>
    <w:link w:val="Style_48_ch"/>
    <w:pPr>
      <w:ind w:firstLine="851" w:left="0"/>
      <w:jc w:val="both"/>
    </w:pPr>
    <w:rPr>
      <w:rFonts w:ascii="XO Thames" w:hAnsi="XO Thames"/>
      <w:sz w:val="22"/>
    </w:rPr>
  </w:style>
  <w:style w:styleId="Style_48_ch" w:type="character">
    <w:name w:val="Footnote"/>
    <w:link w:val="Style_48"/>
    <w:rPr>
      <w:rFonts w:ascii="XO Thames" w:hAnsi="XO Thames"/>
      <w:sz w:val="22"/>
    </w:rPr>
  </w:style>
  <w:style w:styleId="Style_49" w:type="paragraph">
    <w:name w:val="toc 1"/>
    <w:next w:val="Style_1"/>
    <w:link w:val="Style_49_ch"/>
    <w:uiPriority w:val="39"/>
    <w:pPr>
      <w:widowControl w:val="1"/>
      <w:spacing w:after="0" w:before="0" w:line="240" w:lineRule="auto"/>
      <w:ind w:firstLine="0" w:left="0" w:right="0"/>
      <w:jc w:val="left"/>
    </w:pPr>
    <w:rPr>
      <w:rFonts w:ascii="XO Thames" w:hAnsi="XO Thames"/>
      <w:b w:val="1"/>
      <w:color w:val="000000"/>
      <w:spacing w:val="0"/>
      <w:sz w:val="22"/>
    </w:rPr>
  </w:style>
  <w:style w:styleId="Style_49_ch" w:type="character">
    <w:name w:val="toc 1"/>
    <w:link w:val="Style_49"/>
    <w:rPr>
      <w:rFonts w:ascii="XO Thames" w:hAnsi="XO Thames"/>
      <w:b w:val="1"/>
      <w:color w:val="000000"/>
      <w:spacing w:val="0"/>
      <w:sz w:val="22"/>
    </w:rPr>
  </w:style>
  <w:style w:styleId="Style_50" w:type="paragraph">
    <w:name w:val="Header and Footer"/>
    <w:link w:val="Style_50_ch"/>
    <w:pPr>
      <w:spacing w:line="240" w:lineRule="auto"/>
      <w:ind/>
      <w:jc w:val="both"/>
    </w:pPr>
    <w:rPr>
      <w:rFonts w:ascii="XO Thames" w:hAnsi="XO Thames"/>
      <w:sz w:val="28"/>
    </w:rPr>
  </w:style>
  <w:style w:styleId="Style_50_ch" w:type="character">
    <w:name w:val="Header and Footer"/>
    <w:link w:val="Style_50"/>
    <w:rPr>
      <w:rFonts w:ascii="XO Thames" w:hAnsi="XO Thames"/>
      <w:sz w:val="28"/>
    </w:rPr>
  </w:style>
  <w:style w:styleId="Style_51" w:type="paragraph">
    <w:name w:val="Internet link"/>
    <w:link w:val="Style_51_ch"/>
    <w:pPr>
      <w:widowControl w:val="1"/>
      <w:spacing w:after="0" w:before="0" w:line="240" w:lineRule="auto"/>
      <w:ind w:firstLine="0" w:left="0" w:right="0"/>
      <w:jc w:val="left"/>
    </w:pPr>
    <w:rPr>
      <w:rFonts w:ascii="Calibri" w:hAnsi="Calibri"/>
      <w:color w:val="0000FF"/>
      <w:spacing w:val="0"/>
      <w:sz w:val="22"/>
      <w:u w:val="single"/>
    </w:rPr>
  </w:style>
  <w:style w:styleId="Style_51_ch" w:type="character">
    <w:name w:val="Internet link"/>
    <w:link w:val="Style_51"/>
    <w:rPr>
      <w:rFonts w:ascii="Calibri" w:hAnsi="Calibri"/>
      <w:color w:val="0000FF"/>
      <w:spacing w:val="0"/>
      <w:sz w:val="22"/>
      <w:u w:val="single"/>
    </w:rPr>
  </w:style>
  <w:style w:styleId="Style_52" w:type="paragraph">
    <w:name w:val="Header and Footer2"/>
    <w:basedOn w:val="Style_1"/>
    <w:link w:val="Style_52_ch"/>
  </w:style>
  <w:style w:styleId="Style_52_ch" w:type="character">
    <w:name w:val="Header and Footer2"/>
    <w:basedOn w:val="Style_1_ch"/>
    <w:link w:val="Style_52"/>
  </w:style>
  <w:style w:styleId="Style_53" w:type="paragraph">
    <w:name w:val="Contents 9"/>
    <w:link w:val="Style_53_ch"/>
  </w:style>
  <w:style w:styleId="Style_53_ch" w:type="character">
    <w:name w:val="Contents 9"/>
    <w:link w:val="Style_53"/>
  </w:style>
  <w:style w:styleId="Style_54" w:type="paragraph">
    <w:name w:val="Содержимое таблицы (user)"/>
    <w:basedOn w:val="Style_1"/>
    <w:link w:val="Style_54_ch"/>
  </w:style>
  <w:style w:styleId="Style_54_ch" w:type="character">
    <w:name w:val="Содержимое таблицы (user)"/>
    <w:basedOn w:val="Style_1_ch"/>
    <w:link w:val="Style_54"/>
  </w:style>
  <w:style w:styleId="Style_55" w:type="paragraph">
    <w:name w:val="Указатель"/>
    <w:basedOn w:val="Style_1"/>
    <w:link w:val="Style_55_ch"/>
    <w:rPr>
      <w:rFonts w:ascii="PT Astra Serif" w:hAnsi="PT Astra Serif"/>
    </w:rPr>
  </w:style>
  <w:style w:styleId="Style_55_ch" w:type="character">
    <w:name w:val="Указатель"/>
    <w:basedOn w:val="Style_1_ch"/>
    <w:link w:val="Style_55"/>
    <w:rPr>
      <w:rFonts w:ascii="PT Astra Serif" w:hAnsi="PT Astra Serif"/>
    </w:rPr>
  </w:style>
  <w:style w:styleId="Style_56" w:type="paragraph">
    <w:name w:val="toc 9"/>
    <w:next w:val="Style_1"/>
    <w:link w:val="Style_56_ch"/>
    <w:uiPriority w:val="39"/>
    <w:pPr>
      <w:widowControl w:val="1"/>
      <w:spacing w:after="0" w:before="0" w:line="240" w:lineRule="auto"/>
      <w:ind w:firstLine="0" w:left="1600" w:right="0"/>
      <w:jc w:val="left"/>
    </w:pPr>
    <w:rPr>
      <w:rFonts w:asciiTheme="minorAscii" w:hAnsiTheme="minorHAnsi"/>
      <w:color w:val="000000"/>
      <w:spacing w:val="0"/>
      <w:sz w:val="22"/>
    </w:rPr>
  </w:style>
  <w:style w:styleId="Style_56_ch" w:type="character">
    <w:name w:val="toc 9"/>
    <w:link w:val="Style_56"/>
    <w:rPr>
      <w:rFonts w:asciiTheme="minorAscii" w:hAnsiTheme="minorHAnsi"/>
      <w:color w:val="000000"/>
      <w:spacing w:val="0"/>
      <w:sz w:val="22"/>
    </w:rPr>
  </w:style>
  <w:style w:styleId="Style_57" w:type="paragraph">
    <w:name w:val="List"/>
    <w:basedOn w:val="Style_15"/>
    <w:link w:val="Style_57_ch"/>
    <w:rPr>
      <w:rFonts w:ascii="PT Astra Serif" w:hAnsi="PT Astra Serif"/>
    </w:rPr>
  </w:style>
  <w:style w:styleId="Style_57_ch" w:type="character">
    <w:name w:val="List"/>
    <w:basedOn w:val="Style_15_ch"/>
    <w:link w:val="Style_57"/>
    <w:rPr>
      <w:rFonts w:ascii="PT Astra Serif" w:hAnsi="PT Astra Serif"/>
    </w:rPr>
  </w:style>
  <w:style w:styleId="Style_58" w:type="paragraph">
    <w:name w:val="Header and Footer8"/>
    <w:basedOn w:val="Style_1"/>
    <w:link w:val="Style_58_ch"/>
  </w:style>
  <w:style w:styleId="Style_58_ch" w:type="character">
    <w:name w:val="Header and Footer8"/>
    <w:basedOn w:val="Style_1_ch"/>
    <w:link w:val="Style_58"/>
  </w:style>
  <w:style w:styleId="Style_46" w:type="paragraph">
    <w:name w:val="Цветовое выделение1"/>
    <w:link w:val="Style_46_ch"/>
    <w:pPr>
      <w:widowControl w:val="1"/>
      <w:spacing w:after="0" w:before="0" w:line="240" w:lineRule="auto"/>
      <w:ind w:firstLine="0" w:left="0" w:right="0"/>
      <w:jc w:val="left"/>
    </w:pPr>
    <w:rPr>
      <w:rFonts w:ascii="Calibri" w:hAnsi="Calibri"/>
      <w:b w:val="1"/>
      <w:color w:val="26282F"/>
      <w:spacing w:val="0"/>
      <w:sz w:val="22"/>
    </w:rPr>
  </w:style>
  <w:style w:styleId="Style_46_ch" w:type="character">
    <w:name w:val="Цветовое выделение1"/>
    <w:link w:val="Style_46"/>
    <w:rPr>
      <w:rFonts w:ascii="Calibri" w:hAnsi="Calibri"/>
      <w:b w:val="1"/>
      <w:color w:val="26282F"/>
      <w:spacing w:val="0"/>
      <w:sz w:val="22"/>
    </w:rPr>
  </w:style>
  <w:style w:styleId="Style_59" w:type="paragraph">
    <w:name w:val="Heading 31"/>
    <w:link w:val="Style_59_ch"/>
    <w:rPr>
      <w:rFonts w:ascii="XO Thames" w:hAnsi="XO Thames"/>
      <w:b w:val="1"/>
      <w:i w:val="1"/>
    </w:rPr>
  </w:style>
  <w:style w:styleId="Style_59_ch" w:type="character">
    <w:name w:val="Heading 31"/>
    <w:link w:val="Style_59"/>
    <w:rPr>
      <w:rFonts w:ascii="XO Thames" w:hAnsi="XO Thames"/>
      <w:b w:val="1"/>
      <w:i w:val="1"/>
    </w:rPr>
  </w:style>
  <w:style w:styleId="Style_60" w:type="paragraph">
    <w:name w:val="Contents 2"/>
    <w:link w:val="Style_60_ch"/>
  </w:style>
  <w:style w:styleId="Style_60_ch" w:type="character">
    <w:name w:val="Contents 2"/>
    <w:link w:val="Style_60"/>
  </w:style>
  <w:style w:styleId="Style_61" w:type="paragraph">
    <w:name w:val="Header and Footer5"/>
    <w:basedOn w:val="Style_1"/>
    <w:link w:val="Style_61_ch"/>
  </w:style>
  <w:style w:styleId="Style_61_ch" w:type="character">
    <w:name w:val="Header and Footer5"/>
    <w:basedOn w:val="Style_1_ch"/>
    <w:link w:val="Style_61"/>
  </w:style>
  <w:style w:styleId="Style_62" w:type="paragraph">
    <w:name w:val="Footnote1"/>
    <w:link w:val="Style_62_ch"/>
    <w:pPr>
      <w:widowControl w:val="1"/>
      <w:spacing w:after="0" w:before="0" w:line="240" w:lineRule="auto"/>
      <w:ind w:firstLine="0" w:left="0" w:right="0"/>
      <w:jc w:val="left"/>
    </w:pPr>
    <w:rPr>
      <w:rFonts w:ascii="XO Thames" w:hAnsi="XO Thames"/>
      <w:color w:val="000000"/>
      <w:spacing w:val="0"/>
      <w:sz w:val="22"/>
    </w:rPr>
  </w:style>
  <w:style w:styleId="Style_62_ch" w:type="character">
    <w:name w:val="Footnote1"/>
    <w:link w:val="Style_62"/>
    <w:rPr>
      <w:rFonts w:ascii="XO Thames" w:hAnsi="XO Thames"/>
      <w:color w:val="000000"/>
      <w:spacing w:val="0"/>
      <w:sz w:val="22"/>
    </w:rPr>
  </w:style>
  <w:style w:styleId="Style_63" w:type="paragraph">
    <w:name w:val="Комментарий1"/>
    <w:basedOn w:val="Style_64"/>
    <w:next w:val="Style_1"/>
    <w:link w:val="Style_63_ch"/>
    <w:pPr>
      <w:spacing w:after="0" w:before="75"/>
      <w:ind w:firstLine="0" w:left="0" w:right="0"/>
      <w:jc w:val="both"/>
    </w:pPr>
    <w:rPr>
      <w:color w:val="353842"/>
    </w:rPr>
  </w:style>
  <w:style w:styleId="Style_63_ch" w:type="character">
    <w:name w:val="Комментарий1"/>
    <w:basedOn w:val="Style_64_ch"/>
    <w:link w:val="Style_63"/>
    <w:rPr>
      <w:color w:val="353842"/>
    </w:rPr>
  </w:style>
  <w:style w:styleId="Style_65" w:type="paragraph">
    <w:name w:val="toc 8"/>
    <w:next w:val="Style_1"/>
    <w:link w:val="Style_65_ch"/>
    <w:uiPriority w:val="39"/>
    <w:pPr>
      <w:widowControl w:val="1"/>
      <w:spacing w:after="0" w:before="0" w:line="240" w:lineRule="auto"/>
      <w:ind w:firstLine="0" w:left="1400" w:right="0"/>
      <w:jc w:val="left"/>
    </w:pPr>
    <w:rPr>
      <w:rFonts w:asciiTheme="minorAscii" w:hAnsiTheme="minorHAnsi"/>
      <w:color w:val="000000"/>
      <w:spacing w:val="0"/>
      <w:sz w:val="22"/>
    </w:rPr>
  </w:style>
  <w:style w:styleId="Style_65_ch" w:type="character">
    <w:name w:val="toc 8"/>
    <w:link w:val="Style_65"/>
    <w:rPr>
      <w:rFonts w:asciiTheme="minorAscii" w:hAnsiTheme="minorHAnsi"/>
      <w:color w:val="000000"/>
      <w:spacing w:val="0"/>
      <w:sz w:val="22"/>
    </w:rPr>
  </w:style>
  <w:style w:styleId="Style_64" w:type="paragraph">
    <w:name w:val="Текст (справка)1"/>
    <w:basedOn w:val="Style_1"/>
    <w:next w:val="Style_1"/>
    <w:link w:val="Style_64_ch"/>
    <w:pPr>
      <w:ind w:firstLine="0" w:left="170" w:right="170"/>
      <w:jc w:val="left"/>
    </w:pPr>
  </w:style>
  <w:style w:styleId="Style_64_ch" w:type="character">
    <w:name w:val="Текст (справка)1"/>
    <w:basedOn w:val="Style_1_ch"/>
    <w:link w:val="Style_64"/>
  </w:style>
  <w:style w:styleId="Style_66" w:type="paragraph">
    <w:name w:val="Contents 7"/>
    <w:link w:val="Style_66_ch"/>
  </w:style>
  <w:style w:styleId="Style_66_ch" w:type="character">
    <w:name w:val="Contents 7"/>
    <w:link w:val="Style_66"/>
  </w:style>
  <w:style w:styleId="Style_67" w:type="paragraph">
    <w:name w:val="Contents 1"/>
    <w:link w:val="Style_67_ch"/>
    <w:rPr>
      <w:rFonts w:ascii="XO Thames" w:hAnsi="XO Thames"/>
      <w:b w:val="1"/>
    </w:rPr>
  </w:style>
  <w:style w:styleId="Style_67_ch" w:type="character">
    <w:name w:val="Contents 1"/>
    <w:link w:val="Style_67"/>
    <w:rPr>
      <w:rFonts w:ascii="XO Thames" w:hAnsi="XO Thames"/>
      <w:b w:val="1"/>
    </w:rPr>
  </w:style>
  <w:style w:styleId="Style_68" w:type="paragraph">
    <w:name w:val="toc 5"/>
    <w:next w:val="Style_1"/>
    <w:link w:val="Style_68_ch"/>
    <w:uiPriority w:val="39"/>
    <w:pPr>
      <w:widowControl w:val="1"/>
      <w:spacing w:after="0" w:before="0" w:line="240" w:lineRule="auto"/>
      <w:ind w:firstLine="0" w:left="800" w:right="0"/>
      <w:jc w:val="left"/>
    </w:pPr>
    <w:rPr>
      <w:rFonts w:asciiTheme="minorAscii" w:hAnsiTheme="minorHAnsi"/>
      <w:color w:val="000000"/>
      <w:spacing w:val="0"/>
      <w:sz w:val="22"/>
    </w:rPr>
  </w:style>
  <w:style w:styleId="Style_68_ch" w:type="character">
    <w:name w:val="toc 5"/>
    <w:link w:val="Style_68"/>
    <w:rPr>
      <w:rFonts w:asciiTheme="minorAscii" w:hAnsiTheme="minorHAnsi"/>
      <w:color w:val="000000"/>
      <w:spacing w:val="0"/>
      <w:sz w:val="22"/>
    </w:rPr>
  </w:style>
  <w:style w:styleId="Style_69" w:type="paragraph">
    <w:name w:val="Contents 8"/>
    <w:link w:val="Style_69_ch"/>
  </w:style>
  <w:style w:styleId="Style_69_ch" w:type="character">
    <w:name w:val="Contents 8"/>
    <w:link w:val="Style_69"/>
  </w:style>
  <w:style w:styleId="Style_15" w:type="paragraph">
    <w:name w:val="Body Text"/>
    <w:basedOn w:val="Style_1"/>
    <w:link w:val="Style_15_ch"/>
    <w:pPr>
      <w:spacing w:after="140" w:before="0" w:line="276" w:lineRule="auto"/>
      <w:ind/>
    </w:pPr>
  </w:style>
  <w:style w:styleId="Style_15_ch" w:type="character">
    <w:name w:val="Body Text"/>
    <w:basedOn w:val="Style_1_ch"/>
    <w:link w:val="Style_15"/>
  </w:style>
  <w:style w:styleId="Style_70" w:type="paragraph">
    <w:name w:val="Contents 4"/>
    <w:link w:val="Style_70_ch"/>
  </w:style>
  <w:style w:styleId="Style_70_ch" w:type="character">
    <w:name w:val="Contents 4"/>
    <w:link w:val="Style_70"/>
  </w:style>
  <w:style w:styleId="Style_5" w:type="paragraph">
    <w:name w:val="Прижатый влево1"/>
    <w:basedOn w:val="Style_1"/>
    <w:next w:val="Style_1"/>
    <w:link w:val="Style_5_ch"/>
    <w:pPr>
      <w:ind w:firstLine="0" w:left="0"/>
      <w:jc w:val="left"/>
    </w:pPr>
  </w:style>
  <w:style w:styleId="Style_5_ch" w:type="character">
    <w:name w:val="Прижатый влево1"/>
    <w:basedOn w:val="Style_1_ch"/>
    <w:link w:val="Style_5"/>
  </w:style>
  <w:style w:styleId="Style_71" w:type="paragraph">
    <w:name w:val="Header and Footer7"/>
    <w:basedOn w:val="Style_1"/>
    <w:link w:val="Style_71_ch"/>
  </w:style>
  <w:style w:styleId="Style_71_ch" w:type="character">
    <w:name w:val="Header and Footer7"/>
    <w:basedOn w:val="Style_1_ch"/>
    <w:link w:val="Style_71"/>
  </w:style>
  <w:style w:styleId="Style_72" w:type="paragraph">
    <w:name w:val="Subtitle"/>
    <w:next w:val="Style_1"/>
    <w:link w:val="Style_72_ch"/>
    <w:uiPriority w:val="11"/>
    <w:qFormat/>
    <w:pPr>
      <w:widowControl w:val="1"/>
      <w:spacing w:after="0" w:before="0" w:line="240" w:lineRule="auto"/>
      <w:ind w:firstLine="0" w:left="0" w:right="0"/>
      <w:jc w:val="left"/>
    </w:pPr>
    <w:rPr>
      <w:rFonts w:ascii="XO Thames" w:hAnsi="XO Thames"/>
      <w:i w:val="1"/>
      <w:color w:val="616161"/>
      <w:spacing w:val="0"/>
      <w:sz w:val="24"/>
    </w:rPr>
  </w:style>
  <w:style w:styleId="Style_72_ch" w:type="character">
    <w:name w:val="Subtitle"/>
    <w:link w:val="Style_72"/>
    <w:rPr>
      <w:rFonts w:ascii="XO Thames" w:hAnsi="XO Thames"/>
      <w:i w:val="1"/>
      <w:color w:val="616161"/>
      <w:spacing w:val="0"/>
      <w:sz w:val="24"/>
    </w:rPr>
  </w:style>
  <w:style w:styleId="Style_73" w:type="paragraph">
    <w:name w:val="Balloon Text1"/>
    <w:basedOn w:val="Style_1"/>
    <w:link w:val="Style_73_ch"/>
    <w:rPr>
      <w:rFonts w:ascii="Segoe UI" w:hAnsi="Segoe UI"/>
      <w:sz w:val="18"/>
    </w:rPr>
  </w:style>
  <w:style w:styleId="Style_73_ch" w:type="character">
    <w:name w:val="Balloon Text1"/>
    <w:basedOn w:val="Style_1_ch"/>
    <w:link w:val="Style_73"/>
    <w:rPr>
      <w:rFonts w:ascii="Segoe UI" w:hAnsi="Segoe UI"/>
      <w:sz w:val="18"/>
    </w:rPr>
  </w:style>
  <w:style w:styleId="Style_6" w:type="paragraph">
    <w:name w:val="Нормальный (таблица)1"/>
    <w:basedOn w:val="Style_1"/>
    <w:next w:val="Style_1"/>
    <w:link w:val="Style_6_ch"/>
    <w:pPr>
      <w:ind w:firstLine="0" w:left="0"/>
    </w:pPr>
  </w:style>
  <w:style w:styleId="Style_6_ch" w:type="character">
    <w:name w:val="Нормальный (таблица)1"/>
    <w:basedOn w:val="Style_1_ch"/>
    <w:link w:val="Style_6"/>
  </w:style>
  <w:style w:styleId="Style_74" w:type="paragraph">
    <w:name w:val="List Paragraph1"/>
    <w:basedOn w:val="Style_1"/>
    <w:link w:val="Style_74_ch"/>
    <w:pPr>
      <w:widowControl w:val="1"/>
      <w:spacing w:after="200" w:before="0" w:line="276" w:lineRule="auto"/>
      <w:ind w:firstLine="0" w:left="720"/>
      <w:contextualSpacing w:val="1"/>
      <w:jc w:val="left"/>
    </w:pPr>
    <w:rPr>
      <w:rFonts w:ascii="Calibri" w:hAnsi="Calibri"/>
      <w:sz w:val="22"/>
    </w:rPr>
  </w:style>
  <w:style w:styleId="Style_74_ch" w:type="character">
    <w:name w:val="List Paragraph1"/>
    <w:basedOn w:val="Style_1_ch"/>
    <w:link w:val="Style_74"/>
    <w:rPr>
      <w:rFonts w:ascii="Calibri" w:hAnsi="Calibri"/>
      <w:sz w:val="22"/>
    </w:rPr>
  </w:style>
  <w:style w:styleId="Style_75" w:type="paragraph">
    <w:name w:val="Title1"/>
    <w:link w:val="Style_75_ch"/>
    <w:rPr>
      <w:rFonts w:ascii="XO Thames" w:hAnsi="XO Thames"/>
      <w:b w:val="1"/>
      <w:sz w:val="52"/>
    </w:rPr>
  </w:style>
  <w:style w:styleId="Style_75_ch" w:type="character">
    <w:name w:val="Title1"/>
    <w:link w:val="Style_75"/>
    <w:rPr>
      <w:rFonts w:ascii="XO Thames" w:hAnsi="XO Thames"/>
      <w:b w:val="1"/>
      <w:sz w:val="52"/>
    </w:rPr>
  </w:style>
  <w:style w:styleId="Style_76" w:type="paragraph">
    <w:name w:val="Contents 3"/>
    <w:link w:val="Style_76_ch"/>
  </w:style>
  <w:style w:styleId="Style_76_ch" w:type="character">
    <w:name w:val="Contents 3"/>
    <w:link w:val="Style_76"/>
  </w:style>
  <w:style w:styleId="Style_77" w:type="paragraph">
    <w:name w:val="Title"/>
    <w:next w:val="Style_1"/>
    <w:link w:val="Style_77_ch"/>
    <w:uiPriority w:val="10"/>
    <w:qFormat/>
    <w:pPr>
      <w:widowControl w:val="1"/>
      <w:spacing w:after="0" w:before="0" w:line="240" w:lineRule="auto"/>
      <w:ind w:firstLine="0" w:left="0" w:right="0"/>
      <w:jc w:val="left"/>
    </w:pPr>
    <w:rPr>
      <w:rFonts w:ascii="XO Thames" w:hAnsi="XO Thames"/>
      <w:b w:val="1"/>
      <w:color w:val="000000"/>
      <w:spacing w:val="0"/>
      <w:sz w:val="52"/>
    </w:rPr>
  </w:style>
  <w:style w:styleId="Style_77_ch" w:type="character">
    <w:name w:val="Title"/>
    <w:link w:val="Style_77"/>
    <w:rPr>
      <w:rFonts w:ascii="XO Thames" w:hAnsi="XO Thames"/>
      <w:b w:val="1"/>
      <w:color w:val="000000"/>
      <w:spacing w:val="0"/>
      <w:sz w:val="52"/>
    </w:rPr>
  </w:style>
  <w:style w:styleId="Style_78" w:type="paragraph">
    <w:name w:val="heading 4"/>
    <w:next w:val="Style_1"/>
    <w:link w:val="Style_78_ch"/>
    <w:uiPriority w:val="9"/>
    <w:qFormat/>
    <w:pPr>
      <w:widowControl w:val="1"/>
      <w:spacing w:after="120" w:before="120" w:line="240" w:lineRule="auto"/>
      <w:ind w:firstLine="0" w:left="0" w:right="0"/>
      <w:jc w:val="left"/>
      <w:outlineLvl w:val="3"/>
    </w:pPr>
    <w:rPr>
      <w:rFonts w:ascii="XO Thames" w:hAnsi="XO Thames"/>
      <w:b w:val="1"/>
      <w:color w:val="595959"/>
      <w:spacing w:val="0"/>
      <w:sz w:val="26"/>
    </w:rPr>
  </w:style>
  <w:style w:styleId="Style_78_ch" w:type="character">
    <w:name w:val="heading 4"/>
    <w:link w:val="Style_78"/>
    <w:rPr>
      <w:rFonts w:ascii="XO Thames" w:hAnsi="XO Thames"/>
      <w:b w:val="1"/>
      <w:color w:val="595959"/>
      <w:spacing w:val="0"/>
      <w:sz w:val="26"/>
    </w:rPr>
  </w:style>
  <w:style w:styleId="Style_79" w:type="paragraph">
    <w:name w:val="heading 2"/>
    <w:next w:val="Style_1"/>
    <w:link w:val="Style_79_ch"/>
    <w:uiPriority w:val="9"/>
    <w:qFormat/>
    <w:pPr>
      <w:widowControl w:val="1"/>
      <w:spacing w:after="120" w:before="120" w:line="240" w:lineRule="auto"/>
      <w:ind w:firstLine="0" w:left="0" w:right="0"/>
      <w:jc w:val="left"/>
      <w:outlineLvl w:val="1"/>
    </w:pPr>
    <w:rPr>
      <w:rFonts w:ascii="XO Thames" w:hAnsi="XO Thames"/>
      <w:b w:val="1"/>
      <w:color w:val="00A0FF"/>
      <w:spacing w:val="0"/>
      <w:sz w:val="26"/>
    </w:rPr>
  </w:style>
  <w:style w:styleId="Style_79_ch" w:type="character">
    <w:name w:val="heading 2"/>
    <w:link w:val="Style_79"/>
    <w:rPr>
      <w:rFonts w:ascii="XO Thames" w:hAnsi="XO Thames"/>
      <w:b w:val="1"/>
      <w:color w:val="00A0FF"/>
      <w:spacing w:val="0"/>
      <w:sz w:val="26"/>
    </w:rPr>
  </w:style>
  <w:style w:styleId="Style_80" w:type="paragraph">
    <w:name w:val="Гиперссылка11"/>
    <w:link w:val="Style_80_ch"/>
    <w:pPr>
      <w:widowControl w:val="1"/>
      <w:spacing w:after="0" w:before="0" w:line="240" w:lineRule="auto"/>
      <w:ind w:firstLine="0" w:left="0" w:right="0"/>
      <w:jc w:val="left"/>
    </w:pPr>
    <w:rPr>
      <w:rFonts w:ascii="Calibri" w:hAnsi="Calibri"/>
      <w:color w:val="0000FF"/>
      <w:spacing w:val="0"/>
      <w:sz w:val="22"/>
      <w:u w:val="single"/>
    </w:rPr>
  </w:style>
  <w:style w:styleId="Style_80_ch" w:type="character">
    <w:name w:val="Гиперссылка11"/>
    <w:link w:val="Style_80"/>
    <w:rPr>
      <w:rFonts w:ascii="Calibri" w:hAnsi="Calibri"/>
      <w:color w:val="0000FF"/>
      <w:spacing w:val="0"/>
      <w:sz w:val="22"/>
      <w:u w:val="single"/>
    </w:rPr>
  </w:style>
  <w:style w:styleId="Style_81" w:type="paragraph">
    <w:name w:val="Contents 5"/>
    <w:link w:val="Style_81_ch"/>
  </w:style>
  <w:style w:styleId="Style_81_ch" w:type="character">
    <w:name w:val="Contents 5"/>
    <w:link w:val="Style_81"/>
  </w:style>
  <w:style w:styleId="Style_82" w:type="paragraph">
    <w:name w:val="Default Paragraph Font1"/>
    <w:link w:val="Style_82_ch"/>
    <w:pPr>
      <w:widowControl w:val="1"/>
      <w:spacing w:after="0" w:before="0" w:line="240" w:lineRule="auto"/>
      <w:ind w:firstLine="0" w:left="0" w:right="0"/>
      <w:jc w:val="left"/>
    </w:pPr>
    <w:rPr>
      <w:rFonts w:asciiTheme="minorAscii" w:hAnsiTheme="minorHAnsi"/>
      <w:color w:val="000000"/>
      <w:spacing w:val="0"/>
      <w:sz w:val="22"/>
    </w:rPr>
  </w:style>
  <w:style w:styleId="Style_82_ch" w:type="character">
    <w:name w:val="Default Paragraph Font1"/>
    <w:link w:val="Style_82"/>
    <w:rPr>
      <w:rFonts w:asciiTheme="minorAscii" w:hAnsiTheme="minorHAnsi"/>
      <w:color w:val="000000"/>
      <w:spacing w:val="0"/>
      <w:sz w:val="22"/>
    </w:rPr>
  </w:style>
  <w:style w:default="1" w:styleId="Style_4" w:type="table">
    <w:name w:val="Normal Table"/>
    <w:tblPr>
      <w:tblCellMar>
        <w:top w:type="dxa" w:w="0"/>
        <w:left w:type="dxa" w:w="108"/>
        <w:bottom w:type="dxa" w:w="0"/>
        <w:right w:type="dxa" w:w="108"/>
      </w:tblCellMar>
    </w:tblPr>
  </w:style>
  <w:style w:styleId="Style_7" w:type="table">
    <w:name w:val="Table Grid"/>
    <w:basedOn w:val="Style_4"/>
    <w:rPr>
      <w:sz w:val="20"/>
    </w:rPr>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header2.xml" Type="http://schemas.openxmlformats.org/officeDocument/2006/relationships/header"/>
  <Relationship Id="rId3" Target="header3.xml" Type="http://schemas.openxmlformats.org/officeDocument/2006/relationships/header"/>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2026-05-28T09:35:30Z</dcterms:modified>
</cp:coreProperties>
</file>