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5.xml" ContentType="application/vnd.openxmlformats-officedocument.customXmlProperties+xml"/>
  <Override PartName="/customXml/itemProps3.xml" ContentType="application/vnd.openxmlformats-officedocument.customXmlProperti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customXml/itemProps4.xml" ContentType="application/vnd.openxmlformats-officedocument.customXmlProperti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widowControl w:val="off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Техническое задание</w:t>
      </w:r>
      <w:r>
        <w:rPr>
          <w:b/>
          <w:sz w:val="32"/>
          <w:szCs w:val="32"/>
        </w:rPr>
      </w:r>
      <w:r>
        <w:rPr>
          <w:b/>
          <w:sz w:val="32"/>
          <w:szCs w:val="32"/>
        </w:rPr>
      </w:r>
    </w:p>
    <w:p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ind w:firstLine="540"/>
        <w:jc w:val="both"/>
        <w:tabs>
          <w:tab w:val="left" w:pos="0" w:leader="none"/>
          <w:tab w:val="num" w:pos="5585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1. Наименование объекта закупки: Оказание услуг по страхованию недвижимого имущества для нужд Управления Федеральной службы государственной регистрации, кадастра и картографии по Краснодарскому краю.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540"/>
        <w:jc w:val="both"/>
        <w:tabs>
          <w:tab w:val="left" w:pos="0" w:leader="none"/>
          <w:tab w:val="num" w:pos="5585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>
        <w:rPr>
          <w:bCs/>
          <w:sz w:val="24"/>
          <w:szCs w:val="24"/>
        </w:rPr>
        <w:t xml:space="preserve">Объектом страхования являются </w:t>
      </w:r>
      <w:r>
        <w:rPr>
          <w:sz w:val="24"/>
          <w:szCs w:val="24"/>
        </w:rPr>
        <w:t xml:space="preserve">не противоречащие законодательству </w:t>
      </w:r>
      <w:r>
        <w:rPr>
          <w:sz w:val="24"/>
          <w:szCs w:val="24"/>
        </w:rPr>
        <w:t xml:space="preserve">Российской  Федерации</w:t>
      </w:r>
      <w:r>
        <w:rPr>
          <w:sz w:val="24"/>
          <w:szCs w:val="24"/>
        </w:rPr>
        <w:t xml:space="preserve"> имущественные интересы Управления Федеральной службы государственной регистрации, кадастра и картографии по Краснодарскому краю, связанные с риском утраты, гибели, повреждения застрахованного имуществ</w:t>
      </w:r>
      <w:r>
        <w:rPr>
          <w:sz w:val="24"/>
          <w:szCs w:val="24"/>
        </w:rPr>
        <w:t xml:space="preserve">а и оборудования, </w:t>
      </w:r>
      <w:r>
        <w:rPr>
          <w:sz w:val="24"/>
          <w:szCs w:val="24"/>
        </w:rPr>
        <w:t xml:space="preserve">расположенны</w:t>
      </w:r>
      <w:r>
        <w:rPr>
          <w:sz w:val="24"/>
          <w:szCs w:val="24"/>
        </w:rPr>
        <w:t xml:space="preserve">х</w:t>
      </w:r>
      <w:r>
        <w:rPr>
          <w:sz w:val="24"/>
          <w:szCs w:val="24"/>
        </w:rPr>
        <w:t xml:space="preserve"> по адресу: Краснодарский край, г. </w:t>
      </w:r>
      <w:r>
        <w:rPr>
          <w:sz w:val="24"/>
          <w:szCs w:val="24"/>
        </w:rPr>
        <w:t xml:space="preserve">Краснодар, ул. </w:t>
      </w:r>
      <w:r>
        <w:rPr>
          <w:sz w:val="24"/>
          <w:szCs w:val="24"/>
        </w:rPr>
        <w:t xml:space="preserve">Сормовская</w:t>
      </w:r>
      <w:r>
        <w:rPr>
          <w:sz w:val="24"/>
          <w:szCs w:val="24"/>
        </w:rPr>
        <w:t xml:space="preserve">, д. 3.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540"/>
        <w:jc w:val="both"/>
        <w:tabs>
          <w:tab w:val="left" w:pos="0" w:leader="none"/>
          <w:tab w:val="num" w:pos="5585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В связи с отсутствием в законодательстве Российской Федерации о техническом регулировании, законодательстве Российской Федерации о стандартизации по</w:t>
      </w:r>
      <w:r>
        <w:rPr>
          <w:sz w:val="24"/>
          <w:szCs w:val="24"/>
        </w:rPr>
        <w:t xml:space="preserve">казателей, требований, условных обозначений и терминологии, касающихся технических характеристик, функциональных характеристик (потребительских свойств) услуги и качественных характеристик объекта закупки, Заказчиком, при составлении описания объекта закуп</w:t>
      </w:r>
      <w:r>
        <w:rPr>
          <w:sz w:val="24"/>
          <w:szCs w:val="24"/>
        </w:rPr>
        <w:t xml:space="preserve">ки используются (при необходимости) показатели, требования, условные обозначения, установленные Гражданским кодексом Российской Федерации, Законом Российской Федерации от 27 ноября 1992 года № 4015-1 «Об организации страхового дела в Российской Федерации».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567"/>
        <w:jc w:val="both"/>
        <w:widowControl w:val="off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Страхуются имущественные интересы Заказчика, связанные с рисками утраты (гибели) или повреждения объектов недвижимости, указанных в Таблице 1 настоящего технического задания (далее - объекты).</w:t>
      </w:r>
      <w:r>
        <w:rPr>
          <w:bCs/>
          <w:color w:val="000000"/>
          <w:sz w:val="24"/>
          <w:szCs w:val="24"/>
        </w:rPr>
      </w:r>
      <w:r>
        <w:rPr>
          <w:bCs/>
          <w:color w:val="000000"/>
          <w:sz w:val="24"/>
          <w:szCs w:val="24"/>
        </w:rPr>
      </w:r>
    </w:p>
    <w:p>
      <w:pPr>
        <w:ind w:firstLine="567"/>
        <w:jc w:val="both"/>
        <w:widowControl w:val="off"/>
        <w:rPr>
          <w:bCs/>
          <w:color w:val="000000"/>
          <w:sz w:val="24"/>
          <w:szCs w:val="24"/>
        </w:rPr>
      </w:pPr>
      <w:r>
        <w:rPr>
          <w:sz w:val="24"/>
          <w:szCs w:val="24"/>
        </w:rPr>
        <w:t xml:space="preserve">Страховщик</w:t>
      </w:r>
      <w:r>
        <w:rPr>
          <w:bCs/>
          <w:color w:val="000000"/>
          <w:sz w:val="24"/>
          <w:szCs w:val="24"/>
        </w:rPr>
        <w:t xml:space="preserve"> за обусловленную контрактом плату (страховую премию) при наступлении в период страхова</w:t>
      </w:r>
      <w:r>
        <w:rPr>
          <w:bCs/>
          <w:color w:val="000000"/>
          <w:sz w:val="24"/>
          <w:szCs w:val="24"/>
        </w:rPr>
        <w:t xml:space="preserve">ния события (страхового случая), предусмотренного контрактом, обязуется выплатить Заказчику страховое возмещение в размере реальных убытков в застрахованном имуществе, возникших вследствие этого события, в пределах определённой в контракте страховой суммы.</w:t>
      </w:r>
      <w:r>
        <w:rPr>
          <w:bCs/>
          <w:color w:val="000000"/>
          <w:sz w:val="24"/>
          <w:szCs w:val="24"/>
        </w:rPr>
      </w:r>
      <w:r>
        <w:rPr>
          <w:bCs/>
          <w:color w:val="000000"/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 xml:space="preserve">3.  Использование </w:t>
      </w:r>
      <w:r>
        <w:rPr>
          <w:sz w:val="24"/>
          <w:szCs w:val="24"/>
        </w:rPr>
        <w:t xml:space="preserve">имущества</w:t>
      </w:r>
      <w:r>
        <w:rPr>
          <w:sz w:val="24"/>
          <w:szCs w:val="24"/>
        </w:rPr>
        <w:t xml:space="preserve">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имущество</w:t>
      </w:r>
      <w:r>
        <w:rPr>
          <w:sz w:val="24"/>
          <w:szCs w:val="24"/>
        </w:rPr>
        <w:t xml:space="preserve"> используется в целях административной деятельности.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4. Место оказания услуги: </w:t>
      </w:r>
      <w:r>
        <w:rPr>
          <w:sz w:val="24"/>
          <w:szCs w:val="24"/>
        </w:rPr>
        <w:t xml:space="preserve">Краснодарский край, </w:t>
      </w:r>
      <w:r>
        <w:rPr>
          <w:sz w:val="24"/>
          <w:szCs w:val="24"/>
        </w:rPr>
        <w:t xml:space="preserve">г. </w:t>
      </w:r>
      <w:r>
        <w:rPr>
          <w:sz w:val="24"/>
          <w:szCs w:val="24"/>
        </w:rPr>
        <w:t xml:space="preserve">Краснодар, ул. </w:t>
      </w:r>
      <w:r>
        <w:rPr>
          <w:sz w:val="24"/>
          <w:szCs w:val="24"/>
        </w:rPr>
        <w:t xml:space="preserve">Сормовская</w:t>
      </w:r>
      <w:r>
        <w:rPr>
          <w:sz w:val="24"/>
          <w:szCs w:val="24"/>
        </w:rPr>
        <w:t xml:space="preserve">, д. 3.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 xml:space="preserve">5. </w:t>
      </w:r>
      <w:r>
        <w:rPr>
          <w:sz w:val="24"/>
          <w:szCs w:val="24"/>
        </w:rPr>
        <w:t xml:space="preserve">Срок страхования: 1 год (12 месяцев)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 xml:space="preserve">6. </w:t>
      </w:r>
      <w:r>
        <w:rPr>
          <w:color w:val="000000"/>
          <w:sz w:val="24"/>
          <w:szCs w:val="24"/>
        </w:rPr>
        <w:t xml:space="preserve">Страховым риском является предп</w:t>
      </w:r>
      <w:r>
        <w:rPr>
          <w:color w:val="000000"/>
          <w:sz w:val="24"/>
          <w:szCs w:val="24"/>
        </w:rPr>
        <w:t xml:space="preserve">олагаемое событие, на случай наступления которого заключается контракт. Страховым случаем является совершившееся событие, приведшие к повреждению, утрате (гибели) застрахованного имущества и повлекшее обязанность Страховщика выплатить страховое возмещение.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 xml:space="preserve">Вид страхования (страховые риски):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 xml:space="preserve">- пожар, удар молнии, взрыв газа;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 xml:space="preserve">- стихийные бедствия;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 xml:space="preserve">- взрыв;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 xml:space="preserve">- повреждение водой;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 xml:space="preserve">- злоумышленные действия третьих лиц;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 xml:space="preserve">- кража, грабеж, разбой;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 xml:space="preserve">- наезд наземных транспортных средств;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 xml:space="preserve">-падение летательных пилотируемых аппаратов или их обломков,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 xml:space="preserve">- аварии отопительной системы, водопроводных и канализационных сетей, затопление (проникновение воды из соседних помещений).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7</w:t>
      </w:r>
      <w:r>
        <w:rPr>
          <w:sz w:val="24"/>
          <w:szCs w:val="24"/>
        </w:rPr>
        <w:t xml:space="preserve">. Франшиза: </w:t>
      </w:r>
      <w:r>
        <w:rPr>
          <w:color w:val="000000"/>
          <w:sz w:val="24"/>
          <w:szCs w:val="24"/>
        </w:rPr>
        <w:t xml:space="preserve">страховая выплата производится в полном объеме без франшизы.</w:t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8</w:t>
      </w:r>
      <w:r>
        <w:rPr>
          <w:sz w:val="24"/>
          <w:szCs w:val="24"/>
        </w:rPr>
        <w:t xml:space="preserve">.Срок действия Полиса (Период страхования): </w:t>
      </w:r>
      <w:r>
        <w:rPr>
          <w:sz w:val="24"/>
          <w:szCs w:val="24"/>
        </w:rPr>
        <w:t xml:space="preserve">один год</w:t>
      </w:r>
      <w:r>
        <w:rPr>
          <w:sz w:val="24"/>
          <w:szCs w:val="24"/>
        </w:rPr>
        <w:t xml:space="preserve"> (с 04.09.2026г. по 03.09.2027г.)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9. </w:t>
      </w:r>
      <w:r>
        <w:rPr>
          <w:sz w:val="24"/>
          <w:szCs w:val="24"/>
        </w:rPr>
        <w:t xml:space="preserve">Порядок страхового возмещения.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 xml:space="preserve"> Порядок страхового возмещения, в том числе документы, подтверждающие факт наступления страхового случая и раз</w:t>
      </w:r>
      <w:r>
        <w:rPr>
          <w:sz w:val="24"/>
          <w:szCs w:val="24"/>
        </w:rPr>
        <w:t xml:space="preserve">мер убытка, порядок действий Страхователя при наступлении событий, имеющих признаки страховых случаев, порядок определения размера страхового возмещения и срок выплаты страхового возмещения, определяется заявкой, поданной участником размещения заказа.    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10</w:t>
      </w:r>
      <w:r>
        <w:rPr>
          <w:sz w:val="24"/>
          <w:szCs w:val="24"/>
        </w:rPr>
        <w:t xml:space="preserve">. Страховщик предоставляет оригинальный страховой полис в течение 5 (пяти) рабочих дней со дня подписания контракта.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11</w:t>
      </w:r>
      <w:r>
        <w:rPr>
          <w:sz w:val="24"/>
          <w:szCs w:val="24"/>
        </w:rPr>
        <w:t xml:space="preserve">. </w:t>
      </w:r>
      <w:r>
        <w:rPr>
          <w:rFonts w:ascii="Cambria" w:hAnsi="Cambria"/>
          <w:sz w:val="22"/>
          <w:szCs w:val="22"/>
        </w:rPr>
        <w:t xml:space="preserve">Страх</w:t>
      </w:r>
      <w:r>
        <w:rPr>
          <w:sz w:val="24"/>
          <w:szCs w:val="24"/>
        </w:rPr>
        <w:t xml:space="preserve">овщик должен соответствовать требованиям, установленным в соответствии с законодательством Российской Федерации к лицам, осуществляющим оказание услуги, являющейся объектом закупки: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 xml:space="preserve">-участник должен иметь действующую лицензию на осуществление добровольного имущественного страхования. Требование установлено статьёй 32 Закона Российской Федерации от 27.11.1992 №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4015-1 «Об организации страхового дела в Российской Федерации»;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 xml:space="preserve">- при окончании срока действия лицензии до исполнения обязательств по контракту Страховая компания в установленные законодательством Российской Федерации сроки обязана обеспечить продление действующей лицензии.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 xml:space="preserve">12</w:t>
      </w:r>
      <w:r>
        <w:rPr>
          <w:sz w:val="24"/>
          <w:szCs w:val="24"/>
        </w:rPr>
        <w:t xml:space="preserve">. Качество услуг должно соответствовать требованиям, предъявляемым к услугам в настоящем техническом задании и проекте контракта (объем, сроки совершения действий, условия и так далее), а также </w:t>
      </w:r>
      <w:r>
        <w:rPr>
          <w:color w:val="000000"/>
          <w:sz w:val="24"/>
          <w:szCs w:val="24"/>
        </w:rPr>
        <w:t xml:space="preserve">требованиям: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 xml:space="preserve">- Гражданского кодекса Российской Федерации;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 xml:space="preserve">- Федерального закона от 27.11.1992 № 4015-1 «Об организации страхового дела в Российской Федерации».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 xml:space="preserve">13</w:t>
      </w:r>
      <w:r>
        <w:rPr>
          <w:sz w:val="24"/>
          <w:szCs w:val="24"/>
        </w:rPr>
        <w:t xml:space="preserve">. Срок предоставления гарантии качества услуги – с даты заключения контракта до полного исполнения всех обязательств по полученному Заказчиком страховому полису. Гарантия качества распространяется на Объект Заказчика.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r/>
      <w:r/>
    </w:p>
    <w:p>
      <w:pPr>
        <w:pStyle w:val="98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Главный специалист-эксперт отдела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8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</w:t>
      </w:r>
      <w:r>
        <w:rPr>
          <w:rFonts w:ascii="Times New Roman" w:hAnsi="Times New Roman"/>
          <w:sz w:val="28"/>
          <w:szCs w:val="28"/>
        </w:rPr>
        <w:t xml:space="preserve">атериально</w:t>
      </w:r>
      <w:r>
        <w:rPr>
          <w:rFonts w:ascii="Times New Roman" w:hAnsi="Times New Roman"/>
          <w:sz w:val="28"/>
          <w:szCs w:val="28"/>
        </w:rPr>
        <w:t xml:space="preserve">-</w:t>
      </w:r>
      <w:r>
        <w:rPr>
          <w:rFonts w:ascii="Times New Roman" w:hAnsi="Times New Roman"/>
          <w:sz w:val="28"/>
          <w:szCs w:val="28"/>
        </w:rPr>
        <w:t xml:space="preserve">технического обеспечения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С.А. Цыганко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widowControl w:val="off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jc w:val="both"/>
        <w:widowControl w:val="off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jc w:val="both"/>
        <w:widowControl w:val="off"/>
        <w:rPr>
          <w:szCs w:val="28"/>
        </w:rPr>
      </w:pPr>
      <w:r>
        <w:rPr>
          <w:szCs w:val="28"/>
        </w:rPr>
      </w:r>
      <w:r>
        <w:rPr>
          <w:szCs w:val="28"/>
        </w:rPr>
      </w:r>
      <w:r>
        <w:rPr>
          <w:szCs w:val="28"/>
        </w:rPr>
      </w:r>
    </w:p>
    <w:p>
      <w:pPr>
        <w:pStyle w:val="98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</w:t>
      </w:r>
      <w:r>
        <w:rPr>
          <w:rFonts w:ascii="Times New Roman" w:hAnsi="Times New Roman"/>
          <w:sz w:val="28"/>
          <w:szCs w:val="28"/>
        </w:rPr>
        <w:t xml:space="preserve"> отдела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8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</w:t>
      </w:r>
      <w:r>
        <w:rPr>
          <w:rFonts w:ascii="Times New Roman" w:hAnsi="Times New Roman"/>
          <w:sz w:val="28"/>
          <w:szCs w:val="28"/>
        </w:rPr>
        <w:t xml:space="preserve">атериально</w:t>
      </w:r>
      <w:r>
        <w:rPr>
          <w:rFonts w:ascii="Times New Roman" w:hAnsi="Times New Roman"/>
          <w:sz w:val="28"/>
          <w:szCs w:val="28"/>
        </w:rPr>
        <w:t xml:space="preserve">-</w:t>
      </w:r>
      <w:r>
        <w:rPr>
          <w:rFonts w:ascii="Times New Roman" w:hAnsi="Times New Roman"/>
          <w:sz w:val="28"/>
          <w:szCs w:val="28"/>
        </w:rPr>
        <w:t xml:space="preserve">технического обеспечения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К.С. Соболев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8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8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8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8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Согласовано: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8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Заместител</w:t>
      </w:r>
      <w:r>
        <w:rPr>
          <w:rFonts w:ascii="Times New Roman" w:hAnsi="Times New Roman"/>
          <w:sz w:val="28"/>
          <w:szCs w:val="28"/>
        </w:rPr>
        <w:t xml:space="preserve">ь</w:t>
      </w:r>
      <w:r>
        <w:rPr>
          <w:rFonts w:ascii="Times New Roman" w:hAnsi="Times New Roman"/>
          <w:sz w:val="28"/>
          <w:szCs w:val="28"/>
        </w:rPr>
        <w:t xml:space="preserve"> руководителя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               </w:t>
      </w:r>
      <w:r>
        <w:rPr>
          <w:rFonts w:ascii="Times New Roman" w:hAnsi="Times New Roman"/>
          <w:sz w:val="28"/>
          <w:szCs w:val="28"/>
        </w:rPr>
        <w:t xml:space="preserve">К.Д. Байбутлов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8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r/>
      <w:r/>
    </w:p>
    <w:p>
      <w:pPr>
        <w:ind w:firstLine="709"/>
        <w:widowControl w:val="off"/>
        <w:rPr>
          <w:sz w:val="24"/>
        </w:rPr>
        <w:sectPr>
          <w:headerReference w:type="default" r:id="rId9"/>
          <w:footerReference w:type="default" r:id="rId10"/>
          <w:footerReference w:type="even" r:id="rId11"/>
          <w:footnotePr/>
          <w:endnotePr/>
          <w:type w:val="continuous"/>
          <w:pgSz w:w="11909" w:h="16834" w:orient="portrait"/>
          <w:pgMar w:top="720" w:right="720" w:bottom="720" w:left="720" w:header="720" w:footer="720" w:gutter="0"/>
          <w:pgNumType w:start="36"/>
          <w:cols w:num="1" w:sep="0" w:space="720" w:equalWidth="1"/>
          <w:docGrid w:linePitch="360"/>
        </w:sect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ind w:firstLine="709"/>
        <w:jc w:val="right"/>
        <w:widowControl w:val="off"/>
      </w:pPr>
      <w:r>
        <w:t xml:space="preserve">Перечень имущества, подлежащего страхованию</w:t>
      </w:r>
      <w:r>
        <w:t xml:space="preserve"> (таблица 1)</w:t>
      </w:r>
      <w:r/>
    </w:p>
    <w:p>
      <w:pPr>
        <w:ind w:firstLine="709"/>
        <w:jc w:val="right"/>
        <w:widowControl w:val="off"/>
      </w:pPr>
      <w:r/>
      <w:r/>
    </w:p>
    <w:tbl>
      <w:tblPr>
        <w:tblW w:w="155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473"/>
        <w:gridCol w:w="911"/>
        <w:gridCol w:w="1276"/>
        <w:gridCol w:w="1134"/>
        <w:gridCol w:w="850"/>
        <w:gridCol w:w="284"/>
        <w:gridCol w:w="425"/>
        <w:gridCol w:w="709"/>
        <w:gridCol w:w="850"/>
        <w:gridCol w:w="1134"/>
        <w:gridCol w:w="709"/>
        <w:gridCol w:w="1418"/>
        <w:gridCol w:w="283"/>
        <w:gridCol w:w="284"/>
        <w:gridCol w:w="708"/>
        <w:gridCol w:w="1134"/>
        <w:gridCol w:w="993"/>
        <w:gridCol w:w="992"/>
        <w:gridCol w:w="992"/>
      </w:tblGrid>
      <w:tr>
        <w:tblPrEx/>
        <w:trPr>
          <w:trHeight w:val="405"/>
        </w:trPr>
        <w:tc>
          <w:tcPr>
            <w:shd w:val="clear" w:color="auto" w:fill="auto"/>
            <w:tcW w:w="473" w:type="dxa"/>
            <w:textDirection w:val="lrTb"/>
            <w:noWrap w:val="false"/>
          </w:tcPr>
          <w:p>
            <w:pPr>
              <w:widowControl w:val="off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  <w:r>
              <w:rPr>
                <w:b/>
                <w:bCs/>
                <w:sz w:val="16"/>
                <w:szCs w:val="16"/>
              </w:rPr>
            </w: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shd w:val="clear" w:color="auto" w:fill="auto"/>
            <w:tcW w:w="911" w:type="dxa"/>
            <w:textDirection w:val="lrTb"/>
            <w:noWrap w:val="false"/>
          </w:tcPr>
          <w:p>
            <w:pPr>
              <w:ind w:firstLine="709"/>
              <w:jc w:val="right"/>
              <w:widowControl w:val="off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ind w:firstLine="709"/>
              <w:jc w:val="right"/>
              <w:widowControl w:val="off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W w:w="1134" w:type="dxa"/>
            <w:textDirection w:val="lrTb"/>
            <w:noWrap w:val="false"/>
          </w:tcPr>
          <w:p>
            <w:pPr>
              <w:ind w:firstLine="709"/>
              <w:jc w:val="right"/>
              <w:widowControl w:val="off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W w:w="850" w:type="dxa"/>
            <w:textDirection w:val="lrTb"/>
            <w:noWrap w:val="false"/>
          </w:tcPr>
          <w:p>
            <w:pPr>
              <w:ind w:firstLine="709"/>
              <w:jc w:val="right"/>
              <w:widowControl w:val="off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gridSpan w:val="7"/>
            <w:shd w:val="clear" w:color="auto" w:fill="auto"/>
            <w:tcW w:w="5529" w:type="dxa"/>
            <w:textDirection w:val="lrTb"/>
            <w:noWrap/>
          </w:tcPr>
          <w:p>
            <w:pPr>
              <w:ind w:firstLine="709"/>
              <w:jc w:val="right"/>
              <w:widowControl w:val="off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Список имущества, подлежащего страхованию.</w:t>
            </w:r>
            <w:r>
              <w:rPr>
                <w:b/>
                <w:bCs/>
                <w:sz w:val="16"/>
                <w:szCs w:val="16"/>
              </w:rPr>
            </w: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gridSpan w:val="2"/>
            <w:shd w:val="clear" w:color="auto" w:fill="auto"/>
            <w:tcW w:w="567" w:type="dxa"/>
            <w:textDirection w:val="lrTb"/>
            <w:noWrap w:val="false"/>
          </w:tcPr>
          <w:p>
            <w:pPr>
              <w:ind w:firstLine="709"/>
              <w:jc w:val="right"/>
              <w:widowControl w:val="off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  <w:r>
              <w:rPr>
                <w:b/>
                <w:bCs/>
                <w:sz w:val="16"/>
                <w:szCs w:val="16"/>
              </w:rPr>
            </w: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shd w:val="clear" w:color="auto" w:fill="auto"/>
            <w:tcW w:w="708" w:type="dxa"/>
            <w:textDirection w:val="lrTb"/>
            <w:noWrap w:val="false"/>
          </w:tcPr>
          <w:p>
            <w:pPr>
              <w:ind w:firstLine="709"/>
              <w:jc w:val="right"/>
              <w:widowControl w:val="off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W w:w="1134" w:type="dxa"/>
            <w:textDirection w:val="lrTb"/>
            <w:noWrap w:val="false"/>
          </w:tcPr>
          <w:p>
            <w:pPr>
              <w:ind w:firstLine="709"/>
              <w:jc w:val="right"/>
              <w:widowControl w:val="off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W w:w="993" w:type="dxa"/>
            <w:textDirection w:val="lrTb"/>
            <w:noWrap w:val="false"/>
          </w:tcPr>
          <w:p>
            <w:pPr>
              <w:ind w:firstLine="709"/>
              <w:jc w:val="right"/>
              <w:widowControl w:val="off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ind w:firstLine="709"/>
              <w:jc w:val="right"/>
              <w:widowControl w:val="off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ind w:firstLine="709"/>
              <w:jc w:val="right"/>
              <w:widowControl w:val="off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1526"/>
        </w:trPr>
        <w:tc>
          <w:tcPr>
            <w:shd w:val="clear" w:color="auto" w:fill="auto"/>
            <w:tcW w:w="473" w:type="dxa"/>
            <w:textDirection w:val="lrTb"/>
            <w:noWrap w:val="false"/>
          </w:tcPr>
          <w:p>
            <w:pPr>
              <w:widowControl w:val="off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№ п/п</w:t>
            </w:r>
            <w:r>
              <w:rPr>
                <w:b/>
                <w:bCs/>
                <w:sz w:val="16"/>
                <w:szCs w:val="16"/>
              </w:rPr>
            </w: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shd w:val="clear" w:color="auto" w:fill="auto"/>
            <w:tcW w:w="911" w:type="dxa"/>
            <w:textDirection w:val="lrTb"/>
            <w:noWrap w:val="false"/>
          </w:tcPr>
          <w:p>
            <w:pPr>
              <w:widowControl w:val="off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Наименование объекта страхования</w:t>
            </w:r>
            <w:r>
              <w:rPr>
                <w:b/>
                <w:bCs/>
                <w:sz w:val="16"/>
                <w:szCs w:val="16"/>
              </w:rPr>
            </w: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widowControl w:val="off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Адрес </w:t>
            </w:r>
            <w:r>
              <w:rPr>
                <w:b/>
                <w:bCs/>
                <w:sz w:val="16"/>
                <w:szCs w:val="16"/>
              </w:rPr>
            </w: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shd w:val="clear" w:color="auto" w:fill="auto"/>
            <w:tcW w:w="1134" w:type="dxa"/>
            <w:textDirection w:val="lrTb"/>
            <w:noWrap w:val="false"/>
          </w:tcPr>
          <w:p>
            <w:pPr>
              <w:widowControl w:val="off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Краткое описание здания/сооружения (функциональное назначение) </w:t>
            </w:r>
            <w:r>
              <w:rPr>
                <w:b/>
                <w:bCs/>
                <w:sz w:val="16"/>
                <w:szCs w:val="16"/>
              </w:rPr>
            </w: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shd w:val="clear" w:color="auto" w:fill="auto"/>
            <w:tcW w:w="850" w:type="dxa"/>
            <w:textDirection w:val="lrTb"/>
            <w:noWrap w:val="false"/>
          </w:tcPr>
          <w:p>
            <w:pPr>
              <w:widowControl w:val="off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Страховая сумма, руб. </w:t>
            </w:r>
            <w:r>
              <w:rPr>
                <w:b/>
                <w:bCs/>
                <w:sz w:val="16"/>
                <w:szCs w:val="16"/>
              </w:rPr>
            </w: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gridSpan w:val="2"/>
            <w:shd w:val="clear" w:color="auto" w:fill="auto"/>
            <w:tcW w:w="709" w:type="dxa"/>
            <w:textDirection w:val="lrTb"/>
            <w:noWrap w:val="false"/>
          </w:tcPr>
          <w:p>
            <w:pPr>
              <w:widowControl w:val="off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Общее кол-во этажей</w:t>
            </w:r>
            <w:r>
              <w:rPr>
                <w:b/>
                <w:bCs/>
                <w:sz w:val="16"/>
                <w:szCs w:val="16"/>
              </w:rPr>
            </w: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widowControl w:val="off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Общая площадь, кв. м</w:t>
            </w:r>
            <w:r>
              <w:rPr>
                <w:b/>
                <w:bCs/>
                <w:sz w:val="16"/>
                <w:szCs w:val="16"/>
              </w:rPr>
            </w: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shd w:val="clear" w:color="auto" w:fill="auto"/>
            <w:tcW w:w="850" w:type="dxa"/>
            <w:textDirection w:val="lrTb"/>
            <w:noWrap w:val="false"/>
          </w:tcPr>
          <w:p>
            <w:pPr>
              <w:widowControl w:val="off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Год постройки/ год проведения последнего кап. ремонта</w:t>
            </w:r>
            <w:r>
              <w:rPr>
                <w:b/>
                <w:bCs/>
                <w:sz w:val="16"/>
                <w:szCs w:val="16"/>
              </w:rPr>
            </w: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shd w:val="clear" w:color="auto" w:fill="auto"/>
            <w:tcW w:w="1134" w:type="dxa"/>
            <w:textDirection w:val="lrTb"/>
            <w:noWrap w:val="false"/>
          </w:tcPr>
          <w:p>
            <w:pPr>
              <w:widowControl w:val="off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Материал конструкции стен/ перекрытий/ крыш</w:t>
            </w:r>
            <w:r>
              <w:rPr>
                <w:b/>
                <w:bCs/>
                <w:sz w:val="16"/>
                <w:szCs w:val="16"/>
              </w:rPr>
            </w: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widowControl w:val="off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Автоматич</w:t>
            </w:r>
            <w:r>
              <w:rPr>
                <w:b/>
                <w:bCs/>
                <w:sz w:val="16"/>
                <w:szCs w:val="16"/>
              </w:rPr>
              <w:t xml:space="preserve">. пожарная сигнализация (да/нет)</w:t>
            </w:r>
            <w:r>
              <w:rPr>
                <w:b/>
                <w:bCs/>
                <w:sz w:val="16"/>
                <w:szCs w:val="16"/>
              </w:rPr>
            </w: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widowControl w:val="off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Автоматическая система пожаротушения (</w:t>
            </w:r>
            <w:r>
              <w:rPr>
                <w:b/>
                <w:bCs/>
                <w:sz w:val="16"/>
                <w:szCs w:val="16"/>
              </w:rPr>
              <w:t xml:space="preserve">спринклерная</w:t>
            </w:r>
            <w:r>
              <w:rPr>
                <w:b/>
                <w:bCs/>
                <w:sz w:val="16"/>
                <w:szCs w:val="16"/>
              </w:rPr>
              <w:t xml:space="preserve">, порошкового тушения, иная)</w:t>
            </w:r>
            <w:r>
              <w:rPr>
                <w:b/>
                <w:bCs/>
                <w:sz w:val="16"/>
                <w:szCs w:val="16"/>
              </w:rPr>
            </w: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gridSpan w:val="2"/>
            <w:shd w:val="clear" w:color="auto" w:fill="auto"/>
            <w:tcW w:w="567" w:type="dxa"/>
            <w:textDirection w:val="lrTb"/>
            <w:noWrap w:val="false"/>
          </w:tcPr>
          <w:p>
            <w:pPr>
              <w:widowControl w:val="off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Кол-во огнетушителей, шт.</w:t>
            </w:r>
            <w:r>
              <w:rPr>
                <w:b/>
                <w:bCs/>
                <w:sz w:val="16"/>
                <w:szCs w:val="16"/>
              </w:rPr>
            </w: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shd w:val="clear" w:color="auto" w:fill="auto"/>
            <w:tcW w:w="708" w:type="dxa"/>
            <w:textDirection w:val="lrTb"/>
            <w:noWrap w:val="false"/>
          </w:tcPr>
          <w:p>
            <w:pPr>
              <w:widowControl w:val="off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Пожарные гидранты (да/нет)</w:t>
            </w:r>
            <w:r>
              <w:rPr>
                <w:b/>
                <w:bCs/>
                <w:sz w:val="16"/>
                <w:szCs w:val="16"/>
              </w:rPr>
            </w: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shd w:val="clear" w:color="auto" w:fill="auto"/>
            <w:tcW w:w="1134" w:type="dxa"/>
            <w:textDirection w:val="lrTb"/>
            <w:noWrap w:val="false"/>
          </w:tcPr>
          <w:p>
            <w:pPr>
              <w:widowControl w:val="off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Огнеупорные (огнестойкие) стены, двери, перекрытия, перегородки (да/нет)</w:t>
            </w:r>
            <w:r>
              <w:rPr>
                <w:b/>
                <w:bCs/>
                <w:sz w:val="16"/>
                <w:szCs w:val="16"/>
              </w:rPr>
            </w: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shd w:val="clear" w:color="auto" w:fill="auto"/>
            <w:tcW w:w="993" w:type="dxa"/>
            <w:textDirection w:val="lrTb"/>
            <w:noWrap w:val="false"/>
          </w:tcPr>
          <w:p>
            <w:pPr>
              <w:widowControl w:val="off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Расстояние до ближайшей пожарной части, км</w:t>
            </w:r>
            <w:r>
              <w:rPr>
                <w:b/>
                <w:bCs/>
                <w:sz w:val="16"/>
                <w:szCs w:val="16"/>
              </w:rPr>
            </w: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widowControl w:val="off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Централиз</w:t>
            </w:r>
            <w:r>
              <w:rPr>
                <w:b/>
                <w:bCs/>
                <w:sz w:val="16"/>
                <w:szCs w:val="16"/>
              </w:rPr>
              <w:t xml:space="preserve">. охранная сигнализация (да/нет)</w:t>
            </w:r>
            <w:r>
              <w:rPr>
                <w:b/>
                <w:bCs/>
                <w:sz w:val="16"/>
                <w:szCs w:val="16"/>
              </w:rPr>
            </w: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widowControl w:val="off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Наличие сплошного ограждения территории страхования (да/нет)</w:t>
            </w:r>
            <w:r>
              <w:rPr>
                <w:b/>
                <w:bCs/>
                <w:sz w:val="16"/>
                <w:szCs w:val="16"/>
              </w:rPr>
            </w:r>
            <w:r>
              <w:rPr>
                <w:b/>
                <w:bCs/>
                <w:sz w:val="16"/>
                <w:szCs w:val="16"/>
              </w:rPr>
            </w:r>
          </w:p>
        </w:tc>
      </w:tr>
      <w:tr>
        <w:tblPrEx/>
        <w:trPr>
          <w:trHeight w:val="1060"/>
        </w:trPr>
        <w:tc>
          <w:tcPr>
            <w:shd w:val="clear" w:color="auto" w:fill="auto"/>
            <w:tcW w:w="473" w:type="dxa"/>
            <w:textDirection w:val="lrTb"/>
            <w:noWrap/>
          </w:tcPr>
          <w:p>
            <w:pPr>
              <w:jc w:val="right"/>
              <w:widowControl w:val="off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W w:w="911" w:type="dxa"/>
            <w:textDirection w:val="lrTb"/>
            <w:noWrap w:val="false"/>
          </w:tcPr>
          <w:p>
            <w:pPr>
              <w:widowControl w:val="off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Часть нежилых помещений  </w:t>
            </w:r>
            <w:r>
              <w:rPr>
                <w:sz w:val="16"/>
                <w:szCs w:val="16"/>
              </w:rPr>
              <w:t xml:space="preserve">3-го этажа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widowControl w:val="off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Краснодарский край, г. Краснодар, ул. </w:t>
            </w:r>
            <w:r>
              <w:rPr>
                <w:sz w:val="16"/>
                <w:szCs w:val="16"/>
              </w:rPr>
              <w:t xml:space="preserve">Сормовская</w:t>
            </w:r>
            <w:r>
              <w:rPr>
                <w:sz w:val="16"/>
                <w:szCs w:val="16"/>
              </w:rPr>
              <w:t xml:space="preserve">, д. 3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W w:w="1134" w:type="dxa"/>
            <w:textDirection w:val="lrTb"/>
            <w:noWrap w:val="false"/>
          </w:tcPr>
          <w:p>
            <w:pPr>
              <w:widowControl w:val="off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Часть нежилых помещений 3-го этажа административного здания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W w:w="850" w:type="dxa"/>
            <w:textDirection w:val="lrTb"/>
            <w:noWrap w:val="false"/>
          </w:tcPr>
          <w:p>
            <w:pPr>
              <w:widowControl w:val="off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25 370 768,50</w:t>
            </w: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gridSpan w:val="2"/>
            <w:shd w:val="clear" w:color="auto" w:fill="auto"/>
            <w:tcW w:w="709" w:type="dxa"/>
            <w:textDirection w:val="lrTb"/>
            <w:noWrap w:val="false"/>
          </w:tcPr>
          <w:p>
            <w:pPr>
              <w:widowControl w:val="off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Часть помещений 3-го этажа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widowControl w:val="off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1 643</w:t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W w:w="850" w:type="dxa"/>
            <w:textDirection w:val="lrTb"/>
            <w:noWrap w:val="false"/>
          </w:tcPr>
          <w:p>
            <w:pPr>
              <w:widowControl w:val="off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19</w:t>
            </w:r>
            <w:r>
              <w:rPr>
                <w:sz w:val="16"/>
                <w:szCs w:val="16"/>
              </w:rPr>
              <w:t xml:space="preserve">79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W w:w="1134" w:type="dxa"/>
            <w:textDirection w:val="lrTb"/>
            <w:noWrap w:val="false"/>
          </w:tcPr>
          <w:p>
            <w:pPr>
              <w:widowControl w:val="off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Наружные стены бетонные панели/ перегородки бетонные, кирпичные/перекрытие железобетонное/ крыша мягкая кровля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widowControl w:val="off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да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widowControl w:val="off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нет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gridSpan w:val="2"/>
            <w:shd w:val="clear" w:color="auto" w:fill="auto"/>
            <w:tcW w:w="567" w:type="dxa"/>
            <w:textDirection w:val="lrTb"/>
            <w:noWrap w:val="false"/>
          </w:tcPr>
          <w:p>
            <w:pPr>
              <w:widowControl w:val="off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8</w:t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W w:w="708" w:type="dxa"/>
            <w:textDirection w:val="lrTb"/>
            <w:noWrap w:val="false"/>
          </w:tcPr>
          <w:p>
            <w:pPr>
              <w:widowControl w:val="off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да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W w:w="1134" w:type="dxa"/>
            <w:textDirection w:val="lrTb"/>
            <w:noWrap w:val="false"/>
          </w:tcPr>
          <w:p>
            <w:pPr>
              <w:widowControl w:val="off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W w:w="993" w:type="dxa"/>
            <w:textDirection w:val="lrTb"/>
            <w:noWrap w:val="false"/>
          </w:tcPr>
          <w:p>
            <w:pPr>
              <w:widowControl w:val="off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 км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widowControl w:val="off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да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widowControl w:val="off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да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gridAfter w:val="4"/>
        </w:trPr>
        <w:tc>
          <w:tcPr>
            <w:gridSpan w:val="6"/>
            <w:tcW w:w="4928" w:type="dxa"/>
            <w:textDirection w:val="lrTb"/>
            <w:noWrap w:val="false"/>
          </w:tcPr>
          <w:p>
            <w:pPr>
              <w:jc w:val="both"/>
              <w:widowControl w:val="off"/>
            </w:pPr>
            <w:r/>
            <w:r/>
          </w:p>
        </w:tc>
        <w:tc>
          <w:tcPr>
            <w:gridSpan w:val="7"/>
            <w:tcW w:w="5528" w:type="dxa"/>
            <w:textDirection w:val="lrTb"/>
            <w:noWrap w:val="false"/>
          </w:tcPr>
          <w:p>
            <w:pPr>
              <w:jc w:val="both"/>
              <w:widowControl w:val="off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gridSpan w:val="2"/>
            <w:tcW w:w="992" w:type="dxa"/>
            <w:textDirection w:val="lrTb"/>
            <w:noWrap w:val="false"/>
          </w:tcPr>
          <w:p>
            <w:pPr>
              <w:jc w:val="both"/>
              <w:widowControl w:val="off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  <w:r>
              <w:rPr>
                <w:i/>
              </w:rPr>
            </w:r>
          </w:p>
        </w:tc>
      </w:tr>
    </w:tbl>
    <w:p>
      <w:pPr>
        <w:widowControl w:val="off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sectPr>
      <w:footnotePr/>
      <w:endnotePr/>
      <w:type w:val="continuous"/>
      <w:pgSz w:w="16834" w:h="11909" w:orient="landscape"/>
      <w:pgMar w:top="1276" w:right="720" w:bottom="720" w:left="720" w:header="720" w:footer="720" w:gutter="0"/>
      <w:pgNumType w:start="36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Garamond">
    <w:panose1 w:val="02020603050405020304"/>
  </w:font>
  <w:font w:name="Tahoma">
    <w:panose1 w:val="020B0604030504040204"/>
  </w:font>
  <w:font w:name="Journal">
    <w:panose1 w:val="02000603000000000000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  <w:font w:name="Arial">
    <w:panose1 w:val="020B0604020202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3"/>
      <w:ind w:right="360"/>
      <w:jc w:val="right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3"/>
      <w:rPr>
        <w:rStyle w:val="945"/>
      </w:rPr>
      <w:framePr w:wrap="around" w:vAnchor="text" w:hAnchor="margin" w:xAlign="right" w:y="1"/>
    </w:pPr>
    <w:r>
      <w:rPr>
        <w:rStyle w:val="945"/>
      </w:rPr>
      <w:fldChar w:fldCharType="begin"/>
    </w:r>
    <w:r>
      <w:rPr>
        <w:rStyle w:val="945"/>
      </w:rPr>
      <w:instrText xml:space="preserve">PAGE  </w:instrText>
    </w:r>
    <w:r>
      <w:rPr>
        <w:rStyle w:val="945"/>
      </w:rPr>
      <w:fldChar w:fldCharType="separate"/>
    </w:r>
    <w:r>
      <w:rPr>
        <w:rStyle w:val="945"/>
      </w:rPr>
      <w:t xml:space="preserve">6</w:t>
    </w:r>
    <w:r>
      <w:rPr>
        <w:rStyle w:val="945"/>
      </w:rPr>
      <w:fldChar w:fldCharType="end"/>
    </w:r>
    <w:r>
      <w:rPr>
        <w:rStyle w:val="945"/>
      </w:rPr>
    </w:r>
    <w:r>
      <w:rPr>
        <w:rStyle w:val="945"/>
      </w:rPr>
    </w:r>
  </w:p>
  <w:p>
    <w:pPr>
      <w:pStyle w:val="943"/>
      <w:ind w:right="36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6"/>
      <w:jc w:val="center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9.%1. "/>
      <w:legacy w:legacy="1" w:legacyIndent="360" w:legacySpace="0"/>
      <w:lvlJc w:val="left"/>
      <w:pPr>
        <w:ind w:left="360" w:hanging="360"/>
      </w:pPr>
      <w:rPr>
        <w:rFonts w:hint="default" w:ascii="Times New Roman" w:hAnsi="Times New Roman" w:cs="Times New Roman"/>
        <w:b/>
        <w:i w:val="0"/>
        <w:sz w:val="24"/>
        <w:u w:val="no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20" w:hanging="420"/>
        <w:tabs>
          <w:tab w:val="num" w:pos="420" w:leader="none"/>
        </w:tabs>
      </w:pPr>
      <w:rPr>
        <w:rFonts w:hint="default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3.%1. "/>
      <w:legacy w:legacy="1" w:legacyIndent="360" w:legacySpace="0"/>
      <w:lvlJc w:val="left"/>
      <w:pPr>
        <w:ind w:left="360" w:hanging="360"/>
      </w:pPr>
      <w:rPr>
        <w:rFonts w:hint="default" w:ascii="Times New Roman" w:hAnsi="Times New Roman" w:cs="Times New Roman"/>
        <w:b/>
        <w:i w:val="0"/>
        <w:sz w:val="24"/>
        <w:u w:val="no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6.%1. "/>
      <w:legacy w:legacy="1" w:legacyIndent="360" w:legacySpace="0"/>
      <w:lvlJc w:val="left"/>
      <w:pPr>
        <w:ind w:left="360" w:hanging="360"/>
      </w:pPr>
      <w:rPr>
        <w:rFonts w:hint="default" w:ascii="Times New Roman" w:hAnsi="Times New Roman" w:cs="Times New Roman"/>
        <w:b/>
        <w:i w:val="0"/>
        <w:sz w:val="24"/>
        <w:u w:val="no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 "/>
      <w:legacy w:legacy="1" w:legacyIndent="360" w:legacySpace="0"/>
      <w:lvlJc w:val="left"/>
      <w:pPr>
        <w:ind w:left="360" w:hanging="360"/>
      </w:pPr>
      <w:rPr>
        <w:rFonts w:hint="default" w:ascii="Times New Roman" w:hAnsi="Times New Roman" w:cs="Times New Roman"/>
        <w:b/>
        <w:i w:val="0"/>
        <w:sz w:val="24"/>
        <w:u w:val="singl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480" w:hanging="480"/>
        <w:tabs>
          <w:tab w:val="num" w:pos="480" w:leader="none"/>
        </w:tabs>
      </w:pPr>
      <w:rPr>
        <w:rFonts w:hint="default" w:cs="Times New Roman"/>
        <w:b/>
      </w:rPr>
    </w:lvl>
    <w:lvl w:ilvl="1">
      <w:start w:val="5"/>
      <w:numFmt w:val="decimal"/>
      <w:isLgl w:val="false"/>
      <w:suff w:val="tab"/>
      <w:lvlText w:val="%1.%2."/>
      <w:lvlJc w:val="left"/>
      <w:pPr>
        <w:ind w:left="480" w:hanging="480"/>
        <w:tabs>
          <w:tab w:val="num" w:pos="480" w:leader="none"/>
        </w:tabs>
      </w:pPr>
      <w:rPr>
        <w:rFonts w:hint="default" w:cs="Times New Roman"/>
        <w:b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  <w:rPr>
        <w:rFonts w:hint="default" w:cs="Times New Roman"/>
        <w:b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  <w:tabs>
          <w:tab w:val="num" w:pos="720" w:leader="none"/>
        </w:tabs>
      </w:pPr>
      <w:rPr>
        <w:rFonts w:hint="default" w:cs="Times New Roman"/>
        <w:b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  <w:rPr>
        <w:rFonts w:hint="default" w:cs="Times New Roman"/>
        <w:b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  <w:tabs>
          <w:tab w:val="num" w:pos="1080" w:leader="none"/>
        </w:tabs>
      </w:pPr>
      <w:rPr>
        <w:rFonts w:hint="default" w:cs="Times New Roman"/>
        <w:b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num" w:pos="1440" w:leader="none"/>
        </w:tabs>
      </w:pPr>
      <w:rPr>
        <w:rFonts w:hint="default" w:cs="Times New Roman"/>
        <w:b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  <w:tabs>
          <w:tab w:val="num" w:pos="1440" w:leader="none"/>
        </w:tabs>
      </w:pPr>
      <w:rPr>
        <w:rFonts w:hint="default" w:cs="Times New Roman"/>
        <w:b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  <w:tabs>
          <w:tab w:val="num" w:pos="1800" w:leader="none"/>
        </w:tabs>
      </w:pPr>
      <w:rPr>
        <w:rFonts w:hint="default" w:cs="Times New Roman"/>
        <w:b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5.%1. "/>
      <w:legacy w:legacy="1" w:legacyIndent="360" w:legacySpace="0"/>
      <w:lvlJc w:val="left"/>
      <w:pPr>
        <w:ind w:left="360" w:hanging="360"/>
      </w:pPr>
      <w:rPr>
        <w:rFonts w:hint="default" w:ascii="Times New Roman" w:hAnsi="Times New Roman" w:cs="Times New Roman"/>
        <w:b/>
        <w:i w:val="0"/>
        <w:sz w:val="24"/>
        <w:u w:val="no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480" w:hanging="480"/>
        <w:tabs>
          <w:tab w:val="num" w:pos="480" w:leader="none"/>
        </w:tabs>
      </w:pPr>
      <w:rPr>
        <w:rFonts w:hint="default" w:cs="Times New Roman"/>
        <w:b/>
      </w:rPr>
    </w:lvl>
    <w:lvl w:ilvl="1">
      <w:start w:val="5"/>
      <w:numFmt w:val="decimal"/>
      <w:isLgl w:val="false"/>
      <w:suff w:val="tab"/>
      <w:lvlText w:val="%1.%2."/>
      <w:lvlJc w:val="left"/>
      <w:pPr>
        <w:ind w:left="480" w:hanging="480"/>
        <w:tabs>
          <w:tab w:val="num" w:pos="480" w:leader="none"/>
        </w:tabs>
      </w:pPr>
      <w:rPr>
        <w:rFonts w:hint="default" w:cs="Times New Roman"/>
        <w:b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  <w:rPr>
        <w:rFonts w:hint="default" w:cs="Times New Roman"/>
        <w:b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  <w:tabs>
          <w:tab w:val="num" w:pos="720" w:leader="none"/>
        </w:tabs>
      </w:pPr>
      <w:rPr>
        <w:rFonts w:hint="default" w:cs="Times New Roman"/>
        <w:b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  <w:rPr>
        <w:rFonts w:hint="default" w:cs="Times New Roman"/>
        <w:b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  <w:tabs>
          <w:tab w:val="num" w:pos="1080" w:leader="none"/>
        </w:tabs>
      </w:pPr>
      <w:rPr>
        <w:rFonts w:hint="default" w:cs="Times New Roman"/>
        <w:b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num" w:pos="1440" w:leader="none"/>
        </w:tabs>
      </w:pPr>
      <w:rPr>
        <w:rFonts w:hint="default" w:cs="Times New Roman"/>
        <w:b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  <w:tabs>
          <w:tab w:val="num" w:pos="1440" w:leader="none"/>
        </w:tabs>
      </w:pPr>
      <w:rPr>
        <w:rFonts w:hint="default" w:cs="Times New Roman"/>
        <w:b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  <w:tabs>
          <w:tab w:val="num" w:pos="1800" w:leader="none"/>
        </w:tabs>
      </w:pPr>
      <w:rPr>
        <w:rFonts w:hint="default" w:cs="Times New Roman"/>
        <w:b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2.%1. "/>
      <w:legacy w:legacy="1" w:legacyIndent="360" w:legacySpace="0"/>
      <w:lvlJc w:val="left"/>
      <w:pPr>
        <w:ind w:left="360" w:hanging="360"/>
      </w:pPr>
      <w:rPr>
        <w:rFonts w:hint="default" w:ascii="Times New Roman" w:hAnsi="Times New Roman" w:cs="Times New Roman"/>
        <w:b/>
        <w:i w:val="0"/>
        <w:sz w:val="24"/>
        <w:u w:val="no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7.2.%1. "/>
      <w:legacy w:legacy="1" w:legacyIndent="360" w:legacySpace="0"/>
      <w:lvlJc w:val="left"/>
      <w:pPr>
        <w:ind w:left="360" w:hanging="360"/>
      </w:pPr>
      <w:rPr>
        <w:rFonts w:hint="default" w:ascii="Times New Roman" w:hAnsi="Times New Roman" w:cs="Times New Roman"/>
        <w:b/>
        <w:i w:val="0"/>
        <w:sz w:val="24"/>
        <w:u w:val="no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0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480" w:hanging="480"/>
        <w:tabs>
          <w:tab w:val="num" w:pos="480" w:leader="none"/>
        </w:tabs>
      </w:pPr>
      <w:rPr>
        <w:rFonts w:hint="default" w:cs="Times New Roman"/>
        <w:b/>
      </w:rPr>
    </w:lvl>
    <w:lvl w:ilvl="1">
      <w:start w:val="5"/>
      <w:numFmt w:val="decimal"/>
      <w:isLgl w:val="false"/>
      <w:suff w:val="tab"/>
      <w:lvlText w:val="%1.%2."/>
      <w:lvlJc w:val="left"/>
      <w:pPr>
        <w:ind w:left="480" w:hanging="480"/>
        <w:tabs>
          <w:tab w:val="num" w:pos="480" w:leader="none"/>
        </w:tabs>
      </w:pPr>
      <w:rPr>
        <w:rFonts w:hint="default" w:cs="Times New Roman"/>
        <w:b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  <w:rPr>
        <w:rFonts w:hint="default" w:cs="Times New Roman"/>
        <w:b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  <w:tabs>
          <w:tab w:val="num" w:pos="720" w:leader="none"/>
        </w:tabs>
      </w:pPr>
      <w:rPr>
        <w:rFonts w:hint="default" w:cs="Times New Roman"/>
        <w:b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  <w:rPr>
        <w:rFonts w:hint="default" w:cs="Times New Roman"/>
        <w:b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  <w:tabs>
          <w:tab w:val="num" w:pos="1080" w:leader="none"/>
        </w:tabs>
      </w:pPr>
      <w:rPr>
        <w:rFonts w:hint="default" w:cs="Times New Roman"/>
        <w:b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num" w:pos="1440" w:leader="none"/>
        </w:tabs>
      </w:pPr>
      <w:rPr>
        <w:rFonts w:hint="default" w:cs="Times New Roman"/>
        <w:b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  <w:tabs>
          <w:tab w:val="num" w:pos="1440" w:leader="none"/>
        </w:tabs>
      </w:pPr>
      <w:rPr>
        <w:rFonts w:hint="default" w:cs="Times New Roman"/>
        <w:b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  <w:tabs>
          <w:tab w:val="num" w:pos="1800" w:leader="none"/>
        </w:tabs>
      </w:pPr>
      <w:rPr>
        <w:rFonts w:hint="default" w:cs="Times New Roman"/>
        <w:b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1.%1. "/>
      <w:legacy w:legacy="1" w:legacyIndent="360" w:legacySpace="0"/>
      <w:lvlJc w:val="left"/>
      <w:pPr>
        <w:ind w:left="360" w:hanging="360"/>
      </w:pPr>
      <w:rPr>
        <w:rFonts w:hint="default" w:ascii="Times New Roman" w:hAnsi="Times New Roman" w:cs="Times New Roman"/>
        <w:b/>
        <w:i w:val="0"/>
        <w:sz w:val="24"/>
        <w:u w:val="no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2">
    <w:multiLevelType w:val="hybridMultilevel"/>
    <w:lvl w:ilvl="0">
      <w:start w:val="3"/>
      <w:numFmt w:val="decimal"/>
      <w:isLgl w:val="false"/>
      <w:suff w:val="tab"/>
      <w:lvlText w:val="7.%1. "/>
      <w:legacy w:legacy="1" w:legacyIndent="360" w:legacySpace="0"/>
      <w:lvlJc w:val="left"/>
      <w:pPr>
        <w:ind w:left="360" w:hanging="360"/>
      </w:pPr>
      <w:rPr>
        <w:rFonts w:hint="default" w:ascii="Times New Roman" w:hAnsi="Times New Roman" w:cs="Times New Roman"/>
        <w:b/>
        <w:i w:val="0"/>
        <w:sz w:val="24"/>
        <w:u w:val="no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3">
    <w:multiLevelType w:val="hybridMultilevel"/>
    <w:lvl w:ilvl="0">
      <w:start w:val="3"/>
      <w:numFmt w:val="decimal"/>
      <w:isLgl w:val="false"/>
      <w:suff w:val="tab"/>
      <w:lvlText w:val="3.%1. "/>
      <w:legacy w:legacy="1" w:legacyIndent="360" w:legacySpace="0"/>
      <w:lvlJc w:val="left"/>
      <w:pPr>
        <w:ind w:left="360" w:hanging="360"/>
      </w:pPr>
      <w:rPr>
        <w:rFonts w:hint="default" w:ascii="Times New Roman" w:hAnsi="Times New Roman" w:cs="Times New Roman"/>
        <w:b/>
        <w:i w:val="0"/>
        <w:sz w:val="22"/>
        <w:u w:val="no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  <w:rPr>
        <w:rFonts w:cs="Times New Roman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3.1.%1. "/>
      <w:legacy w:legacy="1" w:legacyIndent="360" w:legacySpace="0"/>
      <w:lvlJc w:val="left"/>
      <w:pPr>
        <w:ind w:left="360" w:hanging="360"/>
      </w:pPr>
      <w:rPr>
        <w:rFonts w:hint="default" w:ascii="Times New Roman" w:hAnsi="Times New Roman" w:cs="Times New Roman"/>
        <w:b/>
        <w:i w:val="0"/>
        <w:sz w:val="22"/>
        <w:u w:val="no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4.%1. "/>
      <w:legacy w:legacy="1" w:legacyIndent="360" w:legacySpace="0"/>
      <w:lvlJc w:val="left"/>
      <w:pPr>
        <w:ind w:left="360" w:hanging="360"/>
      </w:pPr>
      <w:rPr>
        <w:rFonts w:hint="default" w:ascii="Times New Roman" w:hAnsi="Times New Roman" w:cs="Times New Roman"/>
        <w:b/>
        <w:i w:val="0"/>
        <w:sz w:val="24"/>
        <w:u w:val="no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 "/>
      <w:legacy w:legacy="1" w:legacyIndent="360" w:legacySpace="0"/>
      <w:lvlJc w:val="left"/>
      <w:pPr>
        <w:ind w:left="360" w:hanging="360"/>
      </w:pPr>
      <w:rPr>
        <w:rFonts w:hint="default" w:ascii="Times New Roman" w:hAnsi="Times New Roman" w:cs="Times New Roman"/>
        <w:b w:val="0"/>
        <w:i w:val="0"/>
        <w:sz w:val="22"/>
        <w:u w:val="no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7.1.%1. "/>
      <w:legacy w:legacy="1" w:legacyIndent="360" w:legacySpace="0"/>
      <w:lvlJc w:val="left"/>
      <w:pPr>
        <w:ind w:left="360" w:hanging="360"/>
      </w:pPr>
      <w:rPr>
        <w:rFonts w:hint="default" w:ascii="Times New Roman" w:hAnsi="Times New Roman" w:cs="Times New Roman"/>
        <w:b/>
        <w:i w:val="0"/>
        <w:sz w:val="24"/>
        <w:u w:val="no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8">
    <w:multiLevelType w:val="hybridMultilevel"/>
    <w:lvl w:ilvl="0">
      <w:start w:val="4"/>
      <w:numFmt w:val="decimal"/>
      <w:isLgl w:val="false"/>
      <w:suff w:val="tab"/>
      <w:lvlText w:val="6.%1. "/>
      <w:legacy w:legacy="1" w:legacyIndent="360" w:legacySpace="0"/>
      <w:lvlJc w:val="left"/>
      <w:pPr>
        <w:ind w:left="360" w:hanging="360"/>
      </w:pPr>
      <w:rPr>
        <w:rFonts w:hint="default" w:ascii="Times New Roman" w:hAnsi="Times New Roman" w:cs="Times New Roman"/>
        <w:b/>
        <w:i w:val="0"/>
        <w:sz w:val="24"/>
        <w:u w:val="no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9">
    <w:multiLevelType w:val="hybridMultilevel"/>
    <w:lvl w:ilvl="0">
      <w:start w:val="3"/>
      <w:numFmt w:val="decimal"/>
      <w:isLgl w:val="false"/>
      <w:suff w:val="tab"/>
      <w:lvlText w:val="3.%1. "/>
      <w:legacy w:legacy="1" w:legacyIndent="360" w:legacySpace="0"/>
      <w:lvlJc w:val="left"/>
      <w:pPr>
        <w:ind w:left="360" w:hanging="360"/>
      </w:pPr>
      <w:rPr>
        <w:rFonts w:hint="default" w:ascii="Times New Roman" w:hAnsi="Times New Roman" w:cs="Times New Roman"/>
        <w:b/>
        <w:i w:val="0"/>
        <w:sz w:val="22"/>
        <w:u w:val="no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10.%1. "/>
      <w:legacy w:legacy="1" w:legacyIndent="360" w:legacySpace="0"/>
      <w:lvlJc w:val="left"/>
      <w:pPr>
        <w:ind w:left="360" w:hanging="360"/>
      </w:pPr>
      <w:rPr>
        <w:rFonts w:hint="default" w:ascii="Times New Roman" w:hAnsi="Times New Roman" w:cs="Times New Roman"/>
        <w:b/>
        <w:i w:val="0"/>
        <w:sz w:val="24"/>
        <w:u w:val="no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1">
    <w:multiLevelType w:val="hybridMultilevel"/>
    <w:lvl w:ilvl="0">
      <w:start w:val="2"/>
      <w:numFmt w:val="decimal"/>
      <w:isLgl w:val="false"/>
      <w:suff w:val="tab"/>
      <w:lvlText w:val="3.%1. "/>
      <w:legacy w:legacy="1" w:legacyIndent="360" w:legacySpace="0"/>
      <w:lvlJc w:val="left"/>
      <w:pPr>
        <w:ind w:left="360" w:hanging="360"/>
      </w:pPr>
      <w:rPr>
        <w:rFonts w:hint="default" w:ascii="Times New Roman" w:hAnsi="Times New Roman" w:cs="Times New Roman"/>
        <w:b/>
        <w:i w:val="0"/>
        <w:sz w:val="22"/>
        <w:u w:val="no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7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9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1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3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5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7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9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1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30" w:hanging="180"/>
      </w:pPr>
    </w:lvl>
  </w:abstractNum>
  <w:abstractNum w:abstractNumId="23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480" w:hanging="480"/>
        <w:tabs>
          <w:tab w:val="num" w:pos="480" w:leader="none"/>
        </w:tabs>
      </w:pPr>
      <w:rPr>
        <w:rFonts w:hint="default" w:cs="Times New Roman"/>
        <w:b/>
      </w:rPr>
    </w:lvl>
    <w:lvl w:ilvl="1">
      <w:start w:val="5"/>
      <w:numFmt w:val="decimal"/>
      <w:isLgl w:val="false"/>
      <w:suff w:val="tab"/>
      <w:lvlText w:val="%1.%2."/>
      <w:lvlJc w:val="left"/>
      <w:pPr>
        <w:ind w:left="480" w:hanging="480"/>
        <w:tabs>
          <w:tab w:val="num" w:pos="480" w:leader="none"/>
        </w:tabs>
      </w:pPr>
      <w:rPr>
        <w:rFonts w:hint="default" w:cs="Times New Roman"/>
        <w:b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  <w:rPr>
        <w:rFonts w:hint="default" w:cs="Times New Roman"/>
        <w:b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  <w:tabs>
          <w:tab w:val="num" w:pos="720" w:leader="none"/>
        </w:tabs>
      </w:pPr>
      <w:rPr>
        <w:rFonts w:hint="default" w:cs="Times New Roman"/>
        <w:b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  <w:rPr>
        <w:rFonts w:hint="default" w:cs="Times New Roman"/>
        <w:b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  <w:tabs>
          <w:tab w:val="num" w:pos="1080" w:leader="none"/>
        </w:tabs>
      </w:pPr>
      <w:rPr>
        <w:rFonts w:hint="default" w:cs="Times New Roman"/>
        <w:b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num" w:pos="1440" w:leader="none"/>
        </w:tabs>
      </w:pPr>
      <w:rPr>
        <w:rFonts w:hint="default" w:cs="Times New Roman"/>
        <w:b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  <w:tabs>
          <w:tab w:val="num" w:pos="1440" w:leader="none"/>
        </w:tabs>
      </w:pPr>
      <w:rPr>
        <w:rFonts w:hint="default" w:cs="Times New Roman"/>
        <w:b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  <w:tabs>
          <w:tab w:val="num" w:pos="1800" w:leader="none"/>
        </w:tabs>
      </w:pPr>
      <w:rPr>
        <w:rFonts w:hint="default" w:cs="Times New Roman"/>
        <w:b/>
      </w:r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8.%1. "/>
      <w:legacy w:legacy="1" w:legacyIndent="360" w:legacySpace="0"/>
      <w:lvlJc w:val="left"/>
      <w:pPr>
        <w:ind w:left="360" w:hanging="360"/>
      </w:pPr>
      <w:rPr>
        <w:rFonts w:hint="default" w:ascii="Times New Roman" w:hAnsi="Times New Roman" w:cs="Times New Roman"/>
        <w:b/>
        <w:i w:val="0"/>
        <w:sz w:val="24"/>
        <w:u w:val="no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5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480" w:hanging="480"/>
        <w:tabs>
          <w:tab w:val="num" w:pos="480" w:leader="none"/>
        </w:tabs>
      </w:pPr>
      <w:rPr>
        <w:rFonts w:hint="default" w:cs="Times New Roman"/>
        <w:b/>
      </w:rPr>
    </w:lvl>
    <w:lvl w:ilvl="1">
      <w:start w:val="5"/>
      <w:numFmt w:val="decimal"/>
      <w:isLgl w:val="false"/>
      <w:suff w:val="tab"/>
      <w:lvlText w:val="%1.%2."/>
      <w:lvlJc w:val="left"/>
      <w:pPr>
        <w:ind w:left="480" w:hanging="480"/>
        <w:tabs>
          <w:tab w:val="num" w:pos="480" w:leader="none"/>
        </w:tabs>
      </w:pPr>
      <w:rPr>
        <w:rFonts w:hint="default" w:cs="Times New Roman"/>
        <w:b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  <w:rPr>
        <w:rFonts w:hint="default" w:cs="Times New Roman"/>
        <w:b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  <w:tabs>
          <w:tab w:val="num" w:pos="720" w:leader="none"/>
        </w:tabs>
      </w:pPr>
      <w:rPr>
        <w:rFonts w:hint="default" w:cs="Times New Roman"/>
        <w:b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  <w:rPr>
        <w:rFonts w:hint="default" w:cs="Times New Roman"/>
        <w:b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  <w:tabs>
          <w:tab w:val="num" w:pos="1080" w:leader="none"/>
        </w:tabs>
      </w:pPr>
      <w:rPr>
        <w:rFonts w:hint="default" w:cs="Times New Roman"/>
        <w:b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num" w:pos="1440" w:leader="none"/>
        </w:tabs>
      </w:pPr>
      <w:rPr>
        <w:rFonts w:hint="default" w:cs="Times New Roman"/>
        <w:b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  <w:tabs>
          <w:tab w:val="num" w:pos="1440" w:leader="none"/>
        </w:tabs>
      </w:pPr>
      <w:rPr>
        <w:rFonts w:hint="default" w:cs="Times New Roman"/>
        <w:b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  <w:tabs>
          <w:tab w:val="num" w:pos="1800" w:leader="none"/>
        </w:tabs>
      </w:pPr>
      <w:rPr>
        <w:rFonts w:hint="default" w:cs="Times New Roman"/>
        <w:b/>
      </w:r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3.2.%1. "/>
      <w:legacy w:legacy="1" w:legacyIndent="360" w:legacySpace="0"/>
      <w:lvlJc w:val="left"/>
      <w:pPr>
        <w:ind w:left="360" w:hanging="360"/>
      </w:pPr>
      <w:rPr>
        <w:rFonts w:hint="default" w:ascii="Times New Roman" w:hAnsi="Times New Roman" w:cs="Times New Roman"/>
        <w:b/>
        <w:i w:val="0"/>
        <w:sz w:val="22"/>
        <w:u w:val="no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7">
    <w:multiLevelType w:val="hybridMultilevel"/>
    <w:lvl w:ilvl="0">
      <w:start w:val="1"/>
      <w:numFmt w:val="decimal"/>
      <w:pStyle w:val="975"/>
      <w:isLgl/>
      <w:suff w:val="space"/>
      <w:lvlText w:val="%1."/>
      <w:lvlJc w:val="left"/>
      <w:pPr>
        <w:ind w:left="1832" w:hanging="1406"/>
      </w:pPr>
      <w:rPr>
        <w:rFonts w:hint="default" w:cs="Times New Roman"/>
        <w:b/>
      </w:rPr>
    </w:lvl>
    <w:lvl w:ilvl="1">
      <w:start w:val="1"/>
      <w:numFmt w:val="decimal"/>
      <w:pStyle w:val="973"/>
      <w:isLgl/>
      <w:suff w:val="tab"/>
      <w:lvlText w:val="%1.%2."/>
      <w:lvlJc w:val="left"/>
      <w:pPr>
        <w:ind w:left="1415" w:hanging="705"/>
        <w:tabs>
          <w:tab w:val="num" w:pos="1415" w:leader="none"/>
        </w:tabs>
      </w:pPr>
      <w:rPr>
        <w:rFonts w:hint="default" w:cs="Times New Roman"/>
        <w:b/>
      </w:rPr>
    </w:lvl>
    <w:lvl w:ilvl="2">
      <w:start w:val="1"/>
      <w:numFmt w:val="decimal"/>
      <w:pStyle w:val="972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  <w:rPr>
        <w:rFonts w:hint="default" w:cs="Times New Roman"/>
        <w:b/>
      </w:rPr>
    </w:lvl>
    <w:lvl w:ilvl="3">
      <w:start w:val="1"/>
      <w:numFmt w:val="decimal"/>
      <w:pStyle w:val="971"/>
      <w:isLgl w:val="false"/>
      <w:suff w:val="tab"/>
      <w:lvlText w:val="%1.%2.%3.%4."/>
      <w:lvlJc w:val="left"/>
      <w:pPr>
        <w:ind w:left="1146" w:hanging="720"/>
        <w:tabs>
          <w:tab w:val="num" w:pos="1506" w:leader="none"/>
        </w:tabs>
      </w:pPr>
      <w:rPr>
        <w:rFonts w:hint="default" w:cs="Times New Roman"/>
        <w:b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790" w:hanging="1080"/>
        <w:tabs>
          <w:tab w:val="num" w:pos="1790" w:leader="none"/>
        </w:tabs>
      </w:pPr>
      <w:rPr>
        <w:rFonts w:hint="default" w:cs="Times New Roman"/>
        <w:b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790" w:hanging="1080"/>
        <w:tabs>
          <w:tab w:val="num" w:pos="1790" w:leader="none"/>
        </w:tabs>
      </w:pPr>
      <w:rPr>
        <w:rFonts w:hint="default" w:cs="Times New Roman"/>
        <w:b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2150" w:hanging="1440"/>
        <w:tabs>
          <w:tab w:val="num" w:pos="2150" w:leader="none"/>
        </w:tabs>
      </w:pPr>
      <w:rPr>
        <w:rFonts w:hint="default" w:cs="Times New Roman"/>
        <w:b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150" w:hanging="1440"/>
        <w:tabs>
          <w:tab w:val="num" w:pos="2150" w:leader="none"/>
        </w:tabs>
      </w:pPr>
      <w:rPr>
        <w:rFonts w:hint="default" w:cs="Times New Roman"/>
        <w:b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50" w:hanging="1440"/>
        <w:tabs>
          <w:tab w:val="num" w:pos="2150" w:leader="none"/>
        </w:tabs>
      </w:pPr>
      <w:rPr>
        <w:rFonts w:hint="default" w:cs="Times New Roman"/>
        <w:b/>
      </w:r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7.%1. "/>
      <w:legacy w:legacy="1" w:legacyIndent="360" w:legacySpace="0"/>
      <w:lvlJc w:val="left"/>
      <w:pPr>
        <w:ind w:left="360" w:hanging="360"/>
      </w:pPr>
      <w:rPr>
        <w:rFonts w:hint="default" w:ascii="Times New Roman" w:hAnsi="Times New Roman" w:cs="Times New Roman"/>
        <w:b/>
        <w:i w:val="0"/>
        <w:sz w:val="24"/>
        <w:u w:val="no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9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480" w:hanging="480"/>
        <w:tabs>
          <w:tab w:val="num" w:pos="480" w:leader="none"/>
        </w:tabs>
      </w:pPr>
      <w:rPr>
        <w:rFonts w:hint="default" w:cs="Times New Roman"/>
        <w:b/>
      </w:rPr>
    </w:lvl>
    <w:lvl w:ilvl="1">
      <w:start w:val="5"/>
      <w:numFmt w:val="decimal"/>
      <w:isLgl w:val="false"/>
      <w:suff w:val="tab"/>
      <w:lvlText w:val="%1.%2."/>
      <w:lvlJc w:val="left"/>
      <w:pPr>
        <w:ind w:left="480" w:hanging="480"/>
        <w:tabs>
          <w:tab w:val="num" w:pos="480" w:leader="none"/>
        </w:tabs>
      </w:pPr>
      <w:rPr>
        <w:rFonts w:hint="default" w:cs="Times New Roman"/>
        <w:b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  <w:rPr>
        <w:rFonts w:hint="default" w:cs="Times New Roman"/>
        <w:b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  <w:tabs>
          <w:tab w:val="num" w:pos="720" w:leader="none"/>
        </w:tabs>
      </w:pPr>
      <w:rPr>
        <w:rFonts w:hint="default" w:cs="Times New Roman"/>
        <w:b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  <w:rPr>
        <w:rFonts w:hint="default" w:cs="Times New Roman"/>
        <w:b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  <w:tabs>
          <w:tab w:val="num" w:pos="1080" w:leader="none"/>
        </w:tabs>
      </w:pPr>
      <w:rPr>
        <w:rFonts w:hint="default" w:cs="Times New Roman"/>
        <w:b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num" w:pos="1440" w:leader="none"/>
        </w:tabs>
      </w:pPr>
      <w:rPr>
        <w:rFonts w:hint="default" w:cs="Times New Roman"/>
        <w:b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  <w:tabs>
          <w:tab w:val="num" w:pos="1440" w:leader="none"/>
        </w:tabs>
      </w:pPr>
      <w:rPr>
        <w:rFonts w:hint="default" w:cs="Times New Roman"/>
        <w:b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  <w:tabs>
          <w:tab w:val="num" w:pos="1800" w:leader="none"/>
        </w:tabs>
      </w:pPr>
      <w:rPr>
        <w:rFonts w:hint="default" w:cs="Times New Roman"/>
        <w:b/>
      </w:rPr>
    </w:lvl>
  </w:abstractNum>
  <w:abstractNum w:abstractNumId="30">
    <w:multiLevelType w:val="hybridMultilevel"/>
    <w:lvl w:ilvl="0">
      <w:start w:val="9"/>
      <w:numFmt w:val="decimal"/>
      <w:isLgl w:val="false"/>
      <w:suff w:val="tab"/>
      <w:lvlText w:val="%1. "/>
      <w:legacy w:legacy="1" w:legacyIndent="360" w:legacySpace="0"/>
      <w:lvlJc w:val="left"/>
      <w:pPr>
        <w:ind w:left="360" w:hanging="360"/>
      </w:pPr>
      <w:rPr>
        <w:rFonts w:hint="default" w:ascii="Times New Roman" w:hAnsi="Times New Roman" w:cs="Times New Roman"/>
        <w:b/>
        <w:i w:val="0"/>
        <w:sz w:val="24"/>
        <w:u w:val="singl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1">
    <w:multiLevelType w:val="hybridMultilevel"/>
    <w:lvl w:ilvl="0">
      <w:start w:val="4"/>
      <w:numFmt w:val="decimal"/>
      <w:isLgl w:val="false"/>
      <w:suff w:val="tab"/>
      <w:lvlText w:val="%1. "/>
      <w:legacy w:legacy="1" w:legacyIndent="360" w:legacySpace="0"/>
      <w:lvlJc w:val="left"/>
      <w:pPr>
        <w:ind w:left="360" w:hanging="360"/>
      </w:pPr>
      <w:rPr>
        <w:rFonts w:hint="default" w:ascii="Times New Roman" w:hAnsi="Times New Roman" w:cs="Times New Roman"/>
        <w:b/>
        <w:i w:val="0"/>
        <w:sz w:val="24"/>
        <w:u w:val="singl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2">
    <w:multiLevelType w:val="hybridMultilevel"/>
    <w:lvl w:ilvl="0">
      <w:start w:val="3"/>
      <w:numFmt w:val="decimal"/>
      <w:isLgl w:val="false"/>
      <w:suff w:val="tab"/>
      <w:lvlText w:val="%1. "/>
      <w:legacy w:legacy="1" w:legacyIndent="360" w:legacySpace="0"/>
      <w:lvlJc w:val="left"/>
      <w:pPr>
        <w:ind w:left="360" w:hanging="360"/>
      </w:pPr>
      <w:rPr>
        <w:rFonts w:hint="default" w:ascii="Times New Roman" w:hAnsi="Times New Roman" w:cs="Times New Roman"/>
        <w:b/>
        <w:i w:val="0"/>
        <w:sz w:val="24"/>
        <w:u w:val="singl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4"/>
  </w:num>
  <w:num w:numId="2">
    <w:abstractNumId w:val="11"/>
  </w:num>
  <w:num w:numId="3">
    <w:abstractNumId w:val="11"/>
    <w:lvlOverride w:ilvl="0">
      <w:lvl w:ilvl="0">
        <w:start w:val="2"/>
        <w:numFmt w:val="decimal"/>
        <w:isLgl w:val="false"/>
        <w:suff w:val="tab"/>
        <w:lvlText w:val="1.%1. "/>
        <w:legacy w:legacy="1" w:legacyIndent="360" w:legacySpace="0"/>
        <w:lvlJc w:val="left"/>
        <w:pPr>
          <w:ind w:left="360" w:hanging="360"/>
        </w:pPr>
        <w:rPr>
          <w:rFonts w:hint="default" w:ascii="Times New Roman" w:hAnsi="Times New Roman" w:cs="Times New Roman"/>
          <w:b/>
          <w:i w:val="0"/>
          <w:sz w:val="24"/>
          <w:u w:val="none"/>
        </w:rPr>
      </w:lvl>
    </w:lvlOverride>
  </w:num>
  <w:num w:numId="4">
    <w:abstractNumId w:val="8"/>
  </w:num>
  <w:num w:numId="5">
    <w:abstractNumId w:val="32"/>
  </w:num>
  <w:num w:numId="6">
    <w:abstractNumId w:val="2"/>
  </w:num>
  <w:num w:numId="7">
    <w:abstractNumId w:val="14"/>
  </w:num>
  <w:num w:numId="8">
    <w:abstractNumId w:val="21"/>
  </w:num>
  <w:num w:numId="9">
    <w:abstractNumId w:val="26"/>
  </w:num>
  <w:num w:numId="10">
    <w:abstractNumId w:val="19"/>
  </w:num>
  <w:num w:numId="11">
    <w:abstractNumId w:val="19"/>
    <w:lvlOverride w:ilvl="0">
      <w:lvl w:ilvl="0">
        <w:start w:val="1"/>
        <w:numFmt w:val="decimal"/>
        <w:isLgl w:val="false"/>
        <w:suff w:val="tab"/>
        <w:lvlText w:val="3.%1. "/>
        <w:legacy w:legacy="1" w:legacyIndent="360" w:legacySpace="0"/>
        <w:lvlJc w:val="left"/>
        <w:pPr>
          <w:ind w:left="360" w:hanging="360"/>
        </w:pPr>
        <w:rPr>
          <w:rFonts w:hint="default" w:ascii="Times New Roman" w:hAnsi="Times New Roman" w:cs="Times New Roman"/>
          <w:b/>
          <w:i w:val="0"/>
          <w:sz w:val="22"/>
          <w:u w:val="none"/>
        </w:rPr>
      </w:lvl>
    </w:lvlOverride>
  </w:num>
  <w:num w:numId="12">
    <w:abstractNumId w:val="31"/>
  </w:num>
  <w:num w:numId="13">
    <w:abstractNumId w:val="15"/>
  </w:num>
  <w:num w:numId="14">
    <w:abstractNumId w:val="6"/>
  </w:num>
  <w:num w:numId="15">
    <w:abstractNumId w:val="3"/>
  </w:num>
  <w:num w:numId="16">
    <w:abstractNumId w:val="18"/>
  </w:num>
  <w:num w:numId="17">
    <w:abstractNumId w:val="18"/>
    <w:lvlOverride w:ilvl="0">
      <w:lvl w:ilvl="0">
        <w:start w:val="1"/>
        <w:numFmt w:val="decimal"/>
        <w:isLgl w:val="false"/>
        <w:suff w:val="tab"/>
        <w:lvlText w:val="6.%1. "/>
        <w:legacy w:legacy="1" w:legacyIndent="360" w:legacySpace="0"/>
        <w:lvlJc w:val="left"/>
        <w:pPr>
          <w:ind w:left="360" w:hanging="360"/>
        </w:pPr>
        <w:rPr>
          <w:rFonts w:hint="default" w:ascii="Times New Roman" w:hAnsi="Times New Roman" w:cs="Times New Roman"/>
          <w:b/>
          <w:i w:val="0"/>
          <w:sz w:val="24"/>
          <w:u w:val="none"/>
        </w:rPr>
      </w:lvl>
    </w:lvlOverride>
  </w:num>
  <w:num w:numId="18">
    <w:abstractNumId w:val="28"/>
  </w:num>
  <w:num w:numId="19">
    <w:abstractNumId w:val="17"/>
  </w:num>
  <w:num w:numId="20">
    <w:abstractNumId w:val="9"/>
  </w:num>
  <w:num w:numId="21">
    <w:abstractNumId w:val="12"/>
  </w:num>
  <w:num w:numId="22">
    <w:abstractNumId w:val="24"/>
  </w:num>
  <w:num w:numId="23">
    <w:abstractNumId w:val="24"/>
    <w:lvlOverride w:ilvl="0">
      <w:lvl w:ilvl="0">
        <w:start w:val="6"/>
        <w:numFmt w:val="decimal"/>
        <w:isLgl w:val="false"/>
        <w:suff w:val="tab"/>
        <w:lvlText w:val="8.%1. "/>
        <w:legacy w:legacy="1" w:legacyIndent="283" w:legacySpace="0"/>
        <w:lvlJc w:val="left"/>
        <w:pPr>
          <w:ind w:left="277" w:hanging="283"/>
        </w:pPr>
        <w:rPr>
          <w:rFonts w:hint="default" w:ascii="Times New Roman" w:hAnsi="Times New Roman" w:cs="Times New Roman"/>
          <w:b/>
          <w:i w:val="0"/>
          <w:sz w:val="22"/>
          <w:u w:val="none"/>
        </w:rPr>
      </w:lvl>
    </w:lvlOverride>
  </w:num>
  <w:num w:numId="24">
    <w:abstractNumId w:val="24"/>
    <w:lvlOverride w:ilvl="0">
      <w:lvl w:ilvl="0">
        <w:start w:val="6"/>
        <w:numFmt w:val="decimal"/>
        <w:isLgl w:val="false"/>
        <w:suff w:val="tab"/>
        <w:lvlText w:val="8.%1. "/>
        <w:legacy w:legacy="1" w:legacyIndent="360" w:legacySpace="0"/>
        <w:lvlJc w:val="left"/>
        <w:pPr>
          <w:ind w:left="360" w:hanging="360"/>
        </w:pPr>
        <w:rPr>
          <w:rFonts w:hint="default" w:ascii="Times New Roman" w:hAnsi="Times New Roman" w:cs="Times New Roman"/>
          <w:b/>
          <w:i w:val="0"/>
          <w:sz w:val="24"/>
          <w:u w:val="none"/>
        </w:rPr>
      </w:lvl>
    </w:lvlOverride>
  </w:num>
  <w:num w:numId="25">
    <w:abstractNumId w:val="30"/>
  </w:num>
  <w:num w:numId="26">
    <w:abstractNumId w:val="0"/>
  </w:num>
  <w:num w:numId="27">
    <w:abstractNumId w:val="20"/>
  </w:num>
  <w:num w:numId="28">
    <w:abstractNumId w:val="16"/>
  </w:num>
  <w:num w:numId="29">
    <w:abstractNumId w:val="13"/>
  </w:num>
  <w:num w:numId="30">
    <w:abstractNumId w:val="7"/>
  </w:num>
  <w:num w:numId="31">
    <w:abstractNumId w:val="25"/>
  </w:num>
  <w:num w:numId="32">
    <w:abstractNumId w:val="23"/>
  </w:num>
  <w:num w:numId="33">
    <w:abstractNumId w:val="29"/>
  </w:num>
  <w:num w:numId="34">
    <w:abstractNumId w:val="10"/>
  </w:num>
  <w:num w:numId="35">
    <w:abstractNumId w:val="5"/>
  </w:num>
  <w:num w:numId="36">
    <w:abstractNumId w:val="1"/>
  </w:num>
  <w:num w:numId="37">
    <w:abstractNumId w:val="27"/>
  </w:num>
  <w:num w:numId="3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65">
    <w:name w:val="Heading 1 Char"/>
    <w:basedOn w:val="935"/>
    <w:link w:val="930"/>
    <w:uiPriority w:val="9"/>
    <w:rPr>
      <w:rFonts w:ascii="Arial" w:hAnsi="Arial" w:eastAsia="Arial" w:cs="Arial"/>
      <w:sz w:val="40"/>
      <w:szCs w:val="40"/>
    </w:rPr>
  </w:style>
  <w:style w:type="character" w:styleId="766">
    <w:name w:val="Heading 2 Char"/>
    <w:basedOn w:val="935"/>
    <w:link w:val="931"/>
    <w:uiPriority w:val="9"/>
    <w:rPr>
      <w:rFonts w:ascii="Arial" w:hAnsi="Arial" w:eastAsia="Arial" w:cs="Arial"/>
      <w:sz w:val="34"/>
    </w:rPr>
  </w:style>
  <w:style w:type="character" w:styleId="767">
    <w:name w:val="Heading 3 Char"/>
    <w:basedOn w:val="935"/>
    <w:link w:val="932"/>
    <w:uiPriority w:val="9"/>
    <w:rPr>
      <w:rFonts w:ascii="Arial" w:hAnsi="Arial" w:eastAsia="Arial" w:cs="Arial"/>
      <w:sz w:val="30"/>
      <w:szCs w:val="30"/>
    </w:rPr>
  </w:style>
  <w:style w:type="character" w:styleId="768">
    <w:name w:val="Heading 4 Char"/>
    <w:basedOn w:val="935"/>
    <w:link w:val="933"/>
    <w:uiPriority w:val="9"/>
    <w:rPr>
      <w:rFonts w:ascii="Arial" w:hAnsi="Arial" w:eastAsia="Arial" w:cs="Arial"/>
      <w:b/>
      <w:bCs/>
      <w:sz w:val="26"/>
      <w:szCs w:val="26"/>
    </w:rPr>
  </w:style>
  <w:style w:type="paragraph" w:styleId="769">
    <w:name w:val="Heading 5"/>
    <w:basedOn w:val="929"/>
    <w:next w:val="929"/>
    <w:link w:val="77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70">
    <w:name w:val="Heading 5 Char"/>
    <w:basedOn w:val="935"/>
    <w:link w:val="769"/>
    <w:uiPriority w:val="9"/>
    <w:rPr>
      <w:rFonts w:ascii="Arial" w:hAnsi="Arial" w:eastAsia="Arial" w:cs="Arial"/>
      <w:b/>
      <w:bCs/>
      <w:sz w:val="24"/>
      <w:szCs w:val="24"/>
    </w:rPr>
  </w:style>
  <w:style w:type="paragraph" w:styleId="771">
    <w:name w:val="Heading 6"/>
    <w:basedOn w:val="929"/>
    <w:next w:val="929"/>
    <w:link w:val="77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72">
    <w:name w:val="Heading 6 Char"/>
    <w:basedOn w:val="935"/>
    <w:link w:val="771"/>
    <w:uiPriority w:val="9"/>
    <w:rPr>
      <w:rFonts w:ascii="Arial" w:hAnsi="Arial" w:eastAsia="Arial" w:cs="Arial"/>
      <w:b/>
      <w:bCs/>
      <w:sz w:val="22"/>
      <w:szCs w:val="22"/>
    </w:rPr>
  </w:style>
  <w:style w:type="character" w:styleId="773">
    <w:name w:val="Heading 7 Char"/>
    <w:basedOn w:val="935"/>
    <w:link w:val="93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74">
    <w:name w:val="Heading 8"/>
    <w:basedOn w:val="929"/>
    <w:next w:val="929"/>
    <w:link w:val="77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75">
    <w:name w:val="Heading 8 Char"/>
    <w:basedOn w:val="935"/>
    <w:link w:val="774"/>
    <w:uiPriority w:val="9"/>
    <w:rPr>
      <w:rFonts w:ascii="Arial" w:hAnsi="Arial" w:eastAsia="Arial" w:cs="Arial"/>
      <w:i/>
      <w:iCs/>
      <w:sz w:val="22"/>
      <w:szCs w:val="22"/>
    </w:rPr>
  </w:style>
  <w:style w:type="paragraph" w:styleId="776">
    <w:name w:val="Heading 9"/>
    <w:basedOn w:val="929"/>
    <w:next w:val="929"/>
    <w:link w:val="77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77">
    <w:name w:val="Heading 9 Char"/>
    <w:basedOn w:val="935"/>
    <w:link w:val="776"/>
    <w:uiPriority w:val="9"/>
    <w:rPr>
      <w:rFonts w:ascii="Arial" w:hAnsi="Arial" w:eastAsia="Arial" w:cs="Arial"/>
      <w:i/>
      <w:iCs/>
      <w:sz w:val="21"/>
      <w:szCs w:val="21"/>
    </w:rPr>
  </w:style>
  <w:style w:type="character" w:styleId="778">
    <w:name w:val="Title Char"/>
    <w:basedOn w:val="935"/>
    <w:link w:val="959"/>
    <w:uiPriority w:val="10"/>
    <w:rPr>
      <w:sz w:val="48"/>
      <w:szCs w:val="48"/>
    </w:rPr>
  </w:style>
  <w:style w:type="paragraph" w:styleId="779">
    <w:name w:val="Subtitle"/>
    <w:basedOn w:val="929"/>
    <w:next w:val="929"/>
    <w:link w:val="780"/>
    <w:uiPriority w:val="11"/>
    <w:qFormat/>
    <w:pPr>
      <w:spacing w:before="200" w:after="200"/>
    </w:pPr>
    <w:rPr>
      <w:sz w:val="24"/>
      <w:szCs w:val="24"/>
    </w:rPr>
  </w:style>
  <w:style w:type="character" w:styleId="780">
    <w:name w:val="Subtitle Char"/>
    <w:basedOn w:val="935"/>
    <w:link w:val="779"/>
    <w:uiPriority w:val="11"/>
    <w:rPr>
      <w:sz w:val="24"/>
      <w:szCs w:val="24"/>
    </w:rPr>
  </w:style>
  <w:style w:type="paragraph" w:styleId="781">
    <w:name w:val="Quote"/>
    <w:basedOn w:val="929"/>
    <w:next w:val="929"/>
    <w:link w:val="782"/>
    <w:uiPriority w:val="29"/>
    <w:qFormat/>
    <w:pPr>
      <w:ind w:left="720" w:right="720"/>
    </w:pPr>
    <w:rPr>
      <w:i/>
    </w:rPr>
  </w:style>
  <w:style w:type="character" w:styleId="782">
    <w:name w:val="Quote Char"/>
    <w:link w:val="781"/>
    <w:uiPriority w:val="29"/>
    <w:rPr>
      <w:i/>
    </w:rPr>
  </w:style>
  <w:style w:type="paragraph" w:styleId="783">
    <w:name w:val="Intense Quote"/>
    <w:basedOn w:val="929"/>
    <w:next w:val="929"/>
    <w:link w:val="78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84">
    <w:name w:val="Intense Quote Char"/>
    <w:link w:val="783"/>
    <w:uiPriority w:val="30"/>
    <w:rPr>
      <w:i/>
    </w:rPr>
  </w:style>
  <w:style w:type="character" w:styleId="785">
    <w:name w:val="Header Char"/>
    <w:basedOn w:val="935"/>
    <w:link w:val="966"/>
    <w:uiPriority w:val="99"/>
  </w:style>
  <w:style w:type="character" w:styleId="786">
    <w:name w:val="Footer Char"/>
    <w:basedOn w:val="935"/>
    <w:link w:val="943"/>
    <w:uiPriority w:val="99"/>
  </w:style>
  <w:style w:type="paragraph" w:styleId="787">
    <w:name w:val="Caption"/>
    <w:basedOn w:val="929"/>
    <w:next w:val="929"/>
    <w:link w:val="78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88">
    <w:name w:val="Caption Char"/>
    <w:basedOn w:val="935"/>
    <w:link w:val="787"/>
    <w:uiPriority w:val="35"/>
    <w:rPr>
      <w:b/>
      <w:bCs/>
      <w:color w:val="4f81bd" w:themeColor="accent1"/>
      <w:sz w:val="18"/>
      <w:szCs w:val="18"/>
    </w:rPr>
  </w:style>
  <w:style w:type="table" w:styleId="789">
    <w:name w:val="Table Grid Light"/>
    <w:basedOn w:val="93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90">
    <w:name w:val="Plain Table 1"/>
    <w:basedOn w:val="93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1">
    <w:name w:val="Plain Table 2"/>
    <w:basedOn w:val="93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2">
    <w:name w:val="Plain Table 3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93">
    <w:name w:val="Plain Table 4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Plain Table 5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95">
    <w:name w:val="Grid Table 1 Light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Grid Table 1 Light - Accent 1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Grid Table 1 Light - Accent 2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Grid Table 1 Light - Accent 3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Grid Table 1 Light - Accent 4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Grid Table 1 Light - Accent 5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Grid Table 1 Light - Accent 6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Grid Table 2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2 - Accent 1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2 - Accent 2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2 - Accent 3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Grid Table 2 - Accent 4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Grid Table 2 - Accent 5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Grid Table 2 - Accent 6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Grid Table 3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Grid Table 3 - Accent 1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Grid Table 3 - Accent 2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Grid Table 3 - Accent 3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Grid Table 3 - Accent 4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Grid Table 3 - Accent 5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Grid Table 3 - Accent 6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Grid Table 4"/>
    <w:basedOn w:val="9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17">
    <w:name w:val="Grid Table 4 - Accent 1"/>
    <w:basedOn w:val="9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18">
    <w:name w:val="Grid Table 4 - Accent 2"/>
    <w:basedOn w:val="9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19">
    <w:name w:val="Grid Table 4 - Accent 3"/>
    <w:basedOn w:val="9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20">
    <w:name w:val="Grid Table 4 - Accent 4"/>
    <w:basedOn w:val="9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1">
    <w:name w:val="Grid Table 4 - Accent 5"/>
    <w:basedOn w:val="9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2">
    <w:name w:val="Grid Table 4 - Accent 6"/>
    <w:basedOn w:val="9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3">
    <w:name w:val="Grid Table 5 Dark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4">
    <w:name w:val="Grid Table 5 Dark- Accent 1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25">
    <w:name w:val="Grid Table 5 Dark - Accent 2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26">
    <w:name w:val="Grid Table 5 Dark - Accent 3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27">
    <w:name w:val="Grid Table 5 Dark- Accent 4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28">
    <w:name w:val="Grid Table 5 Dark - Accent 5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29">
    <w:name w:val="Grid Table 5 Dark - Accent 6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30">
    <w:name w:val="Grid Table 6 Colorful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31">
    <w:name w:val="Grid Table 6 Colorful - Accent 1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32">
    <w:name w:val="Grid Table 6 Colorful - Accent 2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33">
    <w:name w:val="Grid Table 6 Colorful - Accent 3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34">
    <w:name w:val="Grid Table 6 Colorful - Accent 4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35">
    <w:name w:val="Grid Table 6 Colorful - Accent 5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36">
    <w:name w:val="Grid Table 6 Colorful - Accent 6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37">
    <w:name w:val="Grid Table 7 Colorful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>
    <w:name w:val="Grid Table 7 Colorful - Accent 1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>
    <w:name w:val="Grid Table 7 Colorful - Accent 2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>
    <w:name w:val="Grid Table 7 Colorful - Accent 3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>
    <w:name w:val="Grid Table 7 Colorful - Accent 4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>
    <w:name w:val="Grid Table 7 Colorful - Accent 5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>
    <w:name w:val="Grid Table 7 Colorful - Accent 6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>
    <w:name w:val="List Table 1 Light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>
    <w:name w:val="List Table 1 Light - Accent 1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>
    <w:name w:val="List Table 1 Light - Accent 2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>
    <w:name w:val="List Table 1 Light - Accent 3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>
    <w:name w:val="List Table 1 Light - Accent 4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>
    <w:name w:val="List Table 1 Light - Accent 5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>
    <w:name w:val="List Table 1 Light - Accent 6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>
    <w:name w:val="List Table 2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52">
    <w:name w:val="List Table 2 - Accent 1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53">
    <w:name w:val="List Table 2 - Accent 2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54">
    <w:name w:val="List Table 2 - Accent 3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55">
    <w:name w:val="List Table 2 - Accent 4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56">
    <w:name w:val="List Table 2 - Accent 5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57">
    <w:name w:val="List Table 2 - Accent 6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58">
    <w:name w:val="List Table 3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>
    <w:name w:val="List Table 3 - Accent 1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>
    <w:name w:val="List Table 3 - Accent 2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>
    <w:name w:val="List Table 3 - Accent 3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>
    <w:name w:val="List Table 3 - Accent 4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>
    <w:name w:val="List Table 3 - Accent 5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>
    <w:name w:val="List Table 3 - Accent 6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>
    <w:name w:val="List Table 4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>
    <w:name w:val="List Table 4 - Accent 1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>
    <w:name w:val="List Table 4 - Accent 2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>
    <w:name w:val="List Table 4 - Accent 3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>
    <w:name w:val="List Table 4 - Accent 4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>
    <w:name w:val="List Table 4 - Accent 5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1">
    <w:name w:val="List Table 4 - Accent 6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2">
    <w:name w:val="List Table 5 Dark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3">
    <w:name w:val="List Table 5 Dark - Accent 1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4">
    <w:name w:val="List Table 5 Dark - Accent 2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5">
    <w:name w:val="List Table 5 Dark - Accent 3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6">
    <w:name w:val="List Table 5 Dark - Accent 4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7">
    <w:name w:val="List Table 5 Dark - Accent 5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8">
    <w:name w:val="List Table 5 Dark - Accent 6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9">
    <w:name w:val="List Table 6 Colorful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80">
    <w:name w:val="List Table 6 Colorful - Accent 1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81">
    <w:name w:val="List Table 6 Colorful - Accent 2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82">
    <w:name w:val="List Table 6 Colorful - Accent 3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83">
    <w:name w:val="List Table 6 Colorful - Accent 4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84">
    <w:name w:val="List Table 6 Colorful - Accent 5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85">
    <w:name w:val="List Table 6 Colorful - Accent 6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86">
    <w:name w:val="List Table 7 Colorful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87">
    <w:name w:val="List Table 7 Colorful - Accent 1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88">
    <w:name w:val="List Table 7 Colorful - Accent 2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89">
    <w:name w:val="List Table 7 Colorful - Accent 3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90">
    <w:name w:val="List Table 7 Colorful - Accent 4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91">
    <w:name w:val="List Table 7 Colorful - Accent 5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92">
    <w:name w:val="List Table 7 Colorful - Accent 6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93">
    <w:name w:val="Lined - Accent"/>
    <w:basedOn w:val="9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94">
    <w:name w:val="Lined - Accent 1"/>
    <w:basedOn w:val="9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95">
    <w:name w:val="Lined - Accent 2"/>
    <w:basedOn w:val="9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96">
    <w:name w:val="Lined - Accent 3"/>
    <w:basedOn w:val="9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97">
    <w:name w:val="Lined - Accent 4"/>
    <w:basedOn w:val="9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98">
    <w:name w:val="Lined - Accent 5"/>
    <w:basedOn w:val="9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99">
    <w:name w:val="Lined - Accent 6"/>
    <w:basedOn w:val="9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00">
    <w:name w:val="Bordered &amp; Lined - Accent"/>
    <w:basedOn w:val="9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01">
    <w:name w:val="Bordered &amp; Lined - Accent 1"/>
    <w:basedOn w:val="9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02">
    <w:name w:val="Bordered &amp; Lined - Accent 2"/>
    <w:basedOn w:val="9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03">
    <w:name w:val="Bordered &amp; Lined - Accent 3"/>
    <w:basedOn w:val="9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04">
    <w:name w:val="Bordered &amp; Lined - Accent 4"/>
    <w:basedOn w:val="9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05">
    <w:name w:val="Bordered &amp; Lined - Accent 5"/>
    <w:basedOn w:val="9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06">
    <w:name w:val="Bordered &amp; Lined - Accent 6"/>
    <w:basedOn w:val="9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07">
    <w:name w:val="Bordered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08">
    <w:name w:val="Bordered - Accent 1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09">
    <w:name w:val="Bordered - Accent 2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10">
    <w:name w:val="Bordered - Accent 3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11">
    <w:name w:val="Bordered - Accent 4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12">
    <w:name w:val="Bordered - Accent 5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13">
    <w:name w:val="Bordered - Accent 6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14">
    <w:name w:val="Footnote Text Char"/>
    <w:link w:val="984"/>
    <w:uiPriority w:val="99"/>
    <w:rPr>
      <w:sz w:val="18"/>
    </w:rPr>
  </w:style>
  <w:style w:type="paragraph" w:styleId="915">
    <w:name w:val="endnote text"/>
    <w:basedOn w:val="929"/>
    <w:link w:val="916"/>
    <w:uiPriority w:val="99"/>
    <w:semiHidden/>
    <w:unhideWhenUsed/>
    <w:pPr>
      <w:spacing w:after="0" w:line="240" w:lineRule="auto"/>
    </w:pPr>
    <w:rPr>
      <w:sz w:val="20"/>
    </w:rPr>
  </w:style>
  <w:style w:type="character" w:styleId="916">
    <w:name w:val="Endnote Text Char"/>
    <w:link w:val="915"/>
    <w:uiPriority w:val="99"/>
    <w:rPr>
      <w:sz w:val="20"/>
    </w:rPr>
  </w:style>
  <w:style w:type="character" w:styleId="917">
    <w:name w:val="endnote reference"/>
    <w:basedOn w:val="935"/>
    <w:uiPriority w:val="99"/>
    <w:semiHidden/>
    <w:unhideWhenUsed/>
    <w:rPr>
      <w:vertAlign w:val="superscript"/>
    </w:rPr>
  </w:style>
  <w:style w:type="paragraph" w:styleId="918">
    <w:name w:val="toc 1"/>
    <w:basedOn w:val="929"/>
    <w:next w:val="929"/>
    <w:uiPriority w:val="39"/>
    <w:unhideWhenUsed/>
    <w:pPr>
      <w:ind w:left="0" w:right="0" w:firstLine="0"/>
      <w:spacing w:after="57"/>
    </w:pPr>
  </w:style>
  <w:style w:type="paragraph" w:styleId="919">
    <w:name w:val="toc 2"/>
    <w:basedOn w:val="929"/>
    <w:next w:val="929"/>
    <w:uiPriority w:val="39"/>
    <w:unhideWhenUsed/>
    <w:pPr>
      <w:ind w:left="283" w:right="0" w:firstLine="0"/>
      <w:spacing w:after="57"/>
    </w:pPr>
  </w:style>
  <w:style w:type="paragraph" w:styleId="920">
    <w:name w:val="toc 3"/>
    <w:basedOn w:val="929"/>
    <w:next w:val="929"/>
    <w:uiPriority w:val="39"/>
    <w:unhideWhenUsed/>
    <w:pPr>
      <w:ind w:left="567" w:right="0" w:firstLine="0"/>
      <w:spacing w:after="57"/>
    </w:pPr>
  </w:style>
  <w:style w:type="paragraph" w:styleId="921">
    <w:name w:val="toc 4"/>
    <w:basedOn w:val="929"/>
    <w:next w:val="929"/>
    <w:uiPriority w:val="39"/>
    <w:unhideWhenUsed/>
    <w:pPr>
      <w:ind w:left="850" w:right="0" w:firstLine="0"/>
      <w:spacing w:after="57"/>
    </w:pPr>
  </w:style>
  <w:style w:type="paragraph" w:styleId="922">
    <w:name w:val="toc 5"/>
    <w:basedOn w:val="929"/>
    <w:next w:val="929"/>
    <w:uiPriority w:val="39"/>
    <w:unhideWhenUsed/>
    <w:pPr>
      <w:ind w:left="1134" w:right="0" w:firstLine="0"/>
      <w:spacing w:after="57"/>
    </w:pPr>
  </w:style>
  <w:style w:type="paragraph" w:styleId="923">
    <w:name w:val="toc 6"/>
    <w:basedOn w:val="929"/>
    <w:next w:val="929"/>
    <w:uiPriority w:val="39"/>
    <w:unhideWhenUsed/>
    <w:pPr>
      <w:ind w:left="1417" w:right="0" w:firstLine="0"/>
      <w:spacing w:after="57"/>
    </w:pPr>
  </w:style>
  <w:style w:type="paragraph" w:styleId="924">
    <w:name w:val="toc 7"/>
    <w:basedOn w:val="929"/>
    <w:next w:val="929"/>
    <w:uiPriority w:val="39"/>
    <w:unhideWhenUsed/>
    <w:pPr>
      <w:ind w:left="1701" w:right="0" w:firstLine="0"/>
      <w:spacing w:after="57"/>
    </w:pPr>
  </w:style>
  <w:style w:type="paragraph" w:styleId="925">
    <w:name w:val="toc 8"/>
    <w:basedOn w:val="929"/>
    <w:next w:val="929"/>
    <w:uiPriority w:val="39"/>
    <w:unhideWhenUsed/>
    <w:pPr>
      <w:ind w:left="1984" w:right="0" w:firstLine="0"/>
      <w:spacing w:after="57"/>
    </w:pPr>
  </w:style>
  <w:style w:type="paragraph" w:styleId="926">
    <w:name w:val="toc 9"/>
    <w:basedOn w:val="929"/>
    <w:next w:val="929"/>
    <w:uiPriority w:val="39"/>
    <w:unhideWhenUsed/>
    <w:pPr>
      <w:ind w:left="2268" w:right="0" w:firstLine="0"/>
      <w:spacing w:after="57"/>
    </w:pPr>
  </w:style>
  <w:style w:type="paragraph" w:styleId="927">
    <w:name w:val="TOC Heading"/>
    <w:uiPriority w:val="39"/>
    <w:unhideWhenUsed/>
  </w:style>
  <w:style w:type="paragraph" w:styleId="928">
    <w:name w:val="table of figures"/>
    <w:basedOn w:val="929"/>
    <w:next w:val="929"/>
    <w:uiPriority w:val="99"/>
    <w:unhideWhenUsed/>
    <w:pPr>
      <w:spacing w:after="0" w:afterAutospacing="0"/>
    </w:pPr>
  </w:style>
  <w:style w:type="paragraph" w:styleId="929" w:default="1">
    <w:name w:val="Normal"/>
    <w:qFormat/>
  </w:style>
  <w:style w:type="paragraph" w:styleId="930">
    <w:name w:val="Heading 1"/>
    <w:basedOn w:val="929"/>
    <w:next w:val="929"/>
    <w:link w:val="938"/>
    <w:uiPriority w:val="9"/>
    <w:qFormat/>
    <w:pPr>
      <w:jc w:val="both"/>
      <w:keepNext/>
      <w:outlineLvl w:val="0"/>
    </w:pPr>
    <w:rPr>
      <w:i/>
      <w:sz w:val="22"/>
    </w:rPr>
  </w:style>
  <w:style w:type="paragraph" w:styleId="931">
    <w:name w:val="Heading 2"/>
    <w:basedOn w:val="929"/>
    <w:next w:val="929"/>
    <w:link w:val="939"/>
    <w:uiPriority w:val="9"/>
    <w:qFormat/>
    <w:pPr>
      <w:jc w:val="center"/>
      <w:keepNext/>
      <w:outlineLvl w:val="1"/>
    </w:pPr>
    <w:rPr>
      <w:b/>
      <w:sz w:val="24"/>
    </w:rPr>
  </w:style>
  <w:style w:type="paragraph" w:styleId="932">
    <w:name w:val="Heading 3"/>
    <w:basedOn w:val="929"/>
    <w:next w:val="929"/>
    <w:link w:val="940"/>
    <w:uiPriority w:val="9"/>
    <w:qFormat/>
    <w:pPr>
      <w:ind w:left="709" w:hanging="709"/>
      <w:jc w:val="center"/>
      <w:keepNext/>
      <w:outlineLvl w:val="2"/>
    </w:pPr>
    <w:rPr>
      <w:b/>
      <w:sz w:val="24"/>
    </w:rPr>
  </w:style>
  <w:style w:type="paragraph" w:styleId="933">
    <w:name w:val="Heading 4"/>
    <w:basedOn w:val="929"/>
    <w:next w:val="929"/>
    <w:link w:val="941"/>
    <w:uiPriority w:val="9"/>
    <w:qFormat/>
    <w:pPr>
      <w:jc w:val="center"/>
      <w:keepNext/>
      <w:outlineLvl w:val="3"/>
    </w:pPr>
    <w:rPr>
      <w:sz w:val="24"/>
      <w:lang w:val="en-US"/>
    </w:rPr>
  </w:style>
  <w:style w:type="paragraph" w:styleId="934">
    <w:name w:val="Heading 7"/>
    <w:basedOn w:val="929"/>
    <w:next w:val="929"/>
    <w:link w:val="942"/>
    <w:uiPriority w:val="9"/>
    <w:qFormat/>
    <w:pPr>
      <w:ind w:left="1134"/>
      <w:keepNext/>
      <w:outlineLvl w:val="6"/>
    </w:pPr>
    <w:rPr>
      <w:rFonts w:ascii="Arial" w:hAnsi="Arial" w:cs="Arial"/>
      <w:b/>
    </w:rPr>
  </w:style>
  <w:style w:type="character" w:styleId="935" w:default="1">
    <w:name w:val="Default Paragraph Font"/>
    <w:uiPriority w:val="1"/>
    <w:semiHidden/>
    <w:unhideWhenUsed/>
  </w:style>
  <w:style w:type="table" w:styleId="93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37" w:default="1">
    <w:name w:val="No List"/>
    <w:uiPriority w:val="99"/>
    <w:semiHidden/>
    <w:unhideWhenUsed/>
  </w:style>
  <w:style w:type="character" w:styleId="938" w:customStyle="1">
    <w:name w:val="Заголовок 1 Знак"/>
    <w:link w:val="930"/>
    <w:uiPriority w:val="9"/>
    <w:rPr>
      <w:rFonts w:ascii="Cambria" w:hAnsi="Cambria" w:eastAsia="Times New Roman" w:cs="Times New Roman"/>
      <w:b/>
      <w:bCs/>
      <w:sz w:val="32"/>
      <w:szCs w:val="32"/>
    </w:rPr>
  </w:style>
  <w:style w:type="character" w:styleId="939" w:customStyle="1">
    <w:name w:val="Заголовок 2 Знак"/>
    <w:link w:val="931"/>
    <w:uiPriority w:val="9"/>
    <w:semiHidden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940" w:customStyle="1">
    <w:name w:val="Заголовок 3 Знак"/>
    <w:link w:val="932"/>
    <w:uiPriority w:val="9"/>
    <w:semiHidden/>
    <w:rPr>
      <w:rFonts w:ascii="Cambria" w:hAnsi="Cambria" w:eastAsia="Times New Roman" w:cs="Times New Roman"/>
      <w:b/>
      <w:bCs/>
      <w:sz w:val="26"/>
      <w:szCs w:val="26"/>
    </w:rPr>
  </w:style>
  <w:style w:type="character" w:styleId="941" w:customStyle="1">
    <w:name w:val="Заголовок 4 Знак"/>
    <w:link w:val="933"/>
    <w:uiPriority w:val="9"/>
    <w:semiHidden/>
    <w:rPr>
      <w:rFonts w:ascii="Calibri" w:hAnsi="Calibri" w:eastAsia="Times New Roman" w:cs="Times New Roman"/>
      <w:b/>
      <w:bCs/>
      <w:sz w:val="28"/>
      <w:szCs w:val="28"/>
    </w:rPr>
  </w:style>
  <w:style w:type="character" w:styleId="942" w:customStyle="1">
    <w:name w:val="Заголовок 7 Знак"/>
    <w:link w:val="934"/>
    <w:uiPriority w:val="9"/>
    <w:semiHidden/>
    <w:rPr>
      <w:rFonts w:ascii="Calibri" w:hAnsi="Calibri" w:eastAsia="Times New Roman" w:cs="Times New Roman"/>
      <w:sz w:val="24"/>
      <w:szCs w:val="24"/>
    </w:rPr>
  </w:style>
  <w:style w:type="paragraph" w:styleId="943">
    <w:name w:val="Footer"/>
    <w:basedOn w:val="929"/>
    <w:link w:val="944"/>
    <w:uiPriority w:val="99"/>
    <w:pPr>
      <w:tabs>
        <w:tab w:val="center" w:pos="4153" w:leader="none"/>
        <w:tab w:val="right" w:pos="8306" w:leader="none"/>
      </w:tabs>
    </w:pPr>
  </w:style>
  <w:style w:type="character" w:styleId="944" w:customStyle="1">
    <w:name w:val="Нижний колонтитул Знак"/>
    <w:link w:val="943"/>
    <w:uiPriority w:val="99"/>
    <w:semiHidden/>
    <w:rPr>
      <w:rFonts w:cs="Times New Roman"/>
    </w:rPr>
  </w:style>
  <w:style w:type="character" w:styleId="945">
    <w:name w:val="page number"/>
    <w:uiPriority w:val="99"/>
    <w:rPr>
      <w:rFonts w:cs="Times New Roman"/>
    </w:rPr>
  </w:style>
  <w:style w:type="paragraph" w:styleId="946">
    <w:name w:val="Body Text Indent"/>
    <w:basedOn w:val="929"/>
    <w:link w:val="947"/>
    <w:uiPriority w:val="99"/>
    <w:pPr>
      <w:ind w:left="360" w:hanging="360"/>
      <w:jc w:val="both"/>
    </w:pPr>
    <w:rPr>
      <w:sz w:val="22"/>
    </w:rPr>
  </w:style>
  <w:style w:type="character" w:styleId="947" w:customStyle="1">
    <w:name w:val="Основной текст с отступом Знак"/>
    <w:link w:val="946"/>
    <w:uiPriority w:val="99"/>
    <w:semiHidden/>
    <w:rPr>
      <w:rFonts w:cs="Times New Roman"/>
    </w:rPr>
  </w:style>
  <w:style w:type="paragraph" w:styleId="948">
    <w:name w:val="Block Text"/>
    <w:basedOn w:val="929"/>
    <w:uiPriority w:val="99"/>
    <w:pPr>
      <w:ind w:left="426" w:right="57"/>
      <w:jc w:val="both"/>
    </w:pPr>
    <w:rPr>
      <w:sz w:val="22"/>
    </w:rPr>
  </w:style>
  <w:style w:type="paragraph" w:styleId="949">
    <w:name w:val="Body Text Indent 2"/>
    <w:basedOn w:val="961"/>
    <w:link w:val="950"/>
    <w:uiPriority w:val="99"/>
    <w:rPr>
      <w:rFonts w:ascii="Arial" w:hAnsi="Arial"/>
      <w:sz w:val="20"/>
    </w:rPr>
  </w:style>
  <w:style w:type="character" w:styleId="950" w:customStyle="1">
    <w:name w:val="Основной текст с отступом 2 Знак"/>
    <w:link w:val="949"/>
    <w:uiPriority w:val="99"/>
    <w:semiHidden/>
    <w:rPr>
      <w:rFonts w:cs="Times New Roman"/>
    </w:rPr>
  </w:style>
  <w:style w:type="paragraph" w:styleId="951">
    <w:name w:val="Body Text 2"/>
    <w:basedOn w:val="961"/>
    <w:link w:val="952"/>
    <w:uiPriority w:val="99"/>
    <w:pPr>
      <w:ind w:firstLine="567"/>
    </w:pPr>
    <w:rPr>
      <w:rFonts w:ascii="Times New Roman" w:hAnsi="Times New Roman"/>
    </w:rPr>
  </w:style>
  <w:style w:type="character" w:styleId="952" w:customStyle="1">
    <w:name w:val="Основной текст 2 Знак"/>
    <w:link w:val="951"/>
    <w:uiPriority w:val="99"/>
    <w:semiHidden/>
    <w:rPr>
      <w:rFonts w:cs="Times New Roman"/>
    </w:rPr>
  </w:style>
  <w:style w:type="paragraph" w:styleId="953">
    <w:name w:val="Body Text"/>
    <w:basedOn w:val="929"/>
    <w:link w:val="954"/>
    <w:uiPriority w:val="99"/>
    <w:pPr>
      <w:jc w:val="both"/>
    </w:pPr>
    <w:rPr>
      <w:bCs/>
      <w:sz w:val="24"/>
    </w:rPr>
  </w:style>
  <w:style w:type="character" w:styleId="954" w:customStyle="1">
    <w:name w:val="Основной текст Знак"/>
    <w:link w:val="953"/>
    <w:uiPriority w:val="99"/>
    <w:semiHidden/>
    <w:rPr>
      <w:rFonts w:cs="Times New Roman"/>
    </w:rPr>
  </w:style>
  <w:style w:type="paragraph" w:styleId="955">
    <w:name w:val="Body Text Indent 3"/>
    <w:basedOn w:val="929"/>
    <w:link w:val="956"/>
    <w:uiPriority w:val="99"/>
    <w:pPr>
      <w:ind w:firstLine="709"/>
      <w:jc w:val="both"/>
    </w:pPr>
    <w:rPr>
      <w:bCs/>
      <w:sz w:val="24"/>
    </w:rPr>
  </w:style>
  <w:style w:type="character" w:styleId="956" w:customStyle="1">
    <w:name w:val="Основной текст с отступом 3 Знак"/>
    <w:link w:val="955"/>
    <w:uiPriority w:val="99"/>
    <w:semiHidden/>
    <w:rPr>
      <w:rFonts w:cs="Times New Roman"/>
      <w:sz w:val="16"/>
      <w:szCs w:val="16"/>
    </w:rPr>
  </w:style>
  <w:style w:type="paragraph" w:styleId="957">
    <w:name w:val="Body Text 3"/>
    <w:basedOn w:val="929"/>
    <w:link w:val="958"/>
    <w:uiPriority w:val="99"/>
    <w:pPr>
      <w:jc w:val="both"/>
    </w:pPr>
    <w:rPr>
      <w:sz w:val="22"/>
    </w:rPr>
  </w:style>
  <w:style w:type="character" w:styleId="958" w:customStyle="1">
    <w:name w:val="Основной текст 3 Знак"/>
    <w:link w:val="957"/>
    <w:uiPriority w:val="99"/>
    <w:semiHidden/>
    <w:rPr>
      <w:rFonts w:cs="Times New Roman"/>
      <w:sz w:val="16"/>
      <w:szCs w:val="16"/>
    </w:rPr>
  </w:style>
  <w:style w:type="paragraph" w:styleId="959">
    <w:name w:val="Title"/>
    <w:basedOn w:val="929"/>
    <w:link w:val="960"/>
    <w:uiPriority w:val="10"/>
    <w:qFormat/>
    <w:pPr>
      <w:jc w:val="center"/>
    </w:pPr>
    <w:rPr>
      <w:b/>
      <w:sz w:val="24"/>
    </w:rPr>
  </w:style>
  <w:style w:type="character" w:styleId="960" w:customStyle="1">
    <w:name w:val="Заголовок Знак"/>
    <w:link w:val="959"/>
    <w:uiPriority w:val="10"/>
    <w:rPr>
      <w:rFonts w:ascii="Cambria" w:hAnsi="Cambria" w:eastAsia="Times New Roman" w:cs="Times New Roman"/>
      <w:b/>
      <w:bCs/>
      <w:sz w:val="32"/>
      <w:szCs w:val="32"/>
    </w:rPr>
  </w:style>
  <w:style w:type="paragraph" w:styleId="961" w:customStyle="1">
    <w:name w:val="au?iue"/>
    <w:pPr>
      <w:ind w:firstLine="709"/>
      <w:jc w:val="both"/>
      <w:widowControl w:val="off"/>
    </w:pPr>
    <w:rPr>
      <w:rFonts w:ascii="Journal" w:hAnsi="Journal"/>
      <w:sz w:val="24"/>
    </w:rPr>
  </w:style>
  <w:style w:type="paragraph" w:styleId="962" w:customStyle="1">
    <w:name w:val="Body Text 23"/>
    <w:basedOn w:val="961"/>
    <w:pPr>
      <w:ind w:firstLine="567"/>
      <w:spacing w:line="240" w:lineRule="atLeast"/>
    </w:pPr>
    <w:rPr>
      <w:rFonts w:ascii="Arial" w:hAnsi="Arial"/>
      <w:sz w:val="20"/>
    </w:rPr>
  </w:style>
  <w:style w:type="paragraph" w:styleId="963" w:customStyle="1">
    <w:name w:val="Body Text 26"/>
    <w:basedOn w:val="961"/>
    <w:pPr>
      <w:ind w:firstLine="567"/>
    </w:pPr>
    <w:rPr>
      <w:rFonts w:ascii="Arial" w:hAnsi="Arial"/>
      <w:sz w:val="18"/>
    </w:rPr>
  </w:style>
  <w:style w:type="paragraph" w:styleId="964" w:customStyle="1">
    <w:name w:val="Body Text 25"/>
    <w:basedOn w:val="961"/>
    <w:pPr>
      <w:ind w:firstLine="0"/>
      <w:spacing w:line="360" w:lineRule="auto"/>
      <w:tabs>
        <w:tab w:val="left" w:pos="0" w:leader="none"/>
      </w:tabs>
    </w:pPr>
    <w:rPr>
      <w:rFonts w:ascii="Arial" w:hAnsi="Arial"/>
      <w:sz w:val="20"/>
    </w:rPr>
  </w:style>
  <w:style w:type="paragraph" w:styleId="965" w:customStyle="1">
    <w:name w:val="бычный"/>
    <w:pPr>
      <w:ind w:firstLine="709"/>
      <w:jc w:val="both"/>
      <w:widowControl w:val="off"/>
    </w:pPr>
    <w:rPr>
      <w:rFonts w:ascii="Journal" w:hAnsi="Journal"/>
      <w:sz w:val="24"/>
    </w:rPr>
  </w:style>
  <w:style w:type="paragraph" w:styleId="966">
    <w:name w:val="Header"/>
    <w:basedOn w:val="929"/>
    <w:link w:val="967"/>
    <w:uiPriority w:val="99"/>
    <w:pPr>
      <w:tabs>
        <w:tab w:val="center" w:pos="4677" w:leader="none"/>
        <w:tab w:val="right" w:pos="9355" w:leader="none"/>
      </w:tabs>
    </w:pPr>
  </w:style>
  <w:style w:type="character" w:styleId="967" w:customStyle="1">
    <w:name w:val="Верхний колонтитул Знак"/>
    <w:link w:val="966"/>
    <w:uiPriority w:val="99"/>
    <w:rPr>
      <w:rFonts w:cs="Times New Roman"/>
    </w:rPr>
  </w:style>
  <w:style w:type="paragraph" w:styleId="968">
    <w:name w:val="Balloon Text"/>
    <w:basedOn w:val="929"/>
    <w:link w:val="969"/>
    <w:uiPriority w:val="99"/>
    <w:semiHidden/>
    <w:rPr>
      <w:rFonts w:ascii="Tahoma" w:hAnsi="Tahoma" w:cs="Tahoma"/>
      <w:sz w:val="16"/>
      <w:szCs w:val="16"/>
    </w:rPr>
  </w:style>
  <w:style w:type="character" w:styleId="969" w:customStyle="1">
    <w:name w:val="Текст выноски Знак"/>
    <w:link w:val="968"/>
    <w:uiPriority w:val="99"/>
    <w:semiHidden/>
    <w:rPr>
      <w:rFonts w:ascii="Tahoma" w:hAnsi="Tahoma" w:cs="Tahoma"/>
      <w:sz w:val="16"/>
      <w:szCs w:val="16"/>
    </w:rPr>
  </w:style>
  <w:style w:type="paragraph" w:styleId="970" w:customStyle="1">
    <w:name w:val="Iau?iue"/>
    <w:rPr>
      <w:rFonts w:ascii="Garamond" w:hAnsi="Garamond"/>
    </w:rPr>
  </w:style>
  <w:style w:type="paragraph" w:styleId="971" w:customStyle="1">
    <w:name w:val="Подподпункт договора"/>
    <w:basedOn w:val="972"/>
    <w:pPr>
      <w:numPr>
        <w:ilvl w:val="3"/>
      </w:numPr>
    </w:pPr>
  </w:style>
  <w:style w:type="paragraph" w:styleId="972" w:customStyle="1">
    <w:name w:val="Подпункт договора"/>
    <w:basedOn w:val="973"/>
    <w:pPr>
      <w:numPr>
        <w:ilvl w:val="2"/>
      </w:numPr>
      <w:ind w:left="360" w:hanging="360"/>
      <w:widowControl/>
    </w:pPr>
  </w:style>
  <w:style w:type="paragraph" w:styleId="973" w:customStyle="1">
    <w:name w:val="Пункт договора"/>
    <w:basedOn w:val="929"/>
    <w:link w:val="974"/>
    <w:pPr>
      <w:numPr>
        <w:ilvl w:val="1"/>
        <w:numId w:val="37"/>
      </w:numPr>
      <w:jc w:val="both"/>
      <w:widowControl w:val="off"/>
    </w:pPr>
    <w:rPr>
      <w:rFonts w:ascii="Arial" w:hAnsi="Arial"/>
    </w:rPr>
  </w:style>
  <w:style w:type="character" w:styleId="974" w:customStyle="1">
    <w:name w:val="Пункт договора Знак"/>
    <w:link w:val="973"/>
    <w:rPr>
      <w:rFonts w:ascii="Arial" w:hAnsi="Arial"/>
    </w:rPr>
  </w:style>
  <w:style w:type="paragraph" w:styleId="975" w:customStyle="1">
    <w:name w:val="Раздел договора"/>
    <w:basedOn w:val="929"/>
    <w:next w:val="973"/>
    <w:pPr>
      <w:numPr>
        <w:ilvl w:val="0"/>
        <w:numId w:val="37"/>
      </w:numPr>
      <w:keepLines/>
      <w:keepNext/>
      <w:spacing w:before="240" w:after="200"/>
      <w:widowControl w:val="off"/>
    </w:pPr>
    <w:rPr>
      <w:rFonts w:ascii="Arial" w:hAnsi="Arial"/>
      <w:b/>
      <w:caps/>
    </w:rPr>
  </w:style>
  <w:style w:type="character" w:styleId="976">
    <w:name w:val="annotation reference"/>
    <w:rPr>
      <w:sz w:val="16"/>
      <w:szCs w:val="16"/>
    </w:rPr>
  </w:style>
  <w:style w:type="paragraph" w:styleId="977">
    <w:name w:val="annotation text"/>
    <w:basedOn w:val="929"/>
    <w:link w:val="978"/>
  </w:style>
  <w:style w:type="character" w:styleId="978" w:customStyle="1">
    <w:name w:val="Текст примечания Знак"/>
    <w:basedOn w:val="935"/>
    <w:link w:val="977"/>
  </w:style>
  <w:style w:type="paragraph" w:styleId="979">
    <w:name w:val="annotation subject"/>
    <w:basedOn w:val="977"/>
    <w:next w:val="977"/>
    <w:link w:val="980"/>
    <w:rPr>
      <w:b/>
      <w:bCs/>
    </w:rPr>
  </w:style>
  <w:style w:type="character" w:styleId="980" w:customStyle="1">
    <w:name w:val="Тема примечания Знак"/>
    <w:link w:val="979"/>
    <w:rPr>
      <w:b/>
      <w:bCs/>
    </w:rPr>
  </w:style>
  <w:style w:type="paragraph" w:styleId="981">
    <w:name w:val="List Paragraph"/>
    <w:basedOn w:val="929"/>
    <w:uiPriority w:val="34"/>
    <w:qFormat/>
    <w:pPr>
      <w:ind w:left="720"/>
    </w:pPr>
    <w:rPr>
      <w:rFonts w:ascii="Calibri" w:hAnsi="Calibri" w:eastAsia="Calibri"/>
      <w:sz w:val="22"/>
      <w:szCs w:val="22"/>
      <w:lang w:eastAsia="en-US"/>
    </w:rPr>
  </w:style>
  <w:style w:type="paragraph" w:styleId="982" w:customStyle="1">
    <w:name w:val="текст в таблице"/>
    <w:basedOn w:val="929"/>
    <w:rPr>
      <w:rFonts w:ascii="Arial" w:hAnsi="Arial" w:eastAsia="Calibri" w:cs="Arial"/>
      <w:caps/>
      <w:sz w:val="12"/>
      <w:szCs w:val="12"/>
    </w:rPr>
  </w:style>
  <w:style w:type="character" w:styleId="983">
    <w:name w:val="Hyperlink"/>
    <w:uiPriority w:val="99"/>
    <w:rPr>
      <w:color w:val="0000ff"/>
      <w:u w:val="single"/>
    </w:rPr>
  </w:style>
  <w:style w:type="paragraph" w:styleId="984">
    <w:name w:val="footnote text"/>
    <w:basedOn w:val="929"/>
    <w:link w:val="985"/>
    <w:uiPriority w:val="99"/>
    <w:unhideWhenUsed/>
  </w:style>
  <w:style w:type="character" w:styleId="985" w:customStyle="1">
    <w:name w:val="Текст сноски Знак"/>
    <w:basedOn w:val="935"/>
    <w:link w:val="984"/>
    <w:uiPriority w:val="99"/>
  </w:style>
  <w:style w:type="character" w:styleId="986">
    <w:name w:val="footnote reference"/>
    <w:uiPriority w:val="99"/>
    <w:unhideWhenUsed/>
    <w:rPr>
      <w:vertAlign w:val="superscript"/>
    </w:rPr>
  </w:style>
  <w:style w:type="table" w:styleId="987">
    <w:name w:val="Table Grid"/>
    <w:basedOn w:val="936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88" w:customStyle="1">
    <w:name w:val="Default"/>
    <w:qFormat/>
    <w:rPr>
      <w:color w:val="000000"/>
      <w:sz w:val="24"/>
      <w:szCs w:val="24"/>
    </w:rPr>
  </w:style>
  <w:style w:type="paragraph" w:styleId="989">
    <w:name w:val="No Spacing"/>
    <w:uiPriority w:val="1"/>
    <w:qFormat/>
    <w:rPr>
      <w:rFonts w:ascii="Calibri" w:hAnsi="Calibri" w:eastAsia="Calibri"/>
      <w:sz w:val="22"/>
      <w:szCs w:val="22"/>
      <w:lang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customXml" Target="../customXml/item1.xml" /><Relationship Id="rId13" Type="http://schemas.openxmlformats.org/officeDocument/2006/relationships/customXml" Target="../customXml/item2.xml" /><Relationship Id="rId14" Type="http://schemas.openxmlformats.org/officeDocument/2006/relationships/customXml" Target="../customXml/item3.xml" /><Relationship Id="rId15" Type="http://schemas.openxmlformats.org/officeDocument/2006/relationships/customXml" Target="../customXml/item4.xml" /><Relationship Id="rId16" Type="http://schemas.openxmlformats.org/officeDocument/2006/relationships/customXml" Target="../customXml/item5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3A70A76371154192F60446EC228E09" ma:contentTypeVersion="0" ma:contentTypeDescription="Create a new document." ma:contentTypeScope="" ma:versionID="473fc7ffef5e04d7a812a47c8edfd878">
  <xsd:schema xmlns:xsd="http://www.w3.org/2001/XMLSchema" xmlns:xs="http://www.w3.org/2001/XMLSchema" xmlns:p="http://schemas.microsoft.com/office/2006/metadata/properties" xmlns:ns2="2b185e82-92dc-4bf1-8a2f-3c493b2675c3" targetNamespace="http://schemas.microsoft.com/office/2006/metadata/properties" ma:root="true" ma:fieldsID="5d58d6edfeadd59e238738a22f9269fd" ns2:_="">
    <xsd:import namespace="2b185e82-92dc-4bf1-8a2f-3c493b2675c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185e82-92dc-4bf1-8a2f-3c493b2675c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EBE26A05-847F-4455-8CF4-45099D11BDA1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7F24175E-44B5-476E-A513-1D9501738A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185e82-92dc-4bf1-8a2f-3c493b2675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DCBE3D5-372C-4AB5-A8B3-A420153BA65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2FF4FAC-51F2-42A4-8FCC-1E149DA1CCD7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FBEBFC08-B32A-4A1B-AC9C-8E8E430D4863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a.nadtochij</cp:lastModifiedBy>
  <cp:revision>3</cp:revision>
  <dcterms:created xsi:type="dcterms:W3CDTF">2021-02-10T06:58:00Z</dcterms:created>
  <dcterms:modified xsi:type="dcterms:W3CDTF">2026-07-28T08:20:15Z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SOGAZDOC-23-351</vt:lpwstr>
  </property>
  <property fmtid="{D5CDD505-2E9C-101B-9397-08002B2CF9AE}" pid="3" name="_dlc_DocIdItemGuid">
    <vt:lpwstr>a71ed8bd-9e58-4114-9d4c-80d5e955bad5</vt:lpwstr>
  </property>
  <property fmtid="{D5CDD505-2E9C-101B-9397-08002B2CF9AE}" pid="4" name="_dlc_DocIdUrl">
    <vt:lpwstr>http://portal.sogaz.ru/Documents/_layouts/15/DocIdRedir.aspx?ID=SOGAZDOC-23-351, SOGAZDOC-23-351</vt:lpwstr>
  </property>
</Properties>
</file>