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5000" w:type="pct"/>
        <w:tblInd w:w="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1"/>
        <w:gridCol w:w="564"/>
        <w:gridCol w:w="549"/>
        <w:gridCol w:w="564"/>
        <w:gridCol w:w="1311"/>
        <w:gridCol w:w="1159"/>
        <w:gridCol w:w="823"/>
        <w:gridCol w:w="823"/>
        <w:gridCol w:w="3980"/>
        <w:gridCol w:w="823"/>
      </w:tblGrid>
      <w:tr w:rsidR="00F22FF2">
        <w:trPr>
          <w:cantSplit/>
          <w:trHeight w:val="242"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2430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6345" w:type="dxa"/>
            <w:gridSpan w:val="4"/>
            <w:shd w:val="clear" w:color="auto" w:fill="auto"/>
          </w:tcPr>
          <w:p w:rsidR="00F22FF2" w:rsidRDefault="00F22FF2">
            <w:pPr>
              <w:jc w:val="both"/>
            </w:pPr>
          </w:p>
        </w:tc>
      </w:tr>
      <w:tr w:rsidR="00F22FF2">
        <w:trPr>
          <w:cantSplit/>
          <w:trHeight w:val="242"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2430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6345" w:type="dxa"/>
            <w:gridSpan w:val="4"/>
            <w:shd w:val="clear" w:color="auto" w:fill="auto"/>
          </w:tcPr>
          <w:p w:rsidR="00F22FF2" w:rsidRDefault="00F22FF2">
            <w:pPr>
              <w:jc w:val="both"/>
            </w:pPr>
          </w:p>
        </w:tc>
      </w:tr>
      <w:tr w:rsidR="00F22FF2">
        <w:trPr>
          <w:cantSplit/>
          <w:trHeight w:val="242"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2430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6345" w:type="dxa"/>
            <w:gridSpan w:val="4"/>
            <w:shd w:val="clear" w:color="auto" w:fill="auto"/>
          </w:tcPr>
          <w:p w:rsidR="00F22FF2" w:rsidRDefault="00F22FF2">
            <w:pPr>
              <w:jc w:val="both"/>
            </w:pPr>
          </w:p>
        </w:tc>
      </w:tr>
      <w:tr w:rsidR="00F22FF2">
        <w:trPr>
          <w:cantSplit/>
          <w:trHeight w:val="242"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2430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6345" w:type="dxa"/>
            <w:gridSpan w:val="4"/>
            <w:shd w:val="clear" w:color="auto" w:fill="auto"/>
          </w:tcPr>
          <w:p w:rsidR="00F22FF2" w:rsidRDefault="00F22FF2">
            <w:pPr>
              <w:jc w:val="both"/>
            </w:pP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10425" w:type="dxa"/>
            <w:gridSpan w:val="9"/>
            <w:shd w:val="clear" w:color="auto" w:fill="auto"/>
          </w:tcPr>
          <w:p w:rsidR="00F22FF2" w:rsidRDefault="00E23429" w:rsidP="001165CF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  <w:sz w:val="19"/>
                <w:szCs w:val="19"/>
              </w:rPr>
              <w:t>Сублицензионный</w:t>
            </w:r>
            <w:proofErr w:type="spellEnd"/>
            <w:r>
              <w:rPr>
                <w:rFonts w:ascii="Times New Roman" w:hAnsi="Times New Roman"/>
                <w:b/>
                <w:sz w:val="19"/>
                <w:szCs w:val="19"/>
              </w:rPr>
              <w:t xml:space="preserve"> договор  № </w:t>
            </w:r>
            <w:r w:rsidR="001165CF">
              <w:rPr>
                <w:rFonts w:ascii="Times New Roman" w:hAnsi="Times New Roman"/>
                <w:b/>
                <w:sz w:val="19"/>
                <w:szCs w:val="19"/>
              </w:rPr>
              <w:t>____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1650" w:type="dxa"/>
            <w:gridSpan w:val="3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2430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6345" w:type="dxa"/>
            <w:gridSpan w:val="4"/>
            <w:shd w:val="clear" w:color="auto" w:fill="auto"/>
          </w:tcPr>
          <w:p w:rsidR="00F22FF2" w:rsidRDefault="00F22FF2">
            <w:pPr>
              <w:jc w:val="both"/>
            </w:pP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wordWrap w:val="0"/>
            </w:pPr>
          </w:p>
        </w:tc>
        <w:tc>
          <w:tcPr>
            <w:tcW w:w="2940" w:type="dxa"/>
            <w:gridSpan w:val="4"/>
            <w:shd w:val="clear" w:color="auto" w:fill="auto"/>
          </w:tcPr>
          <w:p w:rsidR="00F22FF2" w:rsidRDefault="00E23429" w:rsidP="000B2772">
            <w:pPr>
              <w:wordWrap w:val="0"/>
            </w:pPr>
            <w:proofErr w:type="gramStart"/>
            <w:r>
              <w:rPr>
                <w:rFonts w:ascii="Times New Roman" w:hAnsi="Times New Roman"/>
                <w:b/>
                <w:i/>
                <w:sz w:val="19"/>
                <w:szCs w:val="19"/>
              </w:rPr>
              <w:t>г</w:t>
            </w:r>
            <w:proofErr w:type="gramEnd"/>
            <w:r>
              <w:rPr>
                <w:rFonts w:ascii="Times New Roman" w:hAnsi="Times New Roman"/>
                <w:b/>
                <w:i/>
                <w:sz w:val="19"/>
                <w:szCs w:val="19"/>
              </w:rPr>
              <w:t>.</w:t>
            </w:r>
            <w:r w:rsidR="000B2772">
              <w:rPr>
                <w:rFonts w:ascii="Times New Roman" w:hAnsi="Times New Roman"/>
                <w:b/>
                <w:i/>
                <w:sz w:val="19"/>
                <w:szCs w:val="19"/>
              </w:rPr>
              <w:t>_____________</w:t>
            </w:r>
          </w:p>
        </w:tc>
        <w:tc>
          <w:tcPr>
            <w:tcW w:w="1140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6345" w:type="dxa"/>
            <w:gridSpan w:val="4"/>
            <w:shd w:val="clear" w:color="auto" w:fill="auto"/>
            <w:vAlign w:val="bottom"/>
          </w:tcPr>
          <w:p w:rsidR="00F22FF2" w:rsidRDefault="001165CF" w:rsidP="001165CF">
            <w:pPr>
              <w:jc w:val="right"/>
            </w:pPr>
            <w:r>
              <w:rPr>
                <w:rFonts w:ascii="Times New Roman" w:hAnsi="Times New Roman"/>
                <w:b/>
                <w:i/>
                <w:sz w:val="19"/>
                <w:szCs w:val="19"/>
              </w:rPr>
              <w:t>«___»</w:t>
            </w:r>
            <w:r w:rsidR="00E23429">
              <w:rPr>
                <w:rFonts w:ascii="Times New Roman" w:hAnsi="Times New Roman"/>
                <w:b/>
                <w:i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9"/>
                <w:szCs w:val="19"/>
              </w:rPr>
              <w:t>______________</w:t>
            </w:r>
            <w:r w:rsidR="00E23429">
              <w:rPr>
                <w:rFonts w:ascii="Times New Roman" w:hAnsi="Times New Roman"/>
                <w:b/>
                <w:i/>
                <w:sz w:val="19"/>
                <w:szCs w:val="19"/>
              </w:rPr>
              <w:t>2026 г.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2430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6345" w:type="dxa"/>
            <w:gridSpan w:val="4"/>
            <w:shd w:val="clear" w:color="auto" w:fill="auto"/>
          </w:tcPr>
          <w:p w:rsidR="00F22FF2" w:rsidRDefault="00F22FF2">
            <w:pPr>
              <w:jc w:val="both"/>
            </w:pP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10425" w:type="dxa"/>
            <w:gridSpan w:val="9"/>
            <w:shd w:val="clear" w:color="auto" w:fill="auto"/>
          </w:tcPr>
          <w:p w:rsidR="00F22FF2" w:rsidRDefault="00E23429" w:rsidP="000B2772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0B2772">
              <w:rPr>
                <w:rFonts w:ascii="Times New Roman" w:hAnsi="Times New Roman"/>
                <w:sz w:val="19"/>
                <w:szCs w:val="19"/>
              </w:rPr>
              <w:t>__________________________________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, именуемое в дальнейшем "Лицензиат",  в лице </w:t>
            </w:r>
            <w:r w:rsidR="000B2772">
              <w:rPr>
                <w:rFonts w:ascii="Times New Roman" w:hAnsi="Times New Roman"/>
                <w:sz w:val="19"/>
                <w:szCs w:val="19"/>
              </w:rPr>
              <w:t>_______________________________________________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, действующего на основании </w:t>
            </w:r>
            <w:r w:rsidR="000B2772">
              <w:rPr>
                <w:rFonts w:ascii="Times New Roman" w:hAnsi="Times New Roman"/>
                <w:sz w:val="19"/>
                <w:szCs w:val="19"/>
              </w:rPr>
              <w:t>_____________________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, с одной стороны, и ОТДЕЛ ГФС РОССИИ В Г. САРАНСКЕ в лице </w:t>
            </w:r>
            <w:r w:rsidR="000B2772">
              <w:rPr>
                <w:rFonts w:ascii="Times New Roman" w:hAnsi="Times New Roman"/>
                <w:sz w:val="19"/>
                <w:szCs w:val="19"/>
              </w:rPr>
              <w:t>начальника отдела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0B2772">
              <w:rPr>
                <w:rFonts w:ascii="Times New Roman" w:hAnsi="Times New Roman"/>
                <w:sz w:val="19"/>
                <w:szCs w:val="19"/>
              </w:rPr>
              <w:t>Королева Юрия Алексеевича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, действующего на основании </w:t>
            </w:r>
            <w:r w:rsidR="000B2772">
              <w:rPr>
                <w:rFonts w:ascii="Times New Roman" w:hAnsi="Times New Roman"/>
                <w:sz w:val="19"/>
                <w:szCs w:val="19"/>
              </w:rPr>
              <w:t>Положения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,  именуемое в дальнейшем "Сублицензиат", с другой стороны, а вместе именуемые "Стороны", заключили настоящий </w:t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Сублицензионный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договор (далее Контракт) о нижеследующем: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10425" w:type="dxa"/>
            <w:gridSpan w:val="9"/>
            <w:shd w:val="clear" w:color="auto" w:fill="auto"/>
          </w:tcPr>
          <w:p w:rsidR="00F22FF2" w:rsidRDefault="00F22FF2"/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10425" w:type="dxa"/>
            <w:gridSpan w:val="9"/>
            <w:shd w:val="clear" w:color="auto" w:fill="auto"/>
          </w:tcPr>
          <w:p w:rsidR="00F22FF2" w:rsidRDefault="00E23429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 xml:space="preserve"> 1  Предмет договора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1.1.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 w:rsidP="00DE186F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Лицензиат на основании заключенного с </w:t>
            </w:r>
            <w:r w:rsidR="00DE186F">
              <w:rPr>
                <w:rFonts w:ascii="Times New Roman" w:hAnsi="Times New Roman"/>
                <w:sz w:val="19"/>
                <w:szCs w:val="19"/>
              </w:rPr>
              <w:t>____________________</w:t>
            </w:r>
            <w:bookmarkStart w:id="0" w:name="_GoBack"/>
            <w:bookmarkEnd w:id="0"/>
            <w:r w:rsidR="00FA291C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(далее Лицензиар) Лицензионного договора предоставляет Сублицензиату неисключительные (ограниченные) пользовательские права на использование правомерно приобретенной ранее Программы для ЭВМ, зарегистрированной на сайте www.kaminsoft.ru и содержащей разработанную Лицензиаром Конфигурация 1С-КАМИН</w:t>
            </w: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>:З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>арплата для бюджетных учреждений. Версия 5.5. Электронная поставка (далее «Программа»).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1.2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 w:rsidP="000B2772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Неисключительные права, предусмотренные настоящим Контрактом, передаются Сублицензиату на ограниченный срок, составляющий один год, </w:t>
            </w:r>
            <w:r w:rsidR="000B2772">
              <w:rPr>
                <w:rFonts w:ascii="Times New Roman" w:hAnsi="Times New Roman"/>
                <w:sz w:val="19"/>
                <w:szCs w:val="19"/>
              </w:rPr>
              <w:t>на период с 01 сентября 2026 года по 31 августа 2027 года</w:t>
            </w:r>
            <w:r>
              <w:rPr>
                <w:rFonts w:ascii="Times New Roman" w:hAnsi="Times New Roman"/>
                <w:sz w:val="19"/>
                <w:szCs w:val="19"/>
              </w:rPr>
              <w:t>. Неисключительные права, предусмотренные настоящим Контрактом, передаются Сублицензиату не ранее исполнения обязательств, указанных в разделе 3 Контракта.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1.3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Неисключительные права передаются Сублицензиату   в объеме, установленном Лицензиаром, и включают в себя: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40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1.3.1  </w:t>
            </w:r>
          </w:p>
        </w:tc>
        <w:tc>
          <w:tcPr>
            <w:tcW w:w="9330" w:type="dxa"/>
            <w:gridSpan w:val="7"/>
            <w:shd w:val="clear" w:color="auto" w:fill="auto"/>
          </w:tcPr>
          <w:p w:rsidR="00F22FF2" w:rsidRDefault="00E23429">
            <w:pPr>
              <w:jc w:val="both"/>
            </w:pP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>право на установку Программы на жесткий диск или другое устройство памяти ЭВМ (или нескольких ЭВМ), размещение Программы на «облачных» ресурсах для дальнейшего ее применения в рабочем процессе по функциональному назначению при условии, что Программа используется в соответствии с документацией, сопровождающей первичную поставку Программы и устанавливающей правила пользования правомерно изготовленным и введенным в гражданский оборот экземпляром Программы ("Лицензионное соглашение");</w:t>
            </w:r>
            <w:proofErr w:type="gramEnd"/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40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1.3.2   </w:t>
            </w:r>
          </w:p>
        </w:tc>
        <w:tc>
          <w:tcPr>
            <w:tcW w:w="9330" w:type="dxa"/>
            <w:gridSpan w:val="7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право создания резервных копий Программы либо её частей при условии, что каждая копия находится под контролем Лицензиата и эти копии предназначены только для архивных целей или для замены правомерно приобретенного экземпляра в случаях, когда оригинал либо его часть утеряна, уничтожена или стала непригодна для использования;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40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1.3.3  </w:t>
            </w:r>
          </w:p>
        </w:tc>
        <w:tc>
          <w:tcPr>
            <w:tcW w:w="9330" w:type="dxa"/>
            <w:gridSpan w:val="7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иные права, предусмотренные ст. 1280 ГК РФ, не противоречащие и не запрещенные условиями Договора.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1.4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Сублицензиату известны важнейшие функциональные свойства Программы, в отношении которой предоставляются неисключительные права. Сублицензиат несет риск соответствия Программы своим пожеланиям и потребностям.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1.5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Лицензиар и Лицензиат не несут ответственности за какие-либо убытки, возникшие вследствие ошибок в Программе, а также ненадлежащего использования или невозможности использования Программы, в отношении которой предоставляются права на использование. В случае обнаружения подтверждённых Лицензиаром ошибок в Программе Лицензиар обязуется вносить изменения в Программу.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1.6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Права на использование Программы передаются Сублицензиату для использования на территории всех стран мира без ограничений.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2430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6345" w:type="dxa"/>
            <w:gridSpan w:val="4"/>
            <w:shd w:val="clear" w:color="auto" w:fill="auto"/>
          </w:tcPr>
          <w:p w:rsidR="00F22FF2" w:rsidRDefault="00F22FF2">
            <w:pPr>
              <w:jc w:val="both"/>
            </w:pP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10425" w:type="dxa"/>
            <w:gridSpan w:val="9"/>
            <w:shd w:val="clear" w:color="auto" w:fill="auto"/>
          </w:tcPr>
          <w:p w:rsidR="00F22FF2" w:rsidRDefault="00E23429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2   Общие условия и обязанности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2.1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Сублицензиат обязуется соблюдать авторские и имущественные права Лицензиара на Программу, не скрывать изображение торговой марки Лицензиара.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2.2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Сублицензиат обязуется строго придерживаться и не нарушать правил лицензионного использования Программы, не осуществлять действий по обходу технических и программных средств защиты Программы.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2.3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Лицензиар гарантирует, что обладает авторскими и имущественными правами на Программу, а Лицензиат гарантирует, что обладает правами на передачу неисключительных (ограниченных) пользовательских прав, полученных от Лицензиара, третьим лицам.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2.4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Лицензиар обязуется предоставлять возможность получения обновлений Программы путём скачивания их с сайта www.kaminsoft.ru.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2.5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Лицензиар имеет право в случае обнаружения фактов нарушения Сублицензиатом его исключительных авторских прав требовать немедленного прекращения таких нарушений.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2.6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Сублицензиат гарантирует, что все условия Контракта ему понятны и принимает условия без оговорок и в полном объеме.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2430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6345" w:type="dxa"/>
            <w:gridSpan w:val="4"/>
            <w:shd w:val="clear" w:color="auto" w:fill="auto"/>
          </w:tcPr>
          <w:p w:rsidR="00F22FF2" w:rsidRDefault="00F22FF2">
            <w:pPr>
              <w:jc w:val="both"/>
            </w:pP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10425" w:type="dxa"/>
            <w:gridSpan w:val="9"/>
            <w:shd w:val="clear" w:color="auto" w:fill="auto"/>
          </w:tcPr>
          <w:p w:rsidR="00F22FF2" w:rsidRDefault="00E23429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 xml:space="preserve"> 3  Условия и сроки оплаты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3.1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 w:rsidP="000B2772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Вознаграждение Лицензиату за предоставленные согласно настоящему Контракту права </w:t>
            </w:r>
            <w:r w:rsidR="000B2772">
              <w:rPr>
                <w:rFonts w:ascii="Times New Roman" w:hAnsi="Times New Roman"/>
                <w:sz w:val="19"/>
                <w:szCs w:val="19"/>
              </w:rPr>
              <w:t>________________________________</w:t>
            </w:r>
            <w:r>
              <w:rPr>
                <w:rFonts w:ascii="Times New Roman" w:hAnsi="Times New Roman"/>
                <w:sz w:val="19"/>
                <w:szCs w:val="19"/>
              </w:rPr>
              <w:t>. Ра</w:t>
            </w:r>
            <w:r w:rsidR="000B2772">
              <w:rPr>
                <w:rFonts w:ascii="Times New Roman" w:hAnsi="Times New Roman"/>
                <w:sz w:val="19"/>
                <w:szCs w:val="19"/>
              </w:rPr>
              <w:t>змер вознаграждения составляет ________________________________________</w:t>
            </w:r>
            <w:r>
              <w:rPr>
                <w:rFonts w:ascii="Times New Roman" w:hAnsi="Times New Roman"/>
                <w:sz w:val="19"/>
                <w:szCs w:val="19"/>
              </w:rPr>
              <w:t>. Цена Контракта включает в себя все затраты, издержки и иные расходы Лицензиата, в том числе сопутствующие, связанные с исполнением Контракта.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3.2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 w:rsidP="000B2772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Источник финансирования: </w:t>
            </w:r>
            <w:r w:rsidR="000B2772">
              <w:rPr>
                <w:rFonts w:ascii="Times New Roman" w:hAnsi="Times New Roman"/>
                <w:sz w:val="19"/>
                <w:szCs w:val="19"/>
              </w:rPr>
              <w:t>федеральный бюджет.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3.3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0B2772" w:rsidP="000B2772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ИКЗ: 261132613446713260100100010000000000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3.4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Оплата производится Сублицензиатом не позднее 7 (семи) рабочих дней после подписания Акта передачи прав или Универсального передаточного документа (далее по тексту Ак</w:t>
            </w: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>т-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 xml:space="preserve"> вне зависимости от вида документа), путем безналичного перечисления на расчетный счет Лицензиата.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3.5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Передача Сублицензиату неисключительных (ограниченных) пользовательских прав на использование Программы оформляется Актом на передачу прав или Универсальным передаточным документом  (далее по тексту Ак</w:t>
            </w: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>т-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 xml:space="preserve"> вне зависимости от вида документа). Право пользования считается предоставленным </w:t>
            </w: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>с даты отправки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 xml:space="preserve"> Акта Лицензиатом. Стороны соглашаются с тем, что указанный Акт является подтверждением факта передачи прав.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3.6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Лицензиат направляет Акт Сублицензиату нарочно или через систему ЭДО, а Сублицензиат обязуется подписать указанный Акт в течение 3-х рабочих дней. Если в течение 3(трех) рабочих дней с момента </w:t>
            </w:r>
            <w:r w:rsidR="00FA291C">
              <w:rPr>
                <w:rFonts w:ascii="Times New Roman" w:hAnsi="Times New Roman"/>
                <w:sz w:val="19"/>
                <w:szCs w:val="19"/>
              </w:rPr>
              <w:t>получения Акта нарочно или через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ЭДО Заказчик не </w:t>
            </w: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>представит Лицензиату подписанный со своей стороны УПД права считаются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 xml:space="preserve"> переданными Лицензиатом и принятыми Сублицензиатом с обязательным отражением данного факта в бухгалтерском учёте согласно действующему законодательству Российской Федерации, и подлежат оплате.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2430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6345" w:type="dxa"/>
            <w:gridSpan w:val="4"/>
            <w:shd w:val="clear" w:color="auto" w:fill="auto"/>
          </w:tcPr>
          <w:p w:rsidR="00F22FF2" w:rsidRDefault="00F22FF2">
            <w:pPr>
              <w:jc w:val="both"/>
            </w:pP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10425" w:type="dxa"/>
            <w:gridSpan w:val="9"/>
            <w:shd w:val="clear" w:color="auto" w:fill="auto"/>
          </w:tcPr>
          <w:p w:rsidR="00F22FF2" w:rsidRDefault="00E23429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4   Срок действия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4.1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Настоящий Контра</w:t>
            </w: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>кт вст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 xml:space="preserve">упает в силу с даты подписания и действует до окончания срока Контракта, указанного в п.1.2, за исключением </w:t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п.п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>. 2.1. и 2.2.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4.2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Пункты 2.1. и 2.2. действуют в течение 10 (десяти) лет после окончания срока действия Контракта.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2430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6345" w:type="dxa"/>
            <w:gridSpan w:val="4"/>
            <w:shd w:val="clear" w:color="auto" w:fill="auto"/>
          </w:tcPr>
          <w:p w:rsidR="00F22FF2" w:rsidRDefault="00F22FF2">
            <w:pPr>
              <w:jc w:val="both"/>
            </w:pP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10425" w:type="dxa"/>
            <w:gridSpan w:val="9"/>
            <w:shd w:val="clear" w:color="auto" w:fill="auto"/>
          </w:tcPr>
          <w:p w:rsidR="00F22FF2" w:rsidRDefault="00E23429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 xml:space="preserve"> 5  Дополнительные условия и заключительные положения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5.1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Во всем остальном, что не предусмотрено настоящим Контрактом, стороны руководствуются действующим законодательством РФ.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 5.2    </w:t>
            </w:r>
          </w:p>
        </w:tc>
        <w:tc>
          <w:tcPr>
            <w:tcW w:w="9870" w:type="dxa"/>
            <w:gridSpan w:val="8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 xml:space="preserve">Споры по Контракту решаются путём переговоров, а в случае </w:t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недостижения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согласия – в судебном порядке в соответствии с действующим законодательством РФ.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55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2430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6345" w:type="dxa"/>
            <w:gridSpan w:val="4"/>
            <w:shd w:val="clear" w:color="auto" w:fill="auto"/>
          </w:tcPr>
          <w:p w:rsidR="00F22FF2" w:rsidRDefault="00F22FF2">
            <w:pPr>
              <w:jc w:val="both"/>
            </w:pP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center"/>
            </w:pPr>
          </w:p>
        </w:tc>
        <w:tc>
          <w:tcPr>
            <w:tcW w:w="10425" w:type="dxa"/>
            <w:gridSpan w:val="9"/>
            <w:shd w:val="clear" w:color="auto" w:fill="auto"/>
          </w:tcPr>
          <w:p w:rsidR="00F22FF2" w:rsidRDefault="00E23429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 xml:space="preserve"> 6  Подписи и реквизиты сторон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890" w:type="dxa"/>
            <w:gridSpan w:val="6"/>
            <w:shd w:val="clear" w:color="auto" w:fill="auto"/>
          </w:tcPr>
          <w:p w:rsidR="00F22FF2" w:rsidRDefault="00E23429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Лицензиат</w:t>
            </w:r>
          </w:p>
        </w:tc>
        <w:tc>
          <w:tcPr>
            <w:tcW w:w="810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3915" w:type="dxa"/>
            <w:shd w:val="clear" w:color="auto" w:fill="auto"/>
          </w:tcPr>
          <w:p w:rsidR="00F22FF2" w:rsidRDefault="00E23429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Сублицензиат</w:t>
            </w:r>
          </w:p>
        </w:tc>
        <w:tc>
          <w:tcPr>
            <w:tcW w:w="810" w:type="dxa"/>
            <w:shd w:val="clear" w:color="auto" w:fill="auto"/>
          </w:tcPr>
          <w:p w:rsidR="00F22FF2" w:rsidRDefault="00F22FF2">
            <w:pPr>
              <w:jc w:val="both"/>
            </w:pP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890" w:type="dxa"/>
            <w:gridSpan w:val="6"/>
            <w:shd w:val="clear" w:color="auto" w:fill="auto"/>
          </w:tcPr>
          <w:p w:rsidR="00F22FF2" w:rsidRDefault="00F22FF2"/>
        </w:tc>
        <w:tc>
          <w:tcPr>
            <w:tcW w:w="810" w:type="dxa"/>
            <w:shd w:val="clear" w:color="auto" w:fill="auto"/>
          </w:tcPr>
          <w:p w:rsidR="00F22FF2" w:rsidRDefault="00F22FF2"/>
        </w:tc>
        <w:tc>
          <w:tcPr>
            <w:tcW w:w="4725" w:type="dxa"/>
            <w:gridSpan w:val="2"/>
            <w:shd w:val="clear" w:color="auto" w:fill="auto"/>
          </w:tcPr>
          <w:p w:rsidR="00F22FF2" w:rsidRDefault="00E23429">
            <w:r>
              <w:rPr>
                <w:rFonts w:ascii="Times New Roman" w:hAnsi="Times New Roman"/>
                <w:sz w:val="19"/>
                <w:szCs w:val="19"/>
              </w:rPr>
              <w:t>ОТДЕЛ ГФС РОССИИ В Г. САРАНСКЕ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890" w:type="dxa"/>
            <w:gridSpan w:val="6"/>
            <w:shd w:val="clear" w:color="auto" w:fill="auto"/>
          </w:tcPr>
          <w:p w:rsidR="00F22FF2" w:rsidRDefault="00F22FF2"/>
        </w:tc>
        <w:tc>
          <w:tcPr>
            <w:tcW w:w="810" w:type="dxa"/>
            <w:shd w:val="clear" w:color="auto" w:fill="auto"/>
          </w:tcPr>
          <w:p w:rsidR="00F22FF2" w:rsidRDefault="00F22FF2"/>
        </w:tc>
        <w:tc>
          <w:tcPr>
            <w:tcW w:w="4725" w:type="dxa"/>
            <w:gridSpan w:val="2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ИНН: 1326134467  КПП: 132601001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890" w:type="dxa"/>
            <w:gridSpan w:val="6"/>
            <w:shd w:val="clear" w:color="auto" w:fill="auto"/>
          </w:tcPr>
          <w:p w:rsidR="00F22FF2" w:rsidRDefault="00F22FF2"/>
        </w:tc>
        <w:tc>
          <w:tcPr>
            <w:tcW w:w="810" w:type="dxa"/>
            <w:shd w:val="clear" w:color="auto" w:fill="auto"/>
          </w:tcPr>
          <w:p w:rsidR="00F22FF2" w:rsidRDefault="00F22FF2"/>
        </w:tc>
        <w:tc>
          <w:tcPr>
            <w:tcW w:w="4725" w:type="dxa"/>
            <w:gridSpan w:val="2"/>
            <w:shd w:val="clear" w:color="auto" w:fill="auto"/>
          </w:tcPr>
          <w:p w:rsidR="00F22FF2" w:rsidRDefault="00E23429"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>Адрес (юридический): 430002, Республика Мордовия, г. Саранск, ул. Советская, дом 26</w:t>
            </w:r>
            <w:proofErr w:type="gramEnd"/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890" w:type="dxa"/>
            <w:gridSpan w:val="6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810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725" w:type="dxa"/>
            <w:gridSpan w:val="2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Тел./факс: +8 (8342) 470620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890" w:type="dxa"/>
            <w:gridSpan w:val="6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810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725" w:type="dxa"/>
            <w:gridSpan w:val="2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Банковские реквизиты: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890" w:type="dxa"/>
            <w:gridSpan w:val="6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810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725" w:type="dxa"/>
            <w:gridSpan w:val="2"/>
            <w:shd w:val="clear" w:color="auto" w:fill="auto"/>
          </w:tcPr>
          <w:p w:rsidR="00F22FF2" w:rsidRDefault="00E23429">
            <w:pPr>
              <w:jc w:val="both"/>
            </w:pPr>
            <w:proofErr w:type="gramStart"/>
            <w:r>
              <w:rPr>
                <w:rFonts w:ascii="Times New Roman" w:hAnsi="Times New Roman"/>
                <w:sz w:val="19"/>
                <w:szCs w:val="19"/>
              </w:rPr>
              <w:t>Р</w:t>
            </w:r>
            <w:proofErr w:type="gramEnd"/>
            <w:r>
              <w:rPr>
                <w:rFonts w:ascii="Times New Roman" w:hAnsi="Times New Roman"/>
                <w:sz w:val="19"/>
                <w:szCs w:val="19"/>
              </w:rPr>
              <w:t>/с 03211643000000013232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890" w:type="dxa"/>
            <w:gridSpan w:val="6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810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725" w:type="dxa"/>
            <w:gridSpan w:val="2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в ОКЦ № 1 ВВГУ Банка России//УФК по Нижегородской области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890" w:type="dxa"/>
            <w:gridSpan w:val="6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810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725" w:type="dxa"/>
            <w:gridSpan w:val="2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К/с 40102810745370000024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890" w:type="dxa"/>
            <w:gridSpan w:val="6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810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725" w:type="dxa"/>
            <w:gridSpan w:val="2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БИК 012202102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5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2430" w:type="dxa"/>
            <w:gridSpan w:val="2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6345" w:type="dxa"/>
            <w:gridSpan w:val="4"/>
            <w:shd w:val="clear" w:color="auto" w:fill="auto"/>
          </w:tcPr>
          <w:p w:rsidR="00F22FF2" w:rsidRDefault="00F22FF2">
            <w:pPr>
              <w:jc w:val="both"/>
            </w:pP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890" w:type="dxa"/>
            <w:gridSpan w:val="6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810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725" w:type="dxa"/>
            <w:gridSpan w:val="2"/>
            <w:shd w:val="clear" w:color="auto" w:fill="auto"/>
          </w:tcPr>
          <w:p w:rsidR="00F22FF2" w:rsidRDefault="000B2772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Начальник отдела</w:t>
            </w:r>
            <w:r w:rsidR="00E23429">
              <w:rPr>
                <w:rFonts w:ascii="Times New Roman" w:hAnsi="Times New Roman"/>
                <w:sz w:val="19"/>
                <w:szCs w:val="19"/>
              </w:rPr>
              <w:t>: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890" w:type="dxa"/>
            <w:gridSpan w:val="6"/>
            <w:shd w:val="clear" w:color="auto" w:fill="auto"/>
          </w:tcPr>
          <w:p w:rsidR="00F22FF2" w:rsidRDefault="00E23429" w:rsidP="000B2772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___________________/</w:t>
            </w:r>
            <w:r w:rsidR="000B2772">
              <w:rPr>
                <w:rFonts w:ascii="Times New Roman" w:hAnsi="Times New Roman"/>
                <w:sz w:val="19"/>
                <w:szCs w:val="19"/>
              </w:rPr>
              <w:t xml:space="preserve">                                    </w:t>
            </w:r>
            <w:r>
              <w:rPr>
                <w:rFonts w:ascii="Times New Roman" w:hAnsi="Times New Roman"/>
                <w:sz w:val="19"/>
                <w:szCs w:val="19"/>
              </w:rPr>
              <w:t>/</w:t>
            </w:r>
          </w:p>
        </w:tc>
        <w:tc>
          <w:tcPr>
            <w:tcW w:w="810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725" w:type="dxa"/>
            <w:gridSpan w:val="2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__</w:t>
            </w:r>
            <w:r w:rsidR="000B2772">
              <w:rPr>
                <w:rFonts w:ascii="Times New Roman" w:hAnsi="Times New Roman"/>
                <w:sz w:val="19"/>
                <w:szCs w:val="19"/>
              </w:rPr>
              <w:t>_________________/Королев Ю.А.</w:t>
            </w:r>
            <w:r>
              <w:rPr>
                <w:rFonts w:ascii="Times New Roman" w:hAnsi="Times New Roman"/>
                <w:sz w:val="19"/>
                <w:szCs w:val="19"/>
              </w:rPr>
              <w:t>/</w:t>
            </w: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5700" w:type="dxa"/>
            <w:gridSpan w:val="7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391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810" w:type="dxa"/>
            <w:shd w:val="clear" w:color="auto" w:fill="auto"/>
          </w:tcPr>
          <w:p w:rsidR="00F22FF2" w:rsidRDefault="00F22FF2">
            <w:pPr>
              <w:jc w:val="both"/>
            </w:pPr>
          </w:p>
        </w:tc>
      </w:tr>
      <w:tr w:rsidR="00F22FF2">
        <w:trPr>
          <w:cantSplit/>
        </w:trPr>
        <w:tc>
          <w:tcPr>
            <w:tcW w:w="285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4890" w:type="dxa"/>
            <w:gridSpan w:val="6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«__» ____________ 20__г.</w:t>
            </w:r>
          </w:p>
        </w:tc>
        <w:tc>
          <w:tcPr>
            <w:tcW w:w="810" w:type="dxa"/>
            <w:shd w:val="clear" w:color="auto" w:fill="auto"/>
          </w:tcPr>
          <w:p w:rsidR="00F22FF2" w:rsidRDefault="00F22FF2">
            <w:pPr>
              <w:jc w:val="both"/>
            </w:pPr>
          </w:p>
        </w:tc>
        <w:tc>
          <w:tcPr>
            <w:tcW w:w="3915" w:type="dxa"/>
            <w:shd w:val="clear" w:color="auto" w:fill="auto"/>
          </w:tcPr>
          <w:p w:rsidR="00F22FF2" w:rsidRDefault="00E23429">
            <w:pPr>
              <w:jc w:val="both"/>
            </w:pPr>
            <w:r>
              <w:rPr>
                <w:rFonts w:ascii="Times New Roman" w:hAnsi="Times New Roman"/>
                <w:sz w:val="19"/>
                <w:szCs w:val="19"/>
              </w:rPr>
              <w:t>«__» ____________ 20__г.</w:t>
            </w:r>
          </w:p>
        </w:tc>
        <w:tc>
          <w:tcPr>
            <w:tcW w:w="810" w:type="dxa"/>
            <w:shd w:val="clear" w:color="auto" w:fill="auto"/>
          </w:tcPr>
          <w:p w:rsidR="00F22FF2" w:rsidRDefault="00F22FF2">
            <w:pPr>
              <w:jc w:val="both"/>
            </w:pPr>
          </w:p>
        </w:tc>
      </w:tr>
    </w:tbl>
    <w:p w:rsidR="00E23429" w:rsidRDefault="00E23429"/>
    <w:sectPr w:rsidR="00E23429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FF2"/>
    <w:rsid w:val="000B2772"/>
    <w:rsid w:val="001165CF"/>
    <w:rsid w:val="008B097A"/>
    <w:rsid w:val="00D64CDF"/>
    <w:rsid w:val="00DE186F"/>
    <w:rsid w:val="00E23429"/>
    <w:rsid w:val="00F22FF2"/>
    <w:rsid w:val="00FA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1084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User2</cp:lastModifiedBy>
  <cp:revision>5</cp:revision>
  <cp:lastPrinted>2026-08-06T05:58:00Z</cp:lastPrinted>
  <dcterms:created xsi:type="dcterms:W3CDTF">2026-08-06T05:32:00Z</dcterms:created>
  <dcterms:modified xsi:type="dcterms:W3CDTF">2026-08-06T11:41:00Z</dcterms:modified>
</cp:coreProperties>
</file>