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37">
        <w:rPr>
          <w:rFonts w:ascii="Times New Roman" w:hAnsi="Times New Roman" w:cs="Times New Roman"/>
          <w:b/>
          <w:sz w:val="24"/>
          <w:szCs w:val="24"/>
        </w:rPr>
        <w:t>наборов для тенниса (ракетки, мячи)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BB1437">
        <w:rPr>
          <w:b/>
        </w:rPr>
        <w:t>наборы для тенниса (ракетки, мячи)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C4680D">
        <w:rPr>
          <w:lang w:eastAsia="en-US"/>
        </w:rPr>
        <w:t>30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C4680D">
        <w:rPr>
          <w:lang w:eastAsia="en-US"/>
        </w:rPr>
        <w:t>тридцати</w:t>
      </w:r>
      <w:r w:rsidR="005A6194">
        <w:rPr>
          <w:lang w:eastAsia="en-US"/>
        </w:rPr>
        <w:t xml:space="preserve">) </w:t>
      </w:r>
      <w:r w:rsidR="00C4680D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</w:t>
      </w:r>
      <w:r w:rsidR="00634589" w:rsidRPr="00097606">
        <w:lastRenderedPageBreak/>
        <w:t>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</w:t>
      </w:r>
      <w:r w:rsidR="009E4899" w:rsidRPr="00097606">
        <w:lastRenderedPageBreak/>
        <w:t xml:space="preserve">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 xml:space="preserve">дней с даты подписания заказчиком документа </w:t>
      </w:r>
      <w:r w:rsidR="009E4899" w:rsidRPr="00097606">
        <w:br/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C4680D">
        <w:rPr>
          <w:lang w:eastAsia="en-US"/>
        </w:rPr>
        <w:t>30</w:t>
      </w:r>
      <w:r w:rsidR="00D63B54" w:rsidRPr="0067547E">
        <w:rPr>
          <w:lang w:eastAsia="en-US"/>
        </w:rPr>
        <w:t xml:space="preserve"> (</w:t>
      </w:r>
      <w:r w:rsidR="00C4680D">
        <w:rPr>
          <w:lang w:eastAsia="en-US"/>
        </w:rPr>
        <w:t>тридцати</w:t>
      </w:r>
      <w:r w:rsidR="00D63B54">
        <w:rPr>
          <w:lang w:eastAsia="en-US"/>
        </w:rPr>
        <w:t xml:space="preserve">) </w:t>
      </w:r>
      <w:r w:rsidR="00C4680D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</w:t>
      </w:r>
      <w:r w:rsidR="00FF6A1C" w:rsidRPr="00484299">
        <w:rPr>
          <w:rFonts w:ascii="Times New Roman" w:hAnsi="Times New Roman" w:cs="Times New Roman"/>
          <w:sz w:val="24"/>
          <w:szCs w:val="24"/>
        </w:rPr>
        <w:lastRenderedPageBreak/>
        <w:t xml:space="preserve">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</w:t>
      </w:r>
      <w:r w:rsidRPr="00097606">
        <w:lastRenderedPageBreak/>
        <w:t>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lastRenderedPageBreak/>
        <w:t>9</w:t>
      </w:r>
      <w:r w:rsidR="00DC7CE3" w:rsidRPr="00097606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</w:t>
      </w:r>
      <w:r w:rsidR="00DC7CE3" w:rsidRPr="00097606">
        <w:rPr>
          <w:rFonts w:eastAsia="Calibri"/>
          <w:lang w:eastAsia="en-US"/>
        </w:rPr>
        <w:lastRenderedPageBreak/>
        <w:t>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84" w:rsidRPr="00542E84" w:rsidRDefault="00BB1437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Набор для тенниса (ракетки, мячи)</w:t>
            </w:r>
          </w:p>
          <w:p w:rsidR="00542E84" w:rsidRPr="00542E84" w:rsidRDefault="00542E84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542E84">
              <w:rPr>
                <w:b/>
                <w:color w:val="000000"/>
                <w:sz w:val="22"/>
                <w:szCs w:val="22"/>
              </w:rPr>
              <w:t xml:space="preserve">ОКПД -2 </w:t>
            </w:r>
            <w:r w:rsidR="00BB1437">
              <w:rPr>
                <w:b/>
                <w:color w:val="000000"/>
                <w:sz w:val="22"/>
                <w:szCs w:val="22"/>
              </w:rPr>
              <w:t>32.30.15115</w:t>
            </w:r>
          </w:p>
          <w:p w:rsidR="00542E84" w:rsidRPr="00542E84" w:rsidRDefault="00C4680D" w:rsidP="00542E84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ГОСТ </w:t>
            </w:r>
            <w:r w:rsidR="00BB1437">
              <w:rPr>
                <w:b/>
                <w:color w:val="000000"/>
                <w:sz w:val="22"/>
                <w:szCs w:val="22"/>
              </w:rPr>
              <w:t>961551</w:t>
            </w:r>
          </w:p>
          <w:p w:rsidR="006346A2" w:rsidRPr="00542E84" w:rsidRDefault="006346A2" w:rsidP="00542E84">
            <w:pPr>
              <w:widowControl/>
              <w:autoSpaceDE/>
              <w:autoSpaceDN/>
              <w:adjustRightInd/>
              <w:rPr>
                <w:color w:val="000000"/>
              </w:rPr>
            </w:pPr>
            <w:bookmarkStart w:id="9" w:name="_GoBack"/>
            <w:bookmarkEnd w:id="9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BB143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B1" w:rsidRDefault="003906B1" w:rsidP="00B82801">
      <w:r>
        <w:separator/>
      </w:r>
    </w:p>
  </w:endnote>
  <w:endnote w:type="continuationSeparator" w:id="0">
    <w:p w:rsidR="003906B1" w:rsidRDefault="003906B1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B1" w:rsidRDefault="003906B1" w:rsidP="00B82801">
      <w:r>
        <w:separator/>
      </w:r>
    </w:p>
  </w:footnote>
  <w:footnote w:type="continuationSeparator" w:id="0">
    <w:p w:rsidR="003906B1" w:rsidRDefault="003906B1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06B1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A9F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437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80D"/>
    <w:rsid w:val="00C46985"/>
    <w:rsid w:val="00C46DA5"/>
    <w:rsid w:val="00C470E4"/>
    <w:rsid w:val="00C52888"/>
    <w:rsid w:val="00C529D5"/>
    <w:rsid w:val="00C52E18"/>
    <w:rsid w:val="00C5319F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34645-DC1F-47A3-A02D-9504A399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39</cp:revision>
  <cp:lastPrinted>2023-05-22T09:20:00Z</cp:lastPrinted>
  <dcterms:created xsi:type="dcterms:W3CDTF">2024-03-05T04:15:00Z</dcterms:created>
  <dcterms:modified xsi:type="dcterms:W3CDTF">2026-05-26T02:57:00Z</dcterms:modified>
</cp:coreProperties>
</file>