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jc w:val="center"/>
        <w:rPr>
          <w:b/>
          <w:sz w:val="22"/>
          <w:szCs w:val="22"/>
        </w:rPr>
      </w:pPr>
      <w:r>
        <w:rPr>
          <w:b/>
          <w:sz w:val="22"/>
          <w:szCs w:val="22"/>
        </w:rPr>
        <w:t xml:space="preserve">Договор </w:t>
      </w:r>
      <w:bookmarkStart w:id="0" w:name="%252525252525252525252525252525252525252"/>
      <w:r>
        <w:rPr>
          <w:b/>
          <w:sz w:val="22"/>
          <w:szCs w:val="22"/>
        </w:rPr>
        <w:t>№</w:t>
      </w:r>
      <w:bookmarkEnd w:id="0"/>
      <w:r>
        <w:rPr>
          <w:b/>
          <w:sz w:val="22"/>
          <w:szCs w:val="22"/>
        </w:rPr>
        <w:t xml:space="preserve"> 34-Д</w:t>
      </w:r>
    </w:p>
    <w:p>
      <w:pPr>
        <w:pStyle w:val="Normal"/>
        <w:widowControl w:val="false"/>
        <w:jc w:val="center"/>
        <w:rPr>
          <w:b/>
          <w:sz w:val="22"/>
          <w:szCs w:val="22"/>
        </w:rPr>
      </w:pPr>
      <w:r>
        <w:rPr>
          <w:b/>
          <w:sz w:val="22"/>
          <w:szCs w:val="22"/>
        </w:rPr>
        <w:t>на поставку товара</w:t>
      </w:r>
    </w:p>
    <w:p>
      <w:pPr>
        <w:pStyle w:val="Normal"/>
        <w:widowControl w:val="false"/>
        <w:jc w:val="center"/>
        <w:rPr>
          <w:b/>
          <w:sz w:val="22"/>
          <w:szCs w:val="22"/>
        </w:rPr>
      </w:pPr>
      <w:r>
        <w:rPr>
          <w:b/>
          <w:sz w:val="22"/>
          <w:szCs w:val="22"/>
        </w:rPr>
      </w:r>
    </w:p>
    <w:tbl>
      <w:tblPr>
        <w:tblW w:w="9921" w:type="dxa"/>
        <w:jc w:val="start"/>
        <w:tblInd w:w="55" w:type="dxa"/>
        <w:tblLayout w:type="fixed"/>
        <w:tblCellMar>
          <w:top w:w="55" w:type="dxa"/>
          <w:start w:w="55" w:type="dxa"/>
          <w:bottom w:w="55" w:type="dxa"/>
          <w:end w:w="55" w:type="dxa"/>
        </w:tblCellMar>
      </w:tblPr>
      <w:tblGrid>
        <w:gridCol w:w="4960"/>
        <w:gridCol w:w="4961"/>
      </w:tblGrid>
      <w:tr>
        <w:trPr/>
        <w:tc>
          <w:tcPr>
            <w:tcW w:w="4960" w:type="dxa"/>
            <w:tcBorders/>
          </w:tcPr>
          <w:p>
            <w:pPr>
              <w:pStyle w:val="Normal"/>
              <w:widowControl w:val="false"/>
              <w:jc w:val="both"/>
              <w:rPr>
                <w:sz w:val="22"/>
                <w:szCs w:val="22"/>
              </w:rPr>
            </w:pPr>
            <w:r>
              <w:rPr>
                <w:sz w:val="22"/>
                <w:szCs w:val="22"/>
              </w:rPr>
              <w:t>г. Лабытнанги</w:t>
            </w:r>
          </w:p>
        </w:tc>
        <w:tc>
          <w:tcPr>
            <w:tcW w:w="4961" w:type="dxa"/>
            <w:tcBorders/>
          </w:tcPr>
          <w:p>
            <w:pPr>
              <w:pStyle w:val="Normal"/>
              <w:widowControl w:val="false"/>
              <w:jc w:val="end"/>
              <w:rPr>
                <w:sz w:val="22"/>
                <w:szCs w:val="22"/>
              </w:rPr>
            </w:pPr>
            <w:r>
              <w:rPr>
                <w:sz w:val="22"/>
                <w:szCs w:val="22"/>
              </w:rPr>
              <w:t>«____» ________ 2026 г.</w:t>
            </w:r>
          </w:p>
        </w:tc>
      </w:tr>
    </w:tbl>
    <w:p>
      <w:pPr>
        <w:pStyle w:val="Normal"/>
        <w:widowControl w:val="false"/>
        <w:jc w:val="center"/>
        <w:rPr>
          <w:b/>
          <w:sz w:val="22"/>
          <w:szCs w:val="22"/>
        </w:rPr>
      </w:pPr>
      <w:r>
        <w:rPr>
          <w:b/>
          <w:sz w:val="22"/>
          <w:szCs w:val="22"/>
        </w:rPr>
      </w:r>
    </w:p>
    <w:p>
      <w:pPr>
        <w:pStyle w:val="Normal"/>
        <w:ind w:firstLine="708"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bCs/>
          <w:kern w:val="2"/>
          <w:sz w:val="22"/>
          <w:szCs w:val="22"/>
          <w:lang w:eastAsia="ar-SA"/>
        </w:rPr>
        <w:t>Управление Федеральной службы судебных приставов по Ямало-Ненецкому автономному округу</w:t>
      </w:r>
      <w:r>
        <w:rPr>
          <w:rFonts w:cs="Liberation Serif;Times New Roman" w:ascii="Liberation Serif;Times New Roman" w:hAnsi="Liberation Serif;Times New Roman"/>
          <w:bCs/>
          <w:kern w:val="2"/>
          <w:sz w:val="22"/>
          <w:szCs w:val="22"/>
          <w:lang w:eastAsia="ar-SA"/>
        </w:rPr>
        <w:t xml:space="preserve">, именуемое в дальнейшем </w:t>
      </w:r>
      <w:r>
        <w:rPr>
          <w:rFonts w:cs="Liberation Serif;Times New Roman" w:ascii="Liberation Serif;Times New Roman" w:hAnsi="Liberation Serif;Times New Roman"/>
          <w:b/>
          <w:bCs/>
          <w:kern w:val="2"/>
          <w:sz w:val="22"/>
          <w:szCs w:val="22"/>
          <w:lang w:eastAsia="ar-SA"/>
        </w:rPr>
        <w:t>«Заказчик»,</w:t>
      </w:r>
      <w:r>
        <w:rPr>
          <w:rFonts w:cs="Liberation Serif;Times New Roman" w:ascii="Liberation Serif;Times New Roman" w:hAnsi="Liberation Serif;Times New Roman"/>
          <w:bCs/>
          <w:kern w:val="2"/>
          <w:sz w:val="22"/>
          <w:szCs w:val="22"/>
          <w:lang w:eastAsia="ar-SA"/>
        </w:rPr>
        <w:t xml:space="preserve"> в</w:t>
      </w:r>
      <w:r>
        <w:rPr>
          <w:rFonts w:eastAsia="Calibri" w:cs="Liberation Serif;Times New Roman" w:ascii="Liberation Serif;Times New Roman" w:hAnsi="Liberation Serif;Times New Roman"/>
          <w:bCs/>
          <w:kern w:val="2"/>
          <w:sz w:val="22"/>
          <w:szCs w:val="22"/>
          <w:lang w:val="ru-RU" w:eastAsia="en-US"/>
        </w:rPr>
        <w:t xml:space="preserve"> лице</w:t>
      </w:r>
      <w:r>
        <w:rPr>
          <w:rFonts w:eastAsia="Calibri" w:cs="Liberation Serif;Times New Roman" w:ascii="Liberation Serif;Times New Roman" w:hAnsi="Liberation Serif;Times New Roman"/>
          <w:bCs/>
          <w:kern w:val="2"/>
          <w:sz w:val="22"/>
          <w:szCs w:val="22"/>
          <w:lang w:val="ru-RU" w:eastAsia="ar-SA"/>
        </w:rPr>
        <w:t xml:space="preserve"> врио руководителя Синица Юлии Владимировны, действующей на основании Приказа ФССП России от 04.05.2026 № 2294-лс </w:t>
      </w:r>
      <w:r>
        <w:rPr>
          <w:rFonts w:cs="Liberation Serif;Times New Roman" w:ascii="Liberation Serif;Times New Roman" w:hAnsi="Liberation Serif;Times New Roman"/>
          <w:bCs/>
          <w:kern w:val="2"/>
          <w:sz w:val="22"/>
          <w:szCs w:val="22"/>
          <w:lang w:eastAsia="ar-SA"/>
        </w:rPr>
        <w:t>, с одной стороны,</w:t>
      </w:r>
    </w:p>
    <w:p>
      <w:pPr>
        <w:pStyle w:val="Normal"/>
        <w:ind w:firstLine="708"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sz w:val="22"/>
          <w:szCs w:val="22"/>
        </w:rPr>
        <w:t xml:space="preserve">и </w:t>
      </w:r>
      <w:r>
        <w:rPr>
          <w:rFonts w:cs="Liberation Serif;Times New Roman" w:ascii="Liberation Serif;Times New Roman" w:hAnsi="Liberation Serif;Times New Roman"/>
          <w:b/>
          <w:sz w:val="22"/>
          <w:szCs w:val="22"/>
        </w:rPr>
        <w:t>________________________________________________</w:t>
      </w:r>
      <w:r>
        <w:rPr>
          <w:rFonts w:cs="Liberation Serif;Times New Roman" w:ascii="Liberation Serif;Times New Roman" w:hAnsi="Liberation Serif;Times New Roman"/>
          <w:sz w:val="22"/>
          <w:szCs w:val="22"/>
        </w:rPr>
        <w:t xml:space="preserve"> </w:t>
      </w:r>
      <w:r>
        <w:rPr>
          <w:rFonts w:eastAsia="Calibri" w:cs="Liberation Serif;Times New Roman" w:ascii="Liberation Serif;Times New Roman" w:hAnsi="Liberation Serif;Times New Roman"/>
          <w:sz w:val="22"/>
          <w:szCs w:val="22"/>
        </w:rPr>
        <w:t>именуемый в дальнейшем «Поставщик», действующий на основании ____________________</w:t>
      </w:r>
      <w:r>
        <w:rPr>
          <w:rFonts w:eastAsia="Calibri" w:cs="Liberation Serif;Times New Roman" w:ascii="Liberation Serif;Times New Roman" w:hAnsi="Liberation Serif;Times New Roman"/>
          <w:color w:val="000000"/>
          <w:sz w:val="22"/>
          <w:szCs w:val="22"/>
        </w:rPr>
        <w:t xml:space="preserve"> с</w:t>
      </w:r>
      <w:r>
        <w:rPr>
          <w:rFonts w:eastAsia="Calibri" w:cs="Liberation Serif;Times New Roman" w:ascii="Liberation Serif;Times New Roman" w:hAnsi="Liberation Serif;Times New Roman"/>
          <w:sz w:val="22"/>
          <w:szCs w:val="22"/>
        </w:rPr>
        <w:t xml:space="preserve"> другой стороны, </w:t>
      </w:r>
      <w:r>
        <w:rPr>
          <w:rFonts w:cs="Liberation Serif;Times New Roman" w:ascii="Liberation Serif;Times New Roman" w:hAnsi="Liberation Serif;Times New Roman"/>
          <w:bCs/>
          <w:sz w:val="22"/>
          <w:szCs w:val="22"/>
        </w:rPr>
        <w:t xml:space="preserve">далее совместно Стороны, </w:t>
      </w:r>
      <w:r>
        <w:rPr>
          <w:rFonts w:cs="Liberation Serif;Times New Roman" w:ascii="Liberation Serif;Times New Roman" w:hAnsi="Liberation Serif;Times New Roman"/>
          <w:bCs/>
          <w:sz w:val="22"/>
          <w:szCs w:val="22"/>
          <w:lang w:val="ru-RU" w:eastAsia="ru-RU"/>
        </w:rPr>
        <w:t>а по отдельности – Сторона,</w:t>
      </w:r>
    </w:p>
    <w:p>
      <w:pPr>
        <w:pStyle w:val="Normal"/>
        <w:ind w:firstLine="708"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Cs/>
          <w:sz w:val="22"/>
          <w:szCs w:val="22"/>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pPr>
        <w:pStyle w:val="Normal"/>
        <w:widowControl w:val="false"/>
        <w:ind w:firstLine="72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numPr>
          <w:ilvl w:val="0"/>
          <w:numId w:val="3"/>
        </w:numPr>
        <w:ind w:firstLine="567" w:start="0"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ПРЕДМЕТ ДОГОВОРА</w:t>
      </w:r>
    </w:p>
    <w:p>
      <w:pPr>
        <w:pStyle w:val="LO-Normal"/>
        <w:tabs>
          <w:tab w:val="clear" w:pos="408"/>
          <w:tab w:val="left" w:pos="540" w:leader="none"/>
          <w:tab w:val="left" w:pos="1843" w:leader="none"/>
        </w:tabs>
        <w:bidi w:val="0"/>
        <w:spacing w:lineRule="auto" w:line="240"/>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sz w:val="22"/>
          <w:szCs w:val="22"/>
        </w:rPr>
        <w:t>1.1.  В соответствии с настоящим договором Поставщик обязуется осуществить поставку Товара,                 а Заказчик принять и оплатить поставленный Товар.</w:t>
      </w:r>
    </w:p>
    <w:p>
      <w:pPr>
        <w:pStyle w:val="LO-Normal"/>
        <w:bidi w:val="0"/>
        <w:spacing w:lineRule="auto" w:line="240"/>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t>1.2. Наименование, количество Товара, его комплектация, характеристики, цена, определены                      в Спецификации (Приложение к Договору), которая является неотъемлемой частью настоящего договора.</w:t>
      </w:r>
    </w:p>
    <w:p>
      <w:pPr>
        <w:pStyle w:val="LO-Normal"/>
        <w:bidi w:val="0"/>
        <w:spacing w:lineRule="auto" w:line="240"/>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t xml:space="preserve">1.3. Место поставки Товара: </w:t>
      </w:r>
      <w:r>
        <w:rPr>
          <w:rFonts w:cs="Liberation Serif;Times New Roman" w:ascii="Liberation Serif;Times New Roman" w:hAnsi="Liberation Serif;Times New Roman"/>
          <w:sz w:val="22"/>
          <w:szCs w:val="22"/>
        </w:rPr>
        <w:t>ЯНАО, г. Лабытнанги, ул. Школьная, д.8.</w:t>
      </w:r>
      <w:r>
        <w:rPr>
          <w:rFonts w:cs="Liberation Serif;Times New Roman" w:ascii="Liberation Serif;Times New Roman" w:hAnsi="Liberation Serif;Times New Roman"/>
          <w:bCs/>
          <w:sz w:val="22"/>
          <w:szCs w:val="22"/>
        </w:rPr>
        <w:t xml:space="preserve"> Поставка осуществляется единовременно в полном объеме.</w:t>
      </w:r>
    </w:p>
    <w:p>
      <w:pPr>
        <w:pStyle w:val="LO-Normal"/>
        <w:bidi w:val="0"/>
        <w:spacing w:lineRule="auto" w:line="240"/>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t>1.4. Срок поставки: в течении 1 календарного дня с момента заключения договора.</w:t>
      </w:r>
    </w:p>
    <w:p>
      <w:pPr>
        <w:pStyle w:val="LO-Normal"/>
        <w:bidi w:val="0"/>
        <w:spacing w:lineRule="auto" w:line="240"/>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t>1.5. Источник финансирования: федеральный бюджет на 2026 год.</w:t>
      </w:r>
    </w:p>
    <w:p>
      <w:pPr>
        <w:pStyle w:val="LO-Normal"/>
        <w:bidi w:val="0"/>
        <w:spacing w:lineRule="auto" w:line="240"/>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Cs/>
          <w:sz w:val="22"/>
          <w:szCs w:val="22"/>
        </w:rPr>
        <w:t xml:space="preserve">1.6. </w:t>
      </w:r>
      <w:r>
        <w:rPr>
          <w:rFonts w:cs="Liberation Serif;Times New Roman" w:ascii="Liberation Serif;Times New Roman" w:hAnsi="Liberation Serif;Times New Roman"/>
          <w:bCs/>
          <w:sz w:val="22"/>
          <w:szCs w:val="22"/>
          <w:lang w:eastAsia="ru-RU"/>
        </w:rPr>
        <w:t xml:space="preserve">ИКЗ </w:t>
      </w:r>
      <w:r>
        <w:rPr>
          <w:rFonts w:cs="Liberation Serif;Times New Roman" w:ascii="Liberation Serif;Times New Roman" w:hAnsi="Liberation Serif;Times New Roman"/>
          <w:sz w:val="22"/>
          <w:szCs w:val="22"/>
          <w:u w:val="single"/>
          <w:lang w:eastAsia="ru-RU"/>
        </w:rPr>
        <w:t>.</w:t>
      </w:r>
    </w:p>
    <w:p>
      <w:pPr>
        <w:pStyle w:val="LO-Normal"/>
        <w:bidi w:val="0"/>
        <w:spacing w:lineRule="auto" w:line="240"/>
        <w:ind w:firstLine="556"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numPr>
          <w:ilvl w:val="0"/>
          <w:numId w:val="3"/>
        </w:numPr>
        <w:ind w:firstLine="567" w:start="0" w:end="0"/>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ЦЕНА ДОГОВОРА И ПОРЯДОК РАСЧЕТОВ</w:t>
      </w:r>
    </w:p>
    <w:p>
      <w:pPr>
        <w:pStyle w:val="Normal"/>
        <w:widowControl w:val="false"/>
        <w:ind w:firstLine="72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 xml:space="preserve">2.1. </w:t>
      </w:r>
      <w:r>
        <w:rPr>
          <w:rFonts w:cs="Liberation Serif;Times New Roman" w:ascii="Liberation Serif;Times New Roman" w:hAnsi="Liberation Serif;Times New Roman"/>
          <w:sz w:val="22"/>
          <w:szCs w:val="22"/>
        </w:rPr>
        <w:t xml:space="preserve">. </w:t>
      </w:r>
      <w:r>
        <w:rPr>
          <w:rFonts w:cs="Liberation Serif;Times New Roman" w:ascii="Liberation Serif;Times New Roman" w:hAnsi="Liberation Serif;Times New Roman"/>
          <w:b/>
          <w:sz w:val="22"/>
          <w:szCs w:val="22"/>
        </w:rPr>
        <w:t>Цена Договора является твердой и определяется на весь срок исполнения Договора и составляет 9 240,00 руб., в том числе НДС/ НДС не облагается.</w:t>
      </w:r>
    </w:p>
    <w:p>
      <w:pPr>
        <w:pStyle w:val="BodyTextIndent"/>
        <w:ind w:firstLine="709" w:end="0"/>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 xml:space="preserve">2.2. </w:t>
      </w:r>
      <w:r>
        <w:rPr>
          <w:rFonts w:cs="Liberation Serif;Times New Roman" w:ascii="Liberation Serif;Times New Roman" w:hAnsi="Liberation Serif;Times New Roman"/>
          <w:color w:val="000000"/>
          <w:spacing w:val="3"/>
          <w:sz w:val="22"/>
          <w:szCs w:val="22"/>
        </w:rPr>
        <w:t>Расчет с Поставщиком за поставленный Товар осуществляется в безналичной форме Заказчиком в рублях Российской Федерации путем перечисления денежных средств на расчетный счет Поставщика в течение 10 (десяти) дней с даты подписания Сторонами документа о приемке.</w:t>
      </w:r>
    </w:p>
    <w:p>
      <w:pPr>
        <w:pStyle w:val="Style21"/>
        <w:bidi w:val="0"/>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 xml:space="preserve">2.3. </w:t>
      </w:r>
      <w:r>
        <w:rPr>
          <w:rFonts w:cs="Liberation Serif;Times New Roman" w:ascii="Liberation Serif;Times New Roman" w:hAnsi="Liberation Serif;Times New Roman"/>
          <w:sz w:val="22"/>
          <w:szCs w:val="22"/>
          <w:lang w:val="ru-RU"/>
        </w:rPr>
        <w:t xml:space="preserve">Цена </w:t>
      </w:r>
      <w:r>
        <w:rPr>
          <w:rFonts w:cs="Liberation Serif;Times New Roman" w:ascii="Liberation Serif;Times New Roman" w:hAnsi="Liberation Serif;Times New Roman"/>
          <w:sz w:val="22"/>
          <w:szCs w:val="22"/>
        </w:rPr>
        <w:t xml:space="preserve">Договора </w:t>
      </w:r>
      <w:r>
        <w:rPr>
          <w:rFonts w:cs="Liberation Serif;Times New Roman" w:ascii="Liberation Serif;Times New Roman" w:hAnsi="Liberation Serif;Times New Roman"/>
          <w:sz w:val="22"/>
          <w:szCs w:val="22"/>
          <w:lang w:val="ru-RU"/>
        </w:rPr>
        <w:t xml:space="preserve">включает в себя </w:t>
      </w:r>
      <w:r>
        <w:rPr>
          <w:rFonts w:cs="Liberation Serif;Times New Roman" w:ascii="Liberation Serif;Times New Roman" w:hAnsi="Liberation Serif;Times New Roman"/>
          <w:sz w:val="22"/>
          <w:szCs w:val="22"/>
        </w:rPr>
        <w:t xml:space="preserve">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стоимость погрузочно-разгрузочных работ, и другие </w:t>
      </w:r>
      <w:r>
        <w:rPr>
          <w:rFonts w:cs="Liberation Serif;Times New Roman" w:ascii="Liberation Serif;Times New Roman" w:hAnsi="Liberation Serif;Times New Roman"/>
          <w:sz w:val="22"/>
          <w:szCs w:val="22"/>
          <w:lang w:val="ru-RU"/>
        </w:rPr>
        <w:t>расходы, связанные с поставкой Товара</w:t>
      </w:r>
      <w:r>
        <w:rPr>
          <w:rFonts w:cs="Liberation Serif;Times New Roman" w:ascii="Liberation Serif;Times New Roman" w:hAnsi="Liberation Serif;Times New Roman"/>
          <w:sz w:val="22"/>
          <w:szCs w:val="22"/>
        </w:rPr>
        <w:t>.</w:t>
      </w:r>
    </w:p>
    <w:p>
      <w:pPr>
        <w:pStyle w:val="Style21"/>
        <w:bidi w:val="0"/>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numPr>
          <w:ilvl w:val="0"/>
          <w:numId w:val="3"/>
        </w:numPr>
        <w:ind w:firstLine="567" w:start="0"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КАЧЕСТВО ТОВАРА</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3.1.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w:t>
      </w:r>
    </w:p>
    <w:p>
      <w:pPr>
        <w:pStyle w:val="Normal"/>
        <w:tabs>
          <w:tab w:val="clear" w:pos="408"/>
          <w:tab w:val="left" w:pos="709" w:leader="none"/>
        </w:tabs>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3.2</w:t>
      </w:r>
      <w:r>
        <w:rPr>
          <w:rFonts w:cs="Liberation Serif;Times New Roman" w:ascii="Liberation Serif;Times New Roman" w:hAnsi="Liberation Serif;Times New Roman"/>
          <w:b/>
          <w:sz w:val="22"/>
          <w:szCs w:val="22"/>
        </w:rPr>
        <w:t xml:space="preserve">. </w:t>
      </w:r>
      <w:r>
        <w:rPr>
          <w:rFonts w:cs="Liberation Serif;Times New Roman" w:ascii="Liberation Serif;Times New Roman" w:hAnsi="Liberation Serif;Times New Roman"/>
          <w:sz w:val="22"/>
          <w:szCs w:val="22"/>
        </w:rPr>
        <w:t>Приемка поставленного товара осуществляется по акту приема-передачи Товара. При передаче Товара Поставщик предоставляет Заказчику счет (счет-фактуру), товарную накладную в 2 (двух) экземплярах по одному для каждой из Сторон.</w:t>
      </w:r>
    </w:p>
    <w:p>
      <w:pPr>
        <w:pStyle w:val="Normal"/>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sz w:val="22"/>
          <w:szCs w:val="22"/>
        </w:rPr>
        <w:t>3.3. При проверке предоставленного Поставщиком Товара, предусмотренного договором, в части его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pPr>
        <w:pStyle w:val="Normal"/>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t>3.4. Качество Товара должно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При передаче Товара Поставщик представляет Заказчику соответствующие документы на Товар, установленного законодательством Российской Федерации образца, с областью действия на всей территории Российской Федерации.</w:t>
      </w:r>
    </w:p>
    <w:p>
      <w:pPr>
        <w:pStyle w:val="Normal"/>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t>В случае несоблюдения требований Поставщиком условий о качестве Товара и непредставления документов, Заказчик вправе отказаться от Товара и осуществить его возврат за счет Поставщика.</w:t>
      </w:r>
    </w:p>
    <w:p>
      <w:pPr>
        <w:pStyle w:val="Normal"/>
        <w:ind w:firstLine="709" w:end="0"/>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t>3.5. Товар должен быть упакован в надлежащую упаковку, обеспечивающую его сохранность от повреждений при перевозке всеми видами транспорта с учетом нескольких перегрузок в пути и хранении.</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Cs/>
          <w:sz w:val="22"/>
          <w:szCs w:val="22"/>
        </w:rPr>
        <w:t xml:space="preserve">3.6. </w:t>
      </w:r>
      <w:r>
        <w:rPr>
          <w:rFonts w:cs="Liberation Serif;Times New Roman" w:ascii="Liberation Serif;Times New Roman" w:hAnsi="Liberation Serif;Times New Roman"/>
          <w:sz w:val="22"/>
          <w:szCs w:val="22"/>
        </w:rPr>
        <w:t>Гарантийный срок на Товар с момента поставки Заказчику составляет  не менее 12 месяцев с даты заключения Договора.</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numPr>
          <w:ilvl w:val="0"/>
          <w:numId w:val="3"/>
        </w:numPr>
        <w:tabs>
          <w:tab w:val="clear" w:pos="408"/>
          <w:tab w:val="left" w:pos="426" w:leader="none"/>
          <w:tab w:val="left" w:pos="993" w:leader="none"/>
        </w:tabs>
        <w:jc w:val="center"/>
        <w:rPr>
          <w:rFonts w:ascii="Liberation Serif;Times New Roman" w:hAnsi="Liberation Serif;Times New Roman" w:cs="Liberation Serif;Times New Roman"/>
          <w:b/>
          <w:sz w:val="22"/>
          <w:szCs w:val="22"/>
        </w:rPr>
      </w:pPr>
      <w:r>
        <w:rPr>
          <w:rFonts w:eastAsia="Arial Unicode MS" w:cs="Liberation Serif;Times New Roman" w:ascii="Liberation Serif;Times New Roman" w:hAnsi="Liberation Serif;Times New Roman"/>
          <w:b/>
          <w:color w:val="000000"/>
          <w:sz w:val="22"/>
          <w:szCs w:val="22"/>
        </w:rPr>
        <w:t>ПРАВА И ОБЯЗАННОСТИ СТОРОН</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4.1. Заказчик обязан</w:t>
      </w:r>
      <w:r>
        <w:rPr>
          <w:rFonts w:cs="Liberation Serif;Times New Roman" w:ascii="Liberation Serif;Times New Roman" w:hAnsi="Liberation Serif;Times New Roman"/>
          <w:sz w:val="22"/>
          <w:szCs w:val="22"/>
        </w:rPr>
        <w:t>:</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4.1.1. При надлежащем извещении Поставщиком о результате поставки Товара организовать и произвести приемку поставленного товара, либо направить Поставщику в письменной форме мотивированный отказ от подписания документа о приемке.</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4.1.2. Провести экспертизу в соответствии условиями настоящего договора.</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4.1.3. Оплатить Товар в соответствии с условиями настоящего договора.</w:t>
      </w:r>
    </w:p>
    <w:p>
      <w:pPr>
        <w:pStyle w:val="Normal"/>
        <w:ind w:firstLine="709" w:end="0"/>
        <w:jc w:val="both"/>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sz w:val="22"/>
          <w:szCs w:val="22"/>
        </w:rPr>
        <w:t>4.1.4. Надлежащим образом исполнять иные условия настоящего договора.</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4.2. Поставщик обязан</w:t>
      </w:r>
      <w:r>
        <w:rPr>
          <w:rFonts w:cs="Liberation Serif;Times New Roman" w:ascii="Liberation Serif;Times New Roman" w:hAnsi="Liberation Serif;Times New Roman"/>
          <w:sz w:val="22"/>
          <w:szCs w:val="22"/>
        </w:rPr>
        <w:t>:</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 xml:space="preserve">4.2.1. Поставить Товар в сроки, указанные в пункте 1.4. настоящего Договора, </w:t>
      </w:r>
      <w:r>
        <w:rPr>
          <w:rFonts w:cs="Liberation Serif;Times New Roman" w:ascii="Liberation Serif;Times New Roman" w:hAnsi="Liberation Serif;Times New Roman"/>
          <w:bCs/>
          <w:sz w:val="22"/>
          <w:szCs w:val="22"/>
        </w:rPr>
        <w:t xml:space="preserve"> в комплекте с документацией, указанной в пункте 3.2. настоящего Д</w:t>
      </w:r>
      <w:r>
        <w:rPr>
          <w:rFonts w:cs="Liberation Serif;Times New Roman" w:ascii="Liberation Serif;Times New Roman" w:hAnsi="Liberation Serif;Times New Roman"/>
          <w:sz w:val="22"/>
          <w:szCs w:val="22"/>
        </w:rPr>
        <w:t>оговора</w:t>
      </w:r>
      <w:r>
        <w:rPr>
          <w:rFonts w:cs="Liberation Serif;Times New Roman" w:ascii="Liberation Serif;Times New Roman" w:hAnsi="Liberation Serif;Times New Roman"/>
          <w:bCs/>
          <w:sz w:val="22"/>
          <w:szCs w:val="22"/>
        </w:rPr>
        <w:t>.</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4.2.2. В соответствии с условиями настоящего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r>
        <w:rPr>
          <w:rFonts w:cs="Liberation Serif;Times New Roman" w:ascii="Liberation Serif;Times New Roman" w:hAnsi="Liberation Serif;Times New Roman"/>
          <w:color w:val="000000"/>
          <w:sz w:val="22"/>
          <w:szCs w:val="22"/>
        </w:rPr>
        <w:t>.</w:t>
      </w:r>
    </w:p>
    <w:p>
      <w:pPr>
        <w:pStyle w:val="BodyText2"/>
        <w:ind w:firstLine="709" w:end="0"/>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 xml:space="preserve">4.2.3. Выполнять требования настоящего договора о количестве поставки Товара,а также требования в отношении качества поставляемого Товара, гарантийного срока на Товар, цены договора. </w:t>
      </w:r>
    </w:p>
    <w:p>
      <w:pPr>
        <w:pStyle w:val="Normal"/>
        <w:ind w:firstLine="709"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4.2.4. Надлежащим образом исполнять условия настоящего договора.</w:t>
      </w:r>
    </w:p>
    <w:p>
      <w:pPr>
        <w:pStyle w:val="Normal"/>
        <w:tabs>
          <w:tab w:val="clear" w:pos="408"/>
          <w:tab w:val="left" w:pos="1176" w:leader="none"/>
        </w:tabs>
        <w:ind w:firstLine="709" w:end="10"/>
        <w:jc w:val="both"/>
        <w:rPr>
          <w:rFonts w:ascii="Liberation Serif;Times New Roman" w:hAnsi="Liberation Serif;Times New Roman" w:cs="Liberation Serif;Times New Roman"/>
          <w:color w:val="000000"/>
          <w:sz w:val="22"/>
          <w:szCs w:val="22"/>
        </w:rPr>
      </w:pPr>
      <w:r>
        <w:rPr>
          <w:rFonts w:cs="Liberation Serif;Times New Roman" w:ascii="Liberation Serif;Times New Roman" w:hAnsi="Liberation Serif;Times New Roman"/>
          <w:sz w:val="22"/>
          <w:szCs w:val="22"/>
        </w:rPr>
        <w:t xml:space="preserve">4.2.5. </w:t>
      </w:r>
      <w:r>
        <w:rPr>
          <w:rFonts w:cs="Liberation Serif;Times New Roman" w:ascii="Liberation Serif;Times New Roman" w:hAnsi="Liberation Serif;Times New Roman"/>
          <w:color w:val="000000"/>
          <w:sz w:val="22"/>
          <w:szCs w:val="22"/>
        </w:rPr>
        <w:t>Устранить за свой счет все выявленные недостатки, в том числе скрытые, выявленные в ходе приемки Товара.</w:t>
      </w:r>
    </w:p>
    <w:p>
      <w:pPr>
        <w:pStyle w:val="Normal"/>
        <w:tabs>
          <w:tab w:val="clear" w:pos="408"/>
          <w:tab w:val="left" w:pos="1176" w:leader="none"/>
        </w:tabs>
        <w:ind w:firstLine="709" w:end="10"/>
        <w:jc w:val="both"/>
        <w:rPr>
          <w:rFonts w:ascii="Liberation Serif;Times New Roman" w:hAnsi="Liberation Serif;Times New Roman" w:cs="Liberation Serif;Times New Roman"/>
          <w:color w:val="000000"/>
          <w:sz w:val="22"/>
          <w:szCs w:val="22"/>
        </w:rPr>
      </w:pPr>
      <w:r>
        <w:rPr>
          <w:rFonts w:cs="Liberation Serif;Times New Roman" w:ascii="Liberation Serif;Times New Roman" w:hAnsi="Liberation Serif;Times New Roman"/>
          <w:color w:val="000000"/>
          <w:sz w:val="22"/>
          <w:szCs w:val="22"/>
        </w:rPr>
        <w:t>4.2.6. Соответствовать единым требованиям п. 1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firstLine="567" w:end="0"/>
        <w:jc w:val="both"/>
        <w:rPr>
          <w:rFonts w:ascii="Liberation Serif;Times New Roman" w:hAnsi="Liberation Serif;Times New Roman" w:cs="Liberation Serif;Times New Roman"/>
          <w:color w:val="000000"/>
          <w:sz w:val="22"/>
          <w:szCs w:val="22"/>
        </w:rPr>
      </w:pPr>
      <w:r>
        <w:rPr>
          <w:rFonts w:cs="Liberation Serif;Times New Roman" w:ascii="Liberation Serif;Times New Roman" w:hAnsi="Liberation Serif;Times New Roman"/>
          <w:color w:val="000000"/>
          <w:sz w:val="22"/>
          <w:szCs w:val="22"/>
        </w:rPr>
      </w:r>
    </w:p>
    <w:p>
      <w:pPr>
        <w:pStyle w:val="Normal"/>
        <w:widowControl w:val="false"/>
        <w:ind w:firstLine="567" w:end="0"/>
        <w:jc w:val="both"/>
        <w:rPr>
          <w:rFonts w:ascii="Liberation Serif;Times New Roman" w:hAnsi="Liberation Serif;Times New Roman" w:cs="Liberation Serif;Times New Roman"/>
          <w:color w:val="000000"/>
          <w:sz w:val="22"/>
          <w:szCs w:val="22"/>
        </w:rPr>
      </w:pPr>
      <w:r>
        <w:rPr>
          <w:rFonts w:cs="Liberation Serif;Times New Roman" w:ascii="Liberation Serif;Times New Roman" w:hAnsi="Liberation Serif;Times New Roman"/>
          <w:color w:val="000000"/>
          <w:sz w:val="22"/>
          <w:szCs w:val="22"/>
        </w:rPr>
      </w:r>
    </w:p>
    <w:p>
      <w:pPr>
        <w:pStyle w:val="Normal"/>
        <w:widowControl w:val="false"/>
        <w:numPr>
          <w:ilvl w:val="0"/>
          <w:numId w:val="3"/>
        </w:numPr>
        <w:ind w:firstLine="567" w:start="0"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ПОРЯДОК ЗАЯВЛЕНИЯ ПРЕТЕНЗИЙ</w:t>
      </w:r>
    </w:p>
    <w:p>
      <w:pPr>
        <w:pStyle w:val="Normal"/>
        <w:widowControl w:val="false"/>
        <w:numPr>
          <w:ilvl w:val="1"/>
          <w:numId w:val="3"/>
        </w:numPr>
        <w:tabs>
          <w:tab w:val="clear" w:pos="408"/>
          <w:tab w:val="left" w:pos="993" w:leader="none"/>
        </w:tabs>
        <w:ind w:firstLine="567" w:start="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Претензии могут быть заявлены Заказчиком:</w:t>
      </w:r>
    </w:p>
    <w:p>
      <w:pPr>
        <w:pStyle w:val="Normal"/>
        <w:widowControl w:val="false"/>
        <w:numPr>
          <w:ilvl w:val="0"/>
          <w:numId w:val="2"/>
        </w:numPr>
        <w:tabs>
          <w:tab w:val="clear" w:pos="408"/>
          <w:tab w:val="left" w:pos="993" w:leader="none"/>
        </w:tabs>
        <w:ind w:firstLine="567" w:start="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по количеству, ассортименту, комплектности, внешнему виду и качеству Товара, за исключением скрытых недостатков – в момент передачи Товара;</w:t>
      </w:r>
    </w:p>
    <w:p>
      <w:pPr>
        <w:pStyle w:val="Normal"/>
        <w:widowControl w:val="false"/>
        <w:numPr>
          <w:ilvl w:val="0"/>
          <w:numId w:val="2"/>
        </w:numPr>
        <w:tabs>
          <w:tab w:val="clear" w:pos="408"/>
          <w:tab w:val="left" w:pos="993" w:leader="none"/>
        </w:tabs>
        <w:ind w:firstLine="567" w:start="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по скрытым недостаткам Товара – в течение 30 (тридцати) дней с момента передачи Товара, а по скрытым недостаткам Товара, имеющего заводскую гарантию, в течение срока гарантии, установленного изготовителем.</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5.2. В случае выявления недостачи, несоответствия ассортимента, дефектов, повреждений или иных несоответствий Товара Заказчиком, он обязан в момент приемки Товара совместно с доставившим его лицом, составить двусторонний акт с указанием на наличие и целостность опечатывающих Товар пломб и приложить фотографии, подтверждающие изложенные в акте обстоятельства. Акт с приложениями направляется Заказчиком Поставщику немедленно по почте или курьером, а их копии – посредством электронной почты или факсимильной связи, в течение одних суток с момента выявления недостачи, дефектов, повреждений или иных несоответствий Товара.</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5.3.В каждой претензии (акте) должны быть указаны наименование и количество несоответствующего условиям Договора Товара, номер и дата документа, по которому поставлен Товар, суть претензии и ее обоснование, а также конкретные требования Заказчика. К претензии (акту) прилагаются подтверждающие ее документы и, в частности, акты специализированных организаций или акты, составленные с участием представителя Поставщика или независимой организации.</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5.4.В случае согласия с претензией (актом) Поставщик обязуется в течение 10 (десяти) рабочих дней принять бракованную продукцию, обменять или отремонтировать некачественный Товар.</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numPr>
          <w:ilvl w:val="0"/>
          <w:numId w:val="3"/>
        </w:numPr>
        <w:ind w:firstLine="567" w:start="0"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ОТВЕТСТВЕННОСТЬ СТОРОН</w:t>
      </w:r>
    </w:p>
    <w:p>
      <w:pPr>
        <w:pStyle w:val="Normal"/>
        <w:ind w:firstLine="709" w:end="0"/>
        <w:jc w:val="both"/>
        <w:rPr>
          <w:rFonts w:ascii="Liberation Serif;Times New Roman" w:hAnsi="Liberation Serif;Times New Roman" w:eastAsia="Arial Unicode MS" w:cs="Liberation Serif;Times New Roman"/>
          <w:color w:val="000000"/>
          <w:sz w:val="22"/>
          <w:szCs w:val="22"/>
        </w:rPr>
      </w:pPr>
      <w:r>
        <w:rPr>
          <w:rFonts w:cs="Liberation Serif;Times New Roman" w:ascii="Liberation Serif;Times New Roman" w:hAnsi="Liberation Serif;Times New Roman"/>
          <w:sz w:val="22"/>
          <w:szCs w:val="22"/>
        </w:rPr>
        <w:t>6.1.</w:t>
      </w:r>
      <w:r>
        <w:rPr>
          <w:rFonts w:eastAsia="Arial Unicode MS" w:cs="Liberation Serif;Times New Roman" w:ascii="Liberation Serif;Times New Roman" w:hAnsi="Liberation Serif;Times New Roman"/>
          <w:color w:val="000000"/>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Normal"/>
        <w:ind w:firstLine="709" w:end="0"/>
        <w:jc w:val="both"/>
        <w:rPr>
          <w:rFonts w:ascii="Liberation Serif;Times New Roman" w:hAnsi="Liberation Serif;Times New Roman" w:eastAsia="Arial Unicode MS" w:cs="Liberation Serif;Times New Roman"/>
          <w:color w:val="000000"/>
          <w:sz w:val="22"/>
          <w:szCs w:val="22"/>
        </w:rPr>
      </w:pPr>
      <w:r>
        <w:rPr>
          <w:rFonts w:eastAsia="Arial Unicode MS" w:cs="Liberation Serif;Times New Roman" w:ascii="Liberation Serif;Times New Roman" w:hAnsi="Liberation Serif;Times New Roman"/>
          <w:color w:val="000000"/>
          <w:sz w:val="22"/>
          <w:szCs w:val="22"/>
        </w:rPr>
        <w:t>6.2. В случае если неисполнение или ненадлежащее исполнение обязательств по настоящему договору одной из Сторон причинило убытки другой Стороне, виновная Сторона обязана возместить их в полном объеме.</w:t>
      </w:r>
    </w:p>
    <w:p>
      <w:pPr>
        <w:pStyle w:val="Normal"/>
        <w:ind w:firstLine="709" w:end="0"/>
        <w:jc w:val="both"/>
        <w:rPr>
          <w:rFonts w:ascii="Liberation Serif;Times New Roman" w:hAnsi="Liberation Serif;Times New Roman" w:eastAsia="Arial Unicode MS" w:cs="Liberation Serif;Times New Roman"/>
          <w:color w:val="000000"/>
          <w:sz w:val="22"/>
          <w:szCs w:val="22"/>
        </w:rPr>
      </w:pPr>
      <w:r>
        <w:rPr>
          <w:rFonts w:eastAsia="Arial Unicode MS" w:cs="Liberation Serif;Times New Roman" w:ascii="Liberation Serif;Times New Roman" w:hAnsi="Liberation Serif;Times New Roman"/>
          <w:color w:val="000000"/>
          <w:sz w:val="22"/>
          <w:szCs w:val="22"/>
        </w:rPr>
        <w:t>6.3. В случае неисполнения обязательств, просрочки исполнения или ненадлежащего исполнения обязательств по поставке товара в срок, установленный настоящим Договором, Поставщик уплачивает Заказчику пени  в размере одной трехсотой действующей на дату уплаты пеней ключевой ставки Центрального банка Российской Федерации от цены настоящего Договора, за каждый день просрочки, неисполнения или ненадлежащего исполнения обязательств до дня надлежащего исполнения Поставщиком соответствующих обязательств.</w:t>
      </w:r>
    </w:p>
    <w:p>
      <w:pPr>
        <w:pStyle w:val="Normal"/>
        <w:ind w:firstLine="709" w:end="0"/>
        <w:jc w:val="both"/>
        <w:rPr>
          <w:rFonts w:ascii="Liberation Serif;Times New Roman" w:hAnsi="Liberation Serif;Times New Roman" w:eastAsia="Arial Unicode MS" w:cs="Liberation Serif;Times New Roman"/>
          <w:color w:val="000000"/>
          <w:sz w:val="22"/>
          <w:szCs w:val="22"/>
        </w:rPr>
      </w:pPr>
      <w:r>
        <w:rPr>
          <w:rFonts w:eastAsia="Arial Unicode MS" w:cs="Liberation Serif;Times New Roman" w:ascii="Liberation Serif;Times New Roman" w:hAnsi="Liberation Serif;Times New Roman"/>
          <w:color w:val="000000"/>
          <w:sz w:val="22"/>
          <w:szCs w:val="22"/>
        </w:rPr>
        <w:t>6.4. Указанная в п. 6.3 настоящего договора неустойка носит штрафной характер и взыскивается сверх суммы убытков.</w:t>
      </w:r>
    </w:p>
    <w:p>
      <w:pPr>
        <w:pStyle w:val="Normal"/>
        <w:ind w:firstLine="709" w:end="0"/>
        <w:jc w:val="both"/>
        <w:rPr>
          <w:rFonts w:ascii="Liberation Serif;Times New Roman" w:hAnsi="Liberation Serif;Times New Roman" w:eastAsia="Arial Unicode MS" w:cs="Liberation Serif;Times New Roman"/>
          <w:color w:val="000000"/>
          <w:sz w:val="22"/>
          <w:szCs w:val="22"/>
        </w:rPr>
      </w:pPr>
      <w:r>
        <w:rPr>
          <w:rFonts w:eastAsia="Arial Unicode MS" w:cs="Liberation Serif;Times New Roman" w:ascii="Liberation Serif;Times New Roman" w:hAnsi="Liberation Serif;Times New Roman"/>
          <w:color w:val="000000"/>
          <w:sz w:val="22"/>
          <w:szCs w:val="22"/>
        </w:rPr>
        <w:t>Данная неустойка подлежит уплате Поставщиком в течение 10 (десяти) рабочих дней с момента получения письменного требования от Заказчика.</w:t>
      </w:r>
    </w:p>
    <w:p>
      <w:pPr>
        <w:pStyle w:val="Normal"/>
        <w:ind w:firstLine="709" w:end="0"/>
        <w:jc w:val="both"/>
        <w:rPr>
          <w:rFonts w:ascii="Liberation Serif;Times New Roman" w:hAnsi="Liberation Serif;Times New Roman" w:eastAsia="Arial Unicode MS" w:cs="Liberation Serif;Times New Roman"/>
          <w:color w:val="000000"/>
          <w:sz w:val="22"/>
          <w:szCs w:val="22"/>
        </w:rPr>
      </w:pPr>
      <w:r>
        <w:rPr>
          <w:rFonts w:eastAsia="Arial Unicode MS" w:cs="Liberation Serif;Times New Roman" w:ascii="Liberation Serif;Times New Roman" w:hAnsi="Liberation Serif;Times New Roman"/>
          <w:color w:val="000000"/>
          <w:sz w:val="22"/>
          <w:szCs w:val="22"/>
        </w:rPr>
        <w:t xml:space="preserve">6.5. Уплата неустойки, а также возмещение убытков не освобождает виновную Сторону от выполнения обязательств и устранения нарушений прав другой Стороны по настоящему договору. </w:t>
      </w:r>
    </w:p>
    <w:p>
      <w:pPr>
        <w:pStyle w:val="Normal"/>
        <w:ind w:firstLine="709" w:end="0"/>
        <w:jc w:val="both"/>
        <w:rPr>
          <w:rFonts w:ascii="Liberation Serif;Times New Roman" w:hAnsi="Liberation Serif;Times New Roman" w:eastAsia="Arial Unicode MS" w:cs="Liberation Serif;Times New Roman"/>
          <w:color w:val="000000"/>
          <w:sz w:val="22"/>
          <w:szCs w:val="22"/>
        </w:rPr>
      </w:pPr>
      <w:r>
        <w:rPr>
          <w:rFonts w:eastAsia="Arial Unicode MS" w:cs="Liberation Serif;Times New Roman" w:ascii="Liberation Serif;Times New Roman" w:hAnsi="Liberation Serif;Times New Roman"/>
          <w:color w:val="000000"/>
          <w:sz w:val="22"/>
          <w:szCs w:val="22"/>
        </w:rPr>
        <w:t>6.6. При нарушении Заказчиком условий оплаты по настоящему договору Поставщик имеет право потребовать уплаты неустойки. Неустойка начисляется за каждый день просрочки исполнения обязательства по оплате, начиная со дня, следующего после дня истечения срока исполнения обязательства. Неустойка начисляется в размере одной трехсотой, действующей на день уплаты неустойки ключевой ставки Центрального банка Российской Федерации.</w:t>
      </w:r>
    </w:p>
    <w:p>
      <w:pPr>
        <w:pStyle w:val="Normal"/>
        <w:widowControl w:val="false"/>
        <w:ind w:firstLine="567" w:end="0"/>
        <w:jc w:val="both"/>
        <w:rPr>
          <w:rFonts w:ascii="Liberation Serif;Times New Roman" w:hAnsi="Liberation Serif;Times New Roman" w:eastAsia="Arial Unicode MS" w:cs="Liberation Serif;Times New Roman"/>
          <w:color w:val="000000"/>
          <w:sz w:val="22"/>
          <w:szCs w:val="22"/>
        </w:rPr>
      </w:pPr>
      <w:r>
        <w:rPr>
          <w:rFonts w:eastAsia="Arial Unicode MS" w:cs="Liberation Serif;Times New Roman" w:ascii="Liberation Serif;Times New Roman" w:hAnsi="Liberation Serif;Times New Roman"/>
          <w:color w:val="000000"/>
          <w:sz w:val="22"/>
          <w:szCs w:val="22"/>
        </w:rPr>
      </w:r>
    </w:p>
    <w:p>
      <w:pPr>
        <w:pStyle w:val="Normal"/>
        <w:widowControl w:val="false"/>
        <w:numPr>
          <w:ilvl w:val="0"/>
          <w:numId w:val="3"/>
        </w:numPr>
        <w:ind w:firstLine="567" w:start="0"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ПОРЯДОК РАЗРЕШЕНИЯ СПОРОВ</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7.1.Все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путем переговоров. При не достижении согласия, в ходе переговоров, сторона направляет другой стороне претензию. Срок ответа на претензию – не более 5 рабочих дня со дня ее получения.</w:t>
      </w:r>
    </w:p>
    <w:p>
      <w:pPr>
        <w:pStyle w:val="Normal"/>
        <w:widowControl w:val="false"/>
        <w:ind w:firstLine="567" w:end="0"/>
        <w:jc w:val="both"/>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sz w:val="22"/>
          <w:szCs w:val="22"/>
        </w:rPr>
        <w:t>7.2.В случае невозможности урегулировать спор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ЯНАО в соответствии с его правилами, действующими на дату подачи искового заявления.</w:t>
      </w:r>
    </w:p>
    <w:p>
      <w:pPr>
        <w:pStyle w:val="Normal"/>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r>
    </w:p>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8. АНТИКОРРУПЦИОННАЯ ОГОВОРКА</w:t>
      </w:r>
    </w:p>
    <w:p>
      <w:pPr>
        <w:pStyle w:val="Normal"/>
        <w:ind w:firstLine="54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8.1. При исполнении своих обязательств по договору Стороны, их работники, представители и аффилированные лица не выплачивают, не предлагают выплатить им выплату денежных средств или иных ценностей любым лица,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 и полномочиям и, незаконное вознаграждение от имени юридического лица.</w:t>
      </w:r>
    </w:p>
    <w:p>
      <w:pPr>
        <w:pStyle w:val="Normal"/>
        <w:ind w:firstLine="54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8.2. В случае возникновения у стороны подозрений, что произошло или может произойти нарушение п. 8.1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pPr>
        <w:pStyle w:val="Normal"/>
        <w:widowControl w:val="false"/>
        <w:ind w:firstLine="54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8.3. Исполнение обязательств по договору приостанавливается с момента направления стороной уведомления, указанного в п. 8.2 договора, до момента получения ею ответа. Если подтвердилось нарушение другой стороной обязательств, указанных в п.8.1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pPr>
        <w:pStyle w:val="Normal"/>
        <w:widowControl w:val="false"/>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numPr>
          <w:ilvl w:val="0"/>
          <w:numId w:val="4"/>
        </w:numPr>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СРОК ДЕЙСТВИЯ ДОГОВОРА</w:t>
      </w:r>
    </w:p>
    <w:p>
      <w:pPr>
        <w:pStyle w:val="Normal"/>
        <w:widowControl w:val="false"/>
        <w:numPr>
          <w:ilvl w:val="1"/>
          <w:numId w:val="5"/>
        </w:numPr>
        <w:ind w:firstLine="709" w:start="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Настоящий договор вступает в силу с момента заключения и действует по 30 октября 2026 года, в части оплаты до полного исполнения обязательств.</w:t>
      </w:r>
    </w:p>
    <w:p>
      <w:pPr>
        <w:pStyle w:val="Normal"/>
        <w:widowControl w:val="false"/>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numPr>
          <w:ilvl w:val="0"/>
          <w:numId w:val="4"/>
        </w:numPr>
        <w:tabs>
          <w:tab w:val="clear" w:pos="408"/>
          <w:tab w:val="left" w:pos="900" w:leader="none"/>
        </w:tabs>
        <w:ind w:firstLine="113" w:start="57"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ПРОЧИЕ УСЛОВИЯ</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10.1.Документы, переданные по факсимильной и/или электронной связи, считаются имеющими юридическую силу при условии последующего предоставления оригинала документа.</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10.2.Настоящий Договор составлен в двух экземплярах по одному для каждой из сторон. Оба экземпляра имеют равную юридическую силу.</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10.3.Любые изменения условий Договора оформляются соглашением сторон в письменном виде. Изменение существенных условий Договора возможно в случаях, предусмотренных ст. 95 Закона о контрактной системе.</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10.4.Настоящий Договор может быть расторгнут по соглашению сторон или решению суда по основаниям, предусмотренным гражданским законодательством.</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10.5.Договор составлен в 2-х экземплярах по одному для каждой из сторон.</w:t>
      </w:r>
    </w:p>
    <w:p>
      <w:pPr>
        <w:pStyle w:val="Normal"/>
        <w:widowControl w:val="false"/>
        <w:ind w:firstLine="567"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
          <w:sz w:val="22"/>
          <w:szCs w:val="22"/>
        </w:rPr>
        <w:t>11.ЮРИДИЧЕСКИЕ АДРЕСА, БАНКОВСКИЕ РЕКВИЗИТЫ И ПОДПИСИ СТОРОН</w:t>
      </w:r>
    </w:p>
    <w:p>
      <w:pPr>
        <w:pStyle w:val="Normal"/>
        <w:widowControl w:val="false"/>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tbl>
      <w:tblPr>
        <w:tblW w:w="10200" w:type="dxa"/>
        <w:jc w:val="start"/>
        <w:tblInd w:w="160" w:type="dxa"/>
        <w:tblLayout w:type="fixed"/>
        <w:tblCellMar>
          <w:top w:w="0" w:type="dxa"/>
          <w:start w:w="108" w:type="dxa"/>
          <w:bottom w:w="0" w:type="dxa"/>
          <w:end w:w="108" w:type="dxa"/>
        </w:tblCellMar>
      </w:tblPr>
      <w:tblGrid>
        <w:gridCol w:w="5325"/>
        <w:gridCol w:w="4875"/>
      </w:tblGrid>
      <w:tr>
        <w:trPr/>
        <w:tc>
          <w:tcPr>
            <w:tcW w:w="5325" w:type="dxa"/>
            <w:tcBorders/>
          </w:tcPr>
          <w:p>
            <w:pPr>
              <w:pStyle w:val="ConsNonformat"/>
              <w:widowControl/>
              <w:bidi w:val="0"/>
              <w:jc w:val="both"/>
              <w:rPr/>
            </w:pPr>
            <w:r>
              <w:rPr>
                <w:rFonts w:cs="Liberation Serif;Times New Roman" w:ascii="Liberation Serif;Times New Roman" w:hAnsi="Liberation Serif;Times New Roman"/>
                <w:b/>
                <w:bCs/>
                <w:sz w:val="22"/>
                <w:szCs w:val="22"/>
              </w:rPr>
              <w:t>Заказчик</w:t>
            </w:r>
            <w:r>
              <w:rPr>
                <w:rFonts w:cs="Liberation Serif;Times New Roman" w:ascii="Liberation Serif;Times New Roman" w:hAnsi="Liberation Serif;Times New Roman"/>
                <w:bCs/>
                <w:sz w:val="22"/>
                <w:szCs w:val="22"/>
              </w:rPr>
              <w:t>:</w:t>
            </w:r>
          </w:p>
        </w:tc>
        <w:tc>
          <w:tcPr>
            <w:tcW w:w="4875" w:type="dxa"/>
            <w:tcBorders/>
          </w:tcPr>
          <w:p>
            <w:pPr>
              <w:pStyle w:val="Normal"/>
              <w:ind w:start="175" w:end="0"/>
              <w:rPr/>
            </w:pPr>
            <w:r>
              <w:rPr>
                <w:rFonts w:cs="Liberation Serif;Times New Roman" w:ascii="Liberation Serif;Times New Roman" w:hAnsi="Liberation Serif;Times New Roman"/>
                <w:b/>
                <w:sz w:val="22"/>
                <w:szCs w:val="22"/>
                <w:lang w:eastAsia="en-US"/>
              </w:rPr>
              <w:t>Поставщик</w:t>
            </w:r>
            <w:r>
              <w:rPr>
                <w:rFonts w:cs="Liberation Serif;Times New Roman" w:ascii="Liberation Serif;Times New Roman" w:hAnsi="Liberation Serif;Times New Roman"/>
                <w:sz w:val="22"/>
                <w:szCs w:val="22"/>
                <w:lang w:eastAsia="en-US"/>
              </w:rPr>
              <w:t>:</w:t>
            </w:r>
          </w:p>
        </w:tc>
      </w:tr>
      <w:tr>
        <w:trPr/>
        <w:tc>
          <w:tcPr>
            <w:tcW w:w="5325" w:type="dxa"/>
            <w:tcBorders/>
          </w:tcPr>
          <w:p>
            <w:pPr>
              <w:pStyle w:val="Normal"/>
              <w:autoSpaceDE w:val="false"/>
              <w:jc w:val="both"/>
              <w:rPr>
                <w:rFonts w:ascii="Liberation Serif;Times New Roman" w:hAnsi="Liberation Serif;Times New Roman" w:eastAsia="Calibri" w:cs="Liberation Serif;Times New Roman"/>
                <w:b/>
                <w:bCs/>
                <w:sz w:val="22"/>
                <w:szCs w:val="22"/>
                <w:lang w:eastAsia="en-US"/>
              </w:rPr>
            </w:pPr>
            <w:r>
              <w:rPr>
                <w:rFonts w:eastAsia="Calibri" w:cs="Liberation Serif;Times New Roman" w:ascii="Liberation Serif;Times New Roman" w:hAnsi="Liberation Serif;Times New Roman"/>
                <w:b/>
                <w:bCs/>
                <w:sz w:val="22"/>
                <w:szCs w:val="22"/>
                <w:lang w:eastAsia="en-US"/>
              </w:rPr>
              <w:t xml:space="preserve">Управление Федеральной службы </w:t>
            </w:r>
          </w:p>
          <w:p>
            <w:pPr>
              <w:pStyle w:val="Normal"/>
              <w:autoSpaceDE w:val="false"/>
              <w:jc w:val="both"/>
              <w:rPr>
                <w:rFonts w:ascii="Liberation Serif;Times New Roman" w:hAnsi="Liberation Serif;Times New Roman" w:eastAsia="Calibri" w:cs="Liberation Serif;Times New Roman"/>
                <w:b/>
                <w:bCs/>
                <w:sz w:val="22"/>
                <w:szCs w:val="22"/>
                <w:lang w:eastAsia="en-US"/>
              </w:rPr>
            </w:pPr>
            <w:r>
              <w:rPr>
                <w:rFonts w:eastAsia="Calibri" w:cs="Liberation Serif;Times New Roman" w:ascii="Liberation Serif;Times New Roman" w:hAnsi="Liberation Serif;Times New Roman"/>
                <w:b/>
                <w:bCs/>
                <w:sz w:val="22"/>
                <w:szCs w:val="22"/>
                <w:lang w:eastAsia="en-US"/>
              </w:rPr>
              <w:t>судебных приставов по Ямало-Ненецкому</w:t>
            </w:r>
          </w:p>
          <w:p>
            <w:pPr>
              <w:pStyle w:val="Normal"/>
              <w:autoSpaceDE w:val="false"/>
              <w:jc w:val="both"/>
              <w:rPr>
                <w:rFonts w:ascii="Liberation Serif;Times New Roman" w:hAnsi="Liberation Serif;Times New Roman" w:eastAsia="Calibri" w:cs="Liberation Serif;Times New Roman"/>
                <w:b/>
                <w:bCs/>
                <w:sz w:val="22"/>
                <w:szCs w:val="22"/>
                <w:lang w:eastAsia="en-US"/>
              </w:rPr>
            </w:pPr>
            <w:r>
              <w:rPr>
                <w:rFonts w:eastAsia="Calibri" w:cs="Liberation Serif;Times New Roman" w:ascii="Liberation Serif;Times New Roman" w:hAnsi="Liberation Serif;Times New Roman"/>
                <w:b/>
                <w:bCs/>
                <w:sz w:val="22"/>
                <w:szCs w:val="22"/>
                <w:lang w:eastAsia="en-US"/>
              </w:rPr>
              <w:t>автономному округу</w:t>
            </w:r>
          </w:p>
        </w:tc>
        <w:tc>
          <w:tcPr>
            <w:tcW w:w="4875" w:type="dxa"/>
            <w:tcBorders/>
          </w:tcPr>
          <w:p>
            <w:pPr>
              <w:pStyle w:val="Normal"/>
              <w:tabs>
                <w:tab w:val="clear" w:pos="408"/>
                <w:tab w:val="left" w:pos="3068" w:leader="none"/>
              </w:tabs>
              <w:snapToGrid w:val="false"/>
              <w:jc w:val="both"/>
              <w:rPr>
                <w:rFonts w:ascii="Liberation Serif;Times New Roman" w:hAnsi="Liberation Serif;Times New Roman" w:cs="Liberation Serif;Times New Roman"/>
                <w:b/>
                <w:bCs/>
                <w:sz w:val="22"/>
                <w:szCs w:val="22"/>
              </w:rPr>
            </w:pPr>
            <w:r>
              <w:rPr>
                <w:rFonts w:cs="Liberation Serif;Times New Roman" w:ascii="Liberation Serif;Times New Roman" w:hAnsi="Liberation Serif;Times New Roman"/>
                <w:b/>
                <w:bCs/>
                <w:sz w:val="22"/>
                <w:szCs w:val="22"/>
              </w:rPr>
            </w:r>
          </w:p>
        </w:tc>
      </w:tr>
      <w:tr>
        <w:trPr>
          <w:trHeight w:val="1017" w:hRule="atLeast"/>
        </w:trPr>
        <w:tc>
          <w:tcPr>
            <w:tcW w:w="5325" w:type="dxa"/>
            <w:tcBorders/>
          </w:tcPr>
          <w:p>
            <w:pPr>
              <w:pStyle w:val="ConsPlusNormal"/>
              <w:bidi w:val="0"/>
              <w:ind w:hanging="0" w:end="0"/>
              <w:jc w:val="start"/>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color w:val="00000A"/>
                <w:sz w:val="22"/>
                <w:szCs w:val="22"/>
              </w:rPr>
              <w:t>Юридический адрес:</w:t>
            </w:r>
            <w:r>
              <w:rPr>
                <w:rFonts w:cs="Liberation Serif;Times New Roman" w:ascii="Liberation Serif;Times New Roman" w:hAnsi="Liberation Serif;Times New Roman"/>
                <w:sz w:val="22"/>
                <w:szCs w:val="22"/>
              </w:rPr>
              <w:t xml:space="preserve"> 629007, ЯНАО, Салехард г, ул. Свердлова, д.43А, </w:t>
            </w:r>
          </w:p>
          <w:p>
            <w:pPr>
              <w:pStyle w:val="ConsPlusNormal"/>
              <w:bidi w:val="0"/>
              <w:ind w:hanging="0" w:end="0"/>
              <w:jc w:val="start"/>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этаж 4, 5, 6</w:t>
            </w:r>
          </w:p>
          <w:p>
            <w:pPr>
              <w:pStyle w:val="ConsPlusNormal"/>
              <w:bidi w:val="0"/>
              <w:ind w:hanging="0" w:end="0"/>
              <w:jc w:val="start"/>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Почтовый адрес: 629007, ЯНАО, Салехард г, ул. Свердлова, д.43А, этаж 4, 5, 6</w:t>
            </w:r>
          </w:p>
          <w:p>
            <w:pPr>
              <w:pStyle w:val="ConsPlusNormal"/>
              <w:bidi w:val="0"/>
              <w:ind w:hanging="0" w:end="0"/>
              <w:jc w:val="start"/>
              <w:rPr>
                <w:rFonts w:ascii="Liberation Serif;Times New Roman" w:hAnsi="Liberation Serif;Times New Roman" w:cs="Liberation Serif;Times New Roman"/>
                <w:sz w:val="22"/>
                <w:szCs w:val="22"/>
                <w:lang w:val="en-US"/>
              </w:rPr>
            </w:pPr>
            <w:r>
              <w:rPr>
                <w:rFonts w:cs="Liberation Serif;Times New Roman" w:ascii="Liberation Serif;Times New Roman" w:hAnsi="Liberation Serif;Times New Roman"/>
                <w:sz w:val="22"/>
                <w:szCs w:val="22"/>
              </w:rPr>
              <w:t>Телефон: 8(34922) 44369</w:t>
            </w:r>
          </w:p>
          <w:p>
            <w:pPr>
              <w:pStyle w:val="ConsPlusNormal"/>
              <w:bidi w:val="0"/>
              <w:ind w:hanging="0" w:end="0"/>
              <w:jc w:val="start"/>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lang w:val="en-US"/>
              </w:rPr>
              <w:t xml:space="preserve">Email: </w:t>
            </w:r>
            <w:hyperlink r:id="rId2">
              <w:r>
                <w:rPr>
                  <w:rStyle w:val="Hyperlink"/>
                  <w:rFonts w:cs="Liberation Serif;Times New Roman" w:ascii="Liberation Serif;Times New Roman" w:hAnsi="Liberation Serif;Times New Roman"/>
                  <w:sz w:val="22"/>
                  <w:szCs w:val="22"/>
                  <w:lang w:val="en-US"/>
                </w:rPr>
                <w:t>feo-mto@r89.fssp.gov.ru</w:t>
              </w:r>
            </w:hyperlink>
          </w:p>
          <w:p>
            <w:pPr>
              <w:pStyle w:val="ConsPlusNormal"/>
              <w:bidi w:val="0"/>
              <w:ind w:hanging="0" w:end="0"/>
              <w:jc w:val="start"/>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ИНН: 8901016096 КПП: 890101001</w:t>
            </w:r>
          </w:p>
          <w:p>
            <w:pPr>
              <w:pStyle w:val="ConsPlusNormal"/>
              <w:bidi w:val="0"/>
              <w:ind w:hanging="0" w:end="0"/>
              <w:jc w:val="start"/>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sz w:val="22"/>
                <w:szCs w:val="22"/>
              </w:rPr>
              <w:t>ОГРН: 1048900006022</w:t>
            </w:r>
          </w:p>
          <w:p>
            <w:pPr>
              <w:pStyle w:val="Normal"/>
              <w:tabs>
                <w:tab w:val="clear" w:pos="408"/>
                <w:tab w:val="left" w:pos="1843" w:leader="none"/>
              </w:tabs>
              <w:ind w:end="317"/>
              <w:jc w:val="both"/>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
                <w:sz w:val="22"/>
                <w:szCs w:val="22"/>
              </w:rPr>
              <w:t>Банковские реквизиты:</w:t>
            </w:r>
          </w:p>
          <w:p>
            <w:pPr>
              <w:pStyle w:val="ListParagraph"/>
              <w:tabs>
                <w:tab w:val="clear" w:pos="408"/>
                <w:tab w:val="left" w:pos="1843" w:leader="none"/>
              </w:tabs>
              <w:ind w:start="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bCs/>
                <w:sz w:val="22"/>
                <w:szCs w:val="22"/>
              </w:rPr>
              <w:t>БИК 015004950</w:t>
            </w:r>
          </w:p>
          <w:p>
            <w:pPr>
              <w:pStyle w:val="ListParagraph"/>
              <w:tabs>
                <w:tab w:val="clear" w:pos="408"/>
                <w:tab w:val="left" w:pos="1843" w:leader="none"/>
              </w:tabs>
              <w:ind w:start="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ОКЦ №1 СибГУ Банка России//</w:t>
            </w:r>
            <w:r>
              <w:rPr>
                <w:rFonts w:cs="Liberation Serif;Times New Roman" w:ascii="Liberation Serif;Times New Roman" w:hAnsi="Liberation Serif;Times New Roman"/>
                <w:color w:val="000000"/>
                <w:sz w:val="22"/>
                <w:szCs w:val="22"/>
              </w:rPr>
              <w:t>УФК по Новосибирской области, г. Новосибирск</w:t>
            </w:r>
          </w:p>
          <w:p>
            <w:pPr>
              <w:pStyle w:val="ListParagraph"/>
              <w:tabs>
                <w:tab w:val="clear" w:pos="408"/>
                <w:tab w:val="left" w:pos="1843" w:leader="none"/>
              </w:tabs>
              <w:ind w:start="0" w:end="0"/>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ЕКС 40102810445370000043</w:t>
            </w:r>
          </w:p>
          <w:p>
            <w:pPr>
              <w:pStyle w:val="ListParagraph"/>
              <w:tabs>
                <w:tab w:val="clear" w:pos="408"/>
                <w:tab w:val="left" w:pos="1843" w:leader="none"/>
              </w:tabs>
              <w:ind w:start="0" w:end="0"/>
              <w:jc w:val="both"/>
              <w:rPr>
                <w:rFonts w:ascii="Liberation Serif;Times New Roman" w:hAnsi="Liberation Serif;Times New Roman" w:eastAsia="Calibri" w:cs="Liberation Serif;Times New Roman"/>
                <w:sz w:val="22"/>
                <w:szCs w:val="22"/>
                <w:lang w:eastAsia="en-US"/>
              </w:rPr>
            </w:pPr>
            <w:r>
              <w:rPr>
                <w:rFonts w:cs="Liberation Serif;Times New Roman" w:ascii="Liberation Serif;Times New Roman" w:hAnsi="Liberation Serif;Times New Roman"/>
                <w:sz w:val="22"/>
                <w:szCs w:val="22"/>
              </w:rPr>
              <w:t xml:space="preserve">к/с 03211643000000015117 </w:t>
            </w:r>
          </w:p>
          <w:p>
            <w:pPr>
              <w:pStyle w:val="Style23"/>
              <w:ind w:end="51"/>
              <w:jc w:val="both"/>
              <w:rPr>
                <w:rFonts w:ascii="Liberation Serif;Times New Roman" w:hAnsi="Liberation Serif;Times New Roman" w:eastAsia="Calibri" w:cs="Liberation Serif;Times New Roman"/>
                <w:sz w:val="22"/>
                <w:szCs w:val="22"/>
                <w:lang w:eastAsia="en-US"/>
              </w:rPr>
            </w:pPr>
            <w:r>
              <w:rPr>
                <w:rFonts w:eastAsia="Calibri" w:cs="Liberation Serif;Times New Roman" w:ascii="Liberation Serif;Times New Roman" w:hAnsi="Liberation Serif;Times New Roman"/>
                <w:sz w:val="22"/>
                <w:szCs w:val="22"/>
                <w:lang w:eastAsia="en-US"/>
              </w:rPr>
              <w:t>Получатель: УФК ПО НОВОСИБИРСКОЙ ОБЛАСТИ (УФССП РОССИИ ПО ЯМАЛО-НЕНЕЦКОМУ АВТОНОМНОМУ ОКРУГУ) л/с 03901785830</w:t>
            </w:r>
          </w:p>
          <w:p>
            <w:pPr>
              <w:pStyle w:val="Normal"/>
              <w:rPr>
                <w:rFonts w:ascii="Liberation Serif;Times New Roman" w:hAnsi="Liberation Serif;Times New Roman" w:eastAsia="Calibri" w:cs="Liberation Serif;Times New Roman"/>
                <w:sz w:val="22"/>
                <w:szCs w:val="22"/>
                <w:lang w:eastAsia="en-US"/>
              </w:rPr>
            </w:pPr>
            <w:r>
              <w:rPr>
                <w:rFonts w:eastAsia="Calibri" w:cs="Liberation Serif;Times New Roman" w:ascii="Liberation Serif;Times New Roman" w:hAnsi="Liberation Serif;Times New Roman"/>
                <w:sz w:val="22"/>
                <w:szCs w:val="22"/>
                <w:lang w:eastAsia="en-US"/>
              </w:rPr>
            </w:r>
          </w:p>
        </w:tc>
        <w:tc>
          <w:tcPr>
            <w:tcW w:w="4875" w:type="dxa"/>
            <w:tcBorders/>
          </w:tcPr>
          <w:p>
            <w:pPr>
              <w:pStyle w:val="Normal"/>
              <w:snapToGrid w:val="false"/>
              <w:ind w:start="175" w:end="0"/>
              <w:rPr>
                <w:rFonts w:ascii="Liberation Serif;Times New Roman" w:hAnsi="Liberation Serif;Times New Roman" w:eastAsia="Calibri" w:cs="Liberation Serif;Times New Roman"/>
                <w:sz w:val="22"/>
                <w:szCs w:val="22"/>
                <w:lang w:eastAsia="en-US"/>
              </w:rPr>
            </w:pPr>
            <w:r>
              <w:rPr>
                <w:rFonts w:eastAsia="Calibri" w:cs="Liberation Serif;Times New Roman" w:ascii="Liberation Serif;Times New Roman" w:hAnsi="Liberation Serif;Times New Roman"/>
                <w:sz w:val="22"/>
                <w:szCs w:val="22"/>
                <w:lang w:eastAsia="en-US"/>
              </w:rPr>
            </w:r>
          </w:p>
          <w:p>
            <w:pPr>
              <w:pStyle w:val="Normal"/>
              <w:ind w:start="175" w:end="0"/>
              <w:rPr>
                <w:rFonts w:ascii="Liberation Serif;Times New Roman" w:hAnsi="Liberation Serif;Times New Roman" w:eastAsia="Calibri" w:cs="Liberation Serif;Times New Roman"/>
                <w:sz w:val="22"/>
                <w:szCs w:val="22"/>
                <w:lang w:eastAsia="en-US"/>
              </w:rPr>
            </w:pPr>
            <w:r>
              <w:rPr>
                <w:rFonts w:eastAsia="Calibri" w:cs="Liberation Serif;Times New Roman" w:ascii="Liberation Serif;Times New Roman" w:hAnsi="Liberation Serif;Times New Roman"/>
                <w:sz w:val="22"/>
                <w:szCs w:val="22"/>
                <w:lang w:eastAsia="en-US"/>
              </w:rPr>
            </w:r>
          </w:p>
          <w:p>
            <w:pPr>
              <w:pStyle w:val="Normal"/>
              <w:ind w:start="175" w:end="0"/>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BodyText"/>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BodyText"/>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BodyText"/>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r>
          </w:p>
          <w:p>
            <w:pPr>
              <w:pStyle w:val="Normal"/>
              <w:tabs>
                <w:tab w:val="clear" w:pos="408"/>
                <w:tab w:val="left" w:pos="1302" w:leader="none"/>
              </w:tabs>
              <w:rPr>
                <w:rFonts w:ascii="Liberation Serif;Times New Roman" w:hAnsi="Liberation Serif;Times New Roman" w:cs="Liberation Serif;Times New Roman"/>
                <w:bCs/>
                <w:sz w:val="22"/>
                <w:szCs w:val="22"/>
              </w:rPr>
            </w:pPr>
            <w:r>
              <w:rPr>
                <w:rFonts w:cs="Liberation Serif;Times New Roman" w:ascii="Liberation Serif;Times New Roman" w:hAnsi="Liberation Serif;Times New Roman"/>
                <w:bCs/>
                <w:sz w:val="22"/>
                <w:szCs w:val="22"/>
              </w:rPr>
            </w:r>
          </w:p>
        </w:tc>
      </w:tr>
      <w:tr>
        <w:trPr/>
        <w:tc>
          <w:tcPr>
            <w:tcW w:w="5325" w:type="dxa"/>
            <w:tcBorders/>
          </w:tcPr>
          <w:p>
            <w:pPr>
              <w:pStyle w:val="Normal"/>
              <w:widowControl w:val="false"/>
              <w:shd w:fill="FFFFFF" w:val="clear"/>
              <w:tabs>
                <w:tab w:val="clear" w:pos="408"/>
                <w:tab w:val="left" w:pos="1415" w:leader="none"/>
                <w:tab w:val="left" w:pos="6323" w:leader="none"/>
              </w:tabs>
              <w:autoSpaceDE w:val="false"/>
              <w:jc w:val="both"/>
              <w:rPr>
                <w:rFonts w:ascii="Liberation Serif;Times New Roman" w:hAnsi="Liberation Serif;Times New Roman" w:eastAsia="Calibri" w:cs="Liberation Serif;Times New Roman"/>
                <w:sz w:val="22"/>
                <w:szCs w:val="22"/>
                <w:lang w:eastAsia="en-US"/>
              </w:rPr>
            </w:pPr>
            <w:r>
              <w:rPr>
                <w:rFonts w:eastAsia="Calibri" w:cs="Liberation Serif;Times New Roman" w:ascii="Liberation Serif;Times New Roman" w:hAnsi="Liberation Serif;Times New Roman"/>
                <w:sz w:val="22"/>
                <w:szCs w:val="22"/>
                <w:lang w:eastAsia="en-US"/>
              </w:rPr>
              <w:t xml:space="preserve">_________________/Ю.В. Синица/ </w:t>
            </w:r>
          </w:p>
        </w:tc>
        <w:tc>
          <w:tcPr>
            <w:tcW w:w="4875" w:type="dxa"/>
            <w:tcBorders/>
          </w:tcPr>
          <w:p>
            <w:pPr>
              <w:pStyle w:val="Normal"/>
              <w:tabs>
                <w:tab w:val="clear" w:pos="408"/>
                <w:tab w:val="left" w:pos="1302"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___________________/______________/</w:t>
            </w:r>
          </w:p>
        </w:tc>
      </w:tr>
      <w:tr>
        <w:trPr/>
        <w:tc>
          <w:tcPr>
            <w:tcW w:w="5325" w:type="dxa"/>
            <w:tcBorders/>
          </w:tcPr>
          <w:p>
            <w:pPr>
              <w:pStyle w:val="Normal"/>
              <w:widowControl w:val="false"/>
              <w:shd w:fill="FFFFFF" w:val="clear"/>
              <w:tabs>
                <w:tab w:val="clear" w:pos="408"/>
                <w:tab w:val="left" w:pos="1415" w:leader="none"/>
                <w:tab w:val="left" w:pos="6323" w:leader="none"/>
              </w:tabs>
              <w:autoSpaceDE w:val="false"/>
              <w:jc w:val="both"/>
              <w:rPr/>
            </w:pPr>
            <w:r>
              <w:rPr>
                <w:rFonts w:eastAsia="Liberation Serif;Times New Roman" w:cs="Liberation Serif;Times New Roman" w:ascii="Liberation Serif;Times New Roman" w:hAnsi="Liberation Serif;Times New Roman"/>
                <w:color w:val="000000"/>
                <w:spacing w:val="-4"/>
                <w:sz w:val="22"/>
                <w:szCs w:val="22"/>
              </w:rPr>
              <w:t xml:space="preserve"> </w:t>
            </w:r>
            <w:r>
              <w:rPr>
                <w:rFonts w:cs="Liberation Serif;Times New Roman" w:ascii="Liberation Serif;Times New Roman" w:hAnsi="Liberation Serif;Times New Roman"/>
                <w:i/>
                <w:color w:val="000000"/>
                <w:spacing w:val="-4"/>
                <w:sz w:val="22"/>
                <w:szCs w:val="22"/>
              </w:rPr>
              <w:t>(подпись)</w:t>
            </w:r>
          </w:p>
        </w:tc>
        <w:tc>
          <w:tcPr>
            <w:tcW w:w="4875" w:type="dxa"/>
            <w:tcBorders/>
          </w:tcPr>
          <w:p>
            <w:pPr>
              <w:pStyle w:val="Normal"/>
              <w:widowControl w:val="false"/>
              <w:shd w:fill="FFFFFF" w:val="clear"/>
              <w:tabs>
                <w:tab w:val="clear" w:pos="408"/>
                <w:tab w:val="left" w:pos="1415" w:leader="none"/>
                <w:tab w:val="left" w:pos="6323" w:leader="none"/>
              </w:tabs>
              <w:autoSpaceDE w:val="false"/>
              <w:rPr/>
            </w:pPr>
            <w:r>
              <w:rPr>
                <w:rFonts w:eastAsia="Liberation Serif;Times New Roman" w:cs="Liberation Serif;Times New Roman" w:ascii="Liberation Serif;Times New Roman" w:hAnsi="Liberation Serif;Times New Roman"/>
                <w:i/>
                <w:color w:val="000000"/>
                <w:spacing w:val="-4"/>
                <w:sz w:val="22"/>
                <w:szCs w:val="22"/>
              </w:rPr>
              <w:t xml:space="preserve">          </w:t>
            </w:r>
            <w:r>
              <w:rPr>
                <w:rFonts w:cs="Liberation Serif;Times New Roman" w:ascii="Liberation Serif;Times New Roman" w:hAnsi="Liberation Serif;Times New Roman"/>
                <w:i/>
                <w:color w:val="000000"/>
                <w:spacing w:val="-4"/>
                <w:sz w:val="22"/>
                <w:szCs w:val="22"/>
              </w:rPr>
              <w:t>(подпись)</w:t>
            </w:r>
          </w:p>
        </w:tc>
      </w:tr>
      <w:tr>
        <w:trPr/>
        <w:tc>
          <w:tcPr>
            <w:tcW w:w="5325" w:type="dxa"/>
            <w:tcBorders/>
          </w:tcPr>
          <w:p>
            <w:pPr>
              <w:pStyle w:val="Normal"/>
              <w:widowControl w:val="false"/>
              <w:shd w:fill="FFFFFF" w:val="clear"/>
              <w:tabs>
                <w:tab w:val="clear" w:pos="408"/>
                <w:tab w:val="left" w:pos="5785" w:leader="none"/>
              </w:tabs>
              <w:autoSpaceDE w:val="false"/>
              <w:jc w:val="both"/>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 xml:space="preserve">М.П. </w:t>
            </w:r>
          </w:p>
        </w:tc>
        <w:tc>
          <w:tcPr>
            <w:tcW w:w="4875" w:type="dxa"/>
            <w:tcBorders/>
          </w:tcPr>
          <w:p>
            <w:pPr>
              <w:pStyle w:val="Normal"/>
              <w:widowControl w:val="false"/>
              <w:shd w:fill="FFFFFF" w:val="clear"/>
              <w:tabs>
                <w:tab w:val="clear" w:pos="408"/>
                <w:tab w:val="left" w:pos="5785" w:leader="none"/>
              </w:tabs>
              <w:autoSpaceDE w:val="false"/>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М.П.</w:t>
            </w:r>
          </w:p>
        </w:tc>
      </w:tr>
    </w:tbl>
    <w:p>
      <w:pPr>
        <w:pStyle w:val="Normal"/>
        <w:widowControl w:val="false"/>
        <w:shd w:fill="FFFFFF" w:val="clear"/>
        <w:tabs>
          <w:tab w:val="clear" w:pos="408"/>
          <w:tab w:val="left" w:pos="5785" w:leader="none"/>
        </w:tabs>
        <w:autoSpaceDE w:val="false"/>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shd w:fill="FFFFFF" w:val="clear"/>
        <w:tabs>
          <w:tab w:val="clear" w:pos="408"/>
          <w:tab w:val="left" w:pos="5785" w:leader="none"/>
        </w:tabs>
        <w:autoSpaceDE w:val="false"/>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sectPr>
          <w:type w:val="nextPage"/>
          <w:pgSz w:w="11906" w:h="16838"/>
          <w:pgMar w:left="1134" w:right="567" w:gutter="0" w:header="0" w:top="850" w:footer="0" w:bottom="850"/>
          <w:pgNumType w:fmt="decimal"/>
          <w:formProt w:val="false"/>
          <w:titlePg/>
          <w:textDirection w:val="lrTb"/>
          <w:docGrid w:type="default" w:linePitch="360" w:charSpace="0"/>
        </w:sectPr>
        <w:pStyle w:val="Normal"/>
        <w:widowControl w:val="false"/>
        <w:shd w:fill="FFFFFF" w:val="clear"/>
        <w:tabs>
          <w:tab w:val="clear" w:pos="408"/>
          <w:tab w:val="left" w:pos="5785" w:leader="none"/>
        </w:tabs>
        <w:autoSpaceDE w:val="false"/>
        <w:rPr>
          <w:rFonts w:ascii="Liberation Serif;Times New Roman" w:hAnsi="Liberation Serif;Times New Roman" w:cs="Liberation Serif;Times New Roman"/>
          <w:color w:val="000000"/>
          <w:spacing w:val="-4"/>
          <w:sz w:val="22"/>
          <w:szCs w:val="22"/>
        </w:rPr>
      </w:pPr>
      <w:r>
        <w:rPr>
          <w:rFonts w:cs="Liberation Serif;Times New Roman" w:ascii="Liberation Serif;Times New Roman" w:hAnsi="Liberation Serif;Times New Roman"/>
          <w:color w:val="000000"/>
          <w:spacing w:val="-4"/>
          <w:sz w:val="22"/>
          <w:szCs w:val="22"/>
        </w:rPr>
      </w:r>
      <w:r>
        <w:br w:type="page"/>
      </w:r>
    </w:p>
    <w:p>
      <w:pPr>
        <w:pStyle w:val="Normal"/>
        <w:widowControl w:val="false"/>
        <w:ind w:firstLine="720" w:start="5040" w:end="0"/>
        <w:jc w:val="end"/>
        <w:rPr>
          <w:rFonts w:ascii="Liberation Serif;Times New Roman" w:hAnsi="Liberation Serif;Times New Roman" w:cs="Liberation Serif;Times New Roman"/>
          <w:sz w:val="21"/>
          <w:szCs w:val="21"/>
        </w:rPr>
      </w:pPr>
      <w:r>
        <w:rPr>
          <w:rFonts w:cs="Liberation Serif;Times New Roman" w:ascii="Liberation Serif;Times New Roman" w:hAnsi="Liberation Serif;Times New Roman"/>
          <w:sz w:val="21"/>
          <w:szCs w:val="21"/>
        </w:rPr>
        <w:t>Приложение</w:t>
      </w:r>
    </w:p>
    <w:p>
      <w:pPr>
        <w:pStyle w:val="Normal"/>
        <w:widowControl w:val="false"/>
        <w:ind w:firstLine="720" w:start="5040" w:end="0"/>
        <w:jc w:val="end"/>
        <w:rPr>
          <w:rFonts w:ascii="Liberation Serif;Times New Roman" w:hAnsi="Liberation Serif;Times New Roman" w:cs="Liberation Serif;Times New Roman"/>
          <w:sz w:val="21"/>
          <w:szCs w:val="21"/>
        </w:rPr>
      </w:pPr>
      <w:r>
        <w:rPr>
          <w:rFonts w:cs="Liberation Serif;Times New Roman" w:ascii="Liberation Serif;Times New Roman" w:hAnsi="Liberation Serif;Times New Roman"/>
          <w:sz w:val="21"/>
          <w:szCs w:val="21"/>
        </w:rPr>
        <w:t>к Договору № 34-Д</w:t>
      </w:r>
    </w:p>
    <w:p>
      <w:pPr>
        <w:pStyle w:val="Normal"/>
        <w:widowControl w:val="false"/>
        <w:ind w:firstLine="720" w:start="5040" w:end="0"/>
        <w:jc w:val="end"/>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1"/>
          <w:szCs w:val="21"/>
        </w:rPr>
        <w:t xml:space="preserve">от «_____» ______2026 года </w:t>
      </w:r>
    </w:p>
    <w:p>
      <w:pPr>
        <w:pStyle w:val="Normal"/>
        <w:widowControl w:val="false"/>
        <w:ind w:start="176" w:end="0"/>
        <w:jc w:val="end"/>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ind w:start="176" w:end="0"/>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 xml:space="preserve">СПЕЦИФИКАЦИЯ </w:t>
      </w:r>
    </w:p>
    <w:tbl>
      <w:tblPr>
        <w:tblW w:w="10313" w:type="dxa"/>
        <w:jc w:val="start"/>
        <w:tblInd w:w="71" w:type="dxa"/>
        <w:tblLayout w:type="fixed"/>
        <w:tblCellMar>
          <w:top w:w="0" w:type="dxa"/>
          <w:start w:w="108" w:type="dxa"/>
          <w:bottom w:w="0" w:type="dxa"/>
          <w:end w:w="108" w:type="dxa"/>
        </w:tblCellMar>
      </w:tblPr>
      <w:tblGrid>
        <w:gridCol w:w="617"/>
        <w:gridCol w:w="4648"/>
        <w:gridCol w:w="918"/>
        <w:gridCol w:w="1034"/>
        <w:gridCol w:w="1466"/>
        <w:gridCol w:w="1630"/>
      </w:tblGrid>
      <w:tr>
        <w:trPr/>
        <w:tc>
          <w:tcPr>
            <w:tcW w:w="617"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center"/>
              <w:rPr/>
            </w:pPr>
            <w:r>
              <w:rPr>
                <w:rFonts w:cs="Liberation Serif;Times New Roman" w:ascii="Liberation Serif;Times New Roman" w:hAnsi="Liberation Serif;Times New Roman"/>
                <w:b/>
                <w:sz w:val="22"/>
                <w:szCs w:val="22"/>
              </w:rPr>
              <w:t>№</w:t>
            </w:r>
            <w:r>
              <w:rPr>
                <w:rFonts w:eastAsia="Liberation Serif;Times New Roman" w:cs="Liberation Serif;Times New Roman" w:ascii="Liberation Serif;Times New Roman" w:hAnsi="Liberation Serif;Times New Roman"/>
                <w:b/>
                <w:sz w:val="22"/>
                <w:szCs w:val="22"/>
              </w:rPr>
              <w:t xml:space="preserve"> </w:t>
            </w:r>
            <w:r>
              <w:rPr>
                <w:rFonts w:cs="Liberation Serif;Times New Roman" w:ascii="Liberation Serif;Times New Roman" w:hAnsi="Liberation Serif;Times New Roman"/>
                <w:b/>
                <w:sz w:val="22"/>
                <w:szCs w:val="22"/>
              </w:rPr>
              <w:t>п/п</w:t>
            </w:r>
          </w:p>
        </w:tc>
        <w:tc>
          <w:tcPr>
            <w:tcW w:w="4648"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Наименование товара</w:t>
            </w:r>
          </w:p>
        </w:tc>
        <w:tc>
          <w:tcPr>
            <w:tcW w:w="918"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Кол-во</w:t>
            </w:r>
          </w:p>
        </w:tc>
        <w:tc>
          <w:tcPr>
            <w:tcW w:w="1034"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Ед.изм</w:t>
            </w:r>
          </w:p>
        </w:tc>
        <w:tc>
          <w:tcPr>
            <w:tcW w:w="1466"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Цена товара за ед., руб.</w:t>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Сумма,</w:t>
            </w:r>
          </w:p>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руб.</w:t>
            </w:r>
          </w:p>
        </w:tc>
      </w:tr>
      <w:tr>
        <w:trPr>
          <w:trHeight w:val="202" w:hRule="atLeast"/>
        </w:trPr>
        <w:tc>
          <w:tcPr>
            <w:tcW w:w="617"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snapToGrid w:val="false"/>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1</w:t>
            </w:r>
          </w:p>
        </w:tc>
        <w:tc>
          <w:tcPr>
            <w:tcW w:w="4648"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2</w:t>
            </w:r>
          </w:p>
        </w:tc>
        <w:tc>
          <w:tcPr>
            <w:tcW w:w="918" w:type="dxa"/>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3</w:t>
            </w:r>
          </w:p>
        </w:tc>
        <w:tc>
          <w:tcPr>
            <w:tcW w:w="1034" w:type="dxa"/>
            <w:tcBorders>
              <w:top w:val="single" w:sz="4" w:space="0" w:color="000000"/>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4</w:t>
            </w:r>
          </w:p>
        </w:tc>
        <w:tc>
          <w:tcPr>
            <w:tcW w:w="1466" w:type="dxa"/>
            <w:tcBorders>
              <w:top w:val="single" w:sz="4" w:space="0" w:color="000000"/>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5</w:t>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6</w:t>
            </w:r>
          </w:p>
        </w:tc>
      </w:tr>
      <w:tr>
        <w:trPr>
          <w:trHeight w:val="441" w:hRule="atLeast"/>
        </w:trPr>
        <w:tc>
          <w:tcPr>
            <w:tcW w:w="10313" w:type="dxa"/>
            <w:gridSpan w:val="6"/>
            <w:tcBorders>
              <w:start w:val="single" w:sz="4" w:space="0" w:color="000000"/>
              <w:bottom w:val="single" w:sz="4" w:space="0" w:color="000000"/>
              <w:end w:val="single" w:sz="4" w:space="0" w:color="000000"/>
            </w:tcBorders>
            <w:vAlign w:val="center"/>
          </w:tcPr>
          <w:p>
            <w:pPr>
              <w:pStyle w:val="Normal"/>
              <w:tabs>
                <w:tab w:val="clear" w:pos="408"/>
                <w:tab w:val="left" w:pos="6549" w:leader="none"/>
              </w:tabs>
              <w:suppressAutoHyphens w:val="false"/>
              <w:autoSpaceDE w:val="false"/>
              <w:snapToGrid w:val="false"/>
              <w:ind w:end="0"/>
              <w:jc w:val="both"/>
              <w:rPr>
                <w:rFonts w:ascii="Liberation Serif;Times New Roman" w:hAnsi="Liberation Serif;Times New Roman" w:cs="Liberation Serif;Times New Roman"/>
                <w:b/>
                <w:bCs/>
                <w:i w:val="false"/>
                <w:i w:val="false"/>
                <w:strike w:val="false"/>
                <w:dstrike w:val="false"/>
                <w:outline w:val="false"/>
                <w:shadow w:val="false"/>
                <w:color w:val="000000"/>
                <w:sz w:val="22"/>
                <w:szCs w:val="22"/>
                <w:u w:val="none"/>
                <w:em w:val="none"/>
                <w:lang w:val="en-US" w:eastAsia="ru-RU"/>
              </w:rPr>
            </w:pPr>
            <w:r>
              <w:rPr>
                <w:rFonts w:cs="Liberation Serif;Times New Roman" w:ascii="Liberation Serif;Times New Roman" w:hAnsi="Liberation Serif;Times New Roman"/>
                <w:b/>
                <w:bCs/>
                <w:i w:val="false"/>
                <w:strike w:val="false"/>
                <w:dstrike w:val="false"/>
                <w:outline w:val="false"/>
                <w:shadow w:val="false"/>
                <w:color w:val="000000"/>
                <w:sz w:val="22"/>
                <w:szCs w:val="22"/>
                <w:u w:val="none"/>
                <w:em w:val="none"/>
                <w:lang w:val="en-US" w:eastAsia="ru-RU"/>
              </w:rPr>
              <w:t>Лада Ларгус г/н В020НН89</w:t>
            </w:r>
          </w:p>
        </w:tc>
      </w:tr>
      <w:tr>
        <w:trPr>
          <w:trHeight w:val="441" w:hRule="atLeast"/>
        </w:trPr>
        <w:tc>
          <w:tcPr>
            <w:tcW w:w="617" w:type="dxa"/>
            <w:tcBorders>
              <w:start w:val="single" w:sz="4" w:space="0" w:color="000000"/>
              <w:bottom w:val="single" w:sz="4" w:space="0" w:color="000000"/>
            </w:tcBorders>
            <w:vAlign w:val="center"/>
          </w:tcPr>
          <w:p>
            <w:pPr>
              <w:pStyle w:val="Normal"/>
              <w:tabs>
                <w:tab w:val="clear" w:pos="408"/>
                <w:tab w:val="left" w:pos="6549" w:leader="none"/>
              </w:tabs>
              <w:snapToGrid w:val="false"/>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w:t>
            </w:r>
          </w:p>
        </w:tc>
        <w:tc>
          <w:tcPr>
            <w:tcW w:w="4648" w:type="dxa"/>
            <w:tcBorders>
              <w:start w:val="single" w:sz="4" w:space="0" w:color="000000"/>
              <w:bottom w:val="single" w:sz="4" w:space="0" w:color="000000"/>
            </w:tcBorders>
            <w:vAlign w:val="center"/>
          </w:tcPr>
          <w:p>
            <w:pPr>
              <w:pStyle w:val="Normal"/>
              <w:tabs>
                <w:tab w:val="clear" w:pos="408"/>
                <w:tab w:val="left" w:pos="6549"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Свечи АвтоВаз 1118-2170, 2190 Vesta, X-Ray, Largys 16-клап., Лада Имидж</w:t>
            </w:r>
          </w:p>
        </w:tc>
        <w:tc>
          <w:tcPr>
            <w:tcW w:w="918" w:type="dxa"/>
            <w:tcBorders>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w:t>
            </w:r>
          </w:p>
        </w:tc>
        <w:tc>
          <w:tcPr>
            <w:tcW w:w="1034"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шт.</w:t>
            </w:r>
          </w:p>
        </w:tc>
        <w:tc>
          <w:tcPr>
            <w:tcW w:w="1466"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1 190,00</w:t>
            </w:r>
          </w:p>
        </w:tc>
        <w:tc>
          <w:tcPr>
            <w:tcW w:w="1630" w:type="dxa"/>
            <w:tcBorders>
              <w:start w:val="single" w:sz="4" w:space="0" w:color="000000"/>
              <w:bottom w:val="single" w:sz="4" w:space="0" w:color="000000"/>
              <w:end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1 190,00</w:t>
            </w:r>
          </w:p>
        </w:tc>
      </w:tr>
      <w:tr>
        <w:trPr>
          <w:trHeight w:val="441" w:hRule="atLeast"/>
        </w:trPr>
        <w:tc>
          <w:tcPr>
            <w:tcW w:w="617" w:type="dxa"/>
            <w:tcBorders>
              <w:start w:val="single" w:sz="4" w:space="0" w:color="000000"/>
              <w:bottom w:val="single" w:sz="4" w:space="0" w:color="000000"/>
            </w:tcBorders>
            <w:vAlign w:val="center"/>
          </w:tcPr>
          <w:p>
            <w:pPr>
              <w:pStyle w:val="Normal"/>
              <w:tabs>
                <w:tab w:val="clear" w:pos="408"/>
                <w:tab w:val="left" w:pos="6549" w:leader="none"/>
              </w:tabs>
              <w:snapToGrid w:val="false"/>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2</w:t>
            </w:r>
          </w:p>
        </w:tc>
        <w:tc>
          <w:tcPr>
            <w:tcW w:w="4648" w:type="dxa"/>
            <w:tcBorders>
              <w:start w:val="single" w:sz="4" w:space="0" w:color="000000"/>
              <w:bottom w:val="single" w:sz="4" w:space="0" w:color="000000"/>
            </w:tcBorders>
            <w:vAlign w:val="center"/>
          </w:tcPr>
          <w:p>
            <w:pPr>
              <w:pStyle w:val="Normal"/>
              <w:tabs>
                <w:tab w:val="clear" w:pos="408"/>
                <w:tab w:val="left" w:pos="6549"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Катушка/модуль зажигания для а/м Lada (для а/м Ваз), Богдан. ОЕМ6: 2112370501010</w:t>
            </w:r>
          </w:p>
        </w:tc>
        <w:tc>
          <w:tcPr>
            <w:tcW w:w="918" w:type="dxa"/>
            <w:tcBorders>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4</w:t>
            </w:r>
          </w:p>
        </w:tc>
        <w:tc>
          <w:tcPr>
            <w:tcW w:w="1034"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шт.</w:t>
            </w:r>
          </w:p>
        </w:tc>
        <w:tc>
          <w:tcPr>
            <w:tcW w:w="1466"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1 775,00</w:t>
            </w:r>
          </w:p>
        </w:tc>
        <w:tc>
          <w:tcPr>
            <w:tcW w:w="1630" w:type="dxa"/>
            <w:tcBorders>
              <w:start w:val="single" w:sz="4" w:space="0" w:color="000000"/>
              <w:bottom w:val="single" w:sz="4" w:space="0" w:color="000000"/>
              <w:end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7 100,00</w:t>
            </w:r>
          </w:p>
        </w:tc>
      </w:tr>
      <w:tr>
        <w:trPr>
          <w:trHeight w:val="441" w:hRule="atLeast"/>
        </w:trPr>
        <w:tc>
          <w:tcPr>
            <w:tcW w:w="617" w:type="dxa"/>
            <w:tcBorders>
              <w:start w:val="single" w:sz="4" w:space="0" w:color="000000"/>
              <w:bottom w:val="single" w:sz="4" w:space="0" w:color="000000"/>
            </w:tcBorders>
            <w:vAlign w:val="center"/>
          </w:tcPr>
          <w:p>
            <w:pPr>
              <w:pStyle w:val="Normal"/>
              <w:tabs>
                <w:tab w:val="clear" w:pos="408"/>
                <w:tab w:val="left" w:pos="6549" w:leader="none"/>
              </w:tabs>
              <w:snapToGrid w:val="false"/>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3</w:t>
            </w:r>
          </w:p>
        </w:tc>
        <w:tc>
          <w:tcPr>
            <w:tcW w:w="4648" w:type="dxa"/>
            <w:tcBorders>
              <w:start w:val="single" w:sz="4" w:space="0" w:color="000000"/>
              <w:bottom w:val="single" w:sz="4" w:space="0" w:color="000000"/>
            </w:tcBorders>
            <w:vAlign w:val="center"/>
          </w:tcPr>
          <w:p>
            <w:pPr>
              <w:pStyle w:val="Normal"/>
              <w:tabs>
                <w:tab w:val="clear" w:pos="408"/>
                <w:tab w:val="left" w:pos="6549"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Прокладка выпускного коллектора ВАЗ 2110-2112 Lada 110 mot. 1,5/1,6 L 16V Trialli GZ 102 0012</w:t>
            </w:r>
          </w:p>
        </w:tc>
        <w:tc>
          <w:tcPr>
            <w:tcW w:w="918" w:type="dxa"/>
            <w:tcBorders>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w:t>
            </w:r>
          </w:p>
        </w:tc>
        <w:tc>
          <w:tcPr>
            <w:tcW w:w="1034"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шт.</w:t>
            </w:r>
          </w:p>
        </w:tc>
        <w:tc>
          <w:tcPr>
            <w:tcW w:w="1466"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230,00</w:t>
            </w:r>
          </w:p>
        </w:tc>
        <w:tc>
          <w:tcPr>
            <w:tcW w:w="1630" w:type="dxa"/>
            <w:tcBorders>
              <w:start w:val="single" w:sz="4" w:space="0" w:color="000000"/>
              <w:bottom w:val="single" w:sz="4" w:space="0" w:color="000000"/>
              <w:end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230,00</w:t>
            </w:r>
          </w:p>
        </w:tc>
      </w:tr>
      <w:tr>
        <w:trPr>
          <w:trHeight w:val="441" w:hRule="atLeast"/>
        </w:trPr>
        <w:tc>
          <w:tcPr>
            <w:tcW w:w="617" w:type="dxa"/>
            <w:tcBorders>
              <w:start w:val="single" w:sz="4" w:space="0" w:color="000000"/>
              <w:bottom w:val="single" w:sz="4" w:space="0" w:color="000000"/>
            </w:tcBorders>
            <w:vAlign w:val="center"/>
          </w:tcPr>
          <w:p>
            <w:pPr>
              <w:pStyle w:val="Normal"/>
              <w:tabs>
                <w:tab w:val="clear" w:pos="408"/>
                <w:tab w:val="left" w:pos="6549" w:leader="none"/>
              </w:tabs>
              <w:snapToGrid w:val="false"/>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4</w:t>
            </w:r>
          </w:p>
        </w:tc>
        <w:tc>
          <w:tcPr>
            <w:tcW w:w="4648" w:type="dxa"/>
            <w:tcBorders>
              <w:start w:val="single" w:sz="4" w:space="0" w:color="000000"/>
              <w:bottom w:val="single" w:sz="4" w:space="0" w:color="000000"/>
            </w:tcBorders>
            <w:vAlign w:val="center"/>
          </w:tcPr>
          <w:p>
            <w:pPr>
              <w:pStyle w:val="Normal"/>
              <w:tabs>
                <w:tab w:val="clear" w:pos="408"/>
                <w:tab w:val="left" w:pos="6549"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Датчик фазы распредвала ВАЗ 2110 16-кл. (21.3847)</w:t>
            </w:r>
          </w:p>
        </w:tc>
        <w:tc>
          <w:tcPr>
            <w:tcW w:w="918" w:type="dxa"/>
            <w:tcBorders>
              <w:start w:val="single" w:sz="4" w:space="0" w:color="000000"/>
              <w:bottom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1</w:t>
            </w:r>
          </w:p>
        </w:tc>
        <w:tc>
          <w:tcPr>
            <w:tcW w:w="1034"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шт.</w:t>
            </w:r>
          </w:p>
        </w:tc>
        <w:tc>
          <w:tcPr>
            <w:tcW w:w="1466" w:type="dxa"/>
            <w:tcBorders>
              <w:start w:val="single" w:sz="4" w:space="0" w:color="000000"/>
              <w:bottom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720,00</w:t>
            </w:r>
          </w:p>
        </w:tc>
        <w:tc>
          <w:tcPr>
            <w:tcW w:w="1630" w:type="dxa"/>
            <w:tcBorders>
              <w:start w:val="single" w:sz="4" w:space="0" w:color="000000"/>
              <w:bottom w:val="single" w:sz="4" w:space="0" w:color="000000"/>
              <w:end w:val="single" w:sz="4" w:space="0" w:color="000000"/>
            </w:tcBorders>
            <w:vAlign w:val="center"/>
          </w:tcPr>
          <w:p>
            <w:pPr>
              <w:pStyle w:val="Normal"/>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720,00</w:t>
            </w:r>
          </w:p>
        </w:tc>
      </w:tr>
      <w:tr>
        <w:trPr>
          <w:trHeight w:val="396" w:hRule="atLeast"/>
        </w:trPr>
        <w:tc>
          <w:tcPr>
            <w:tcW w:w="8683" w:type="dxa"/>
            <w:gridSpan w:val="5"/>
            <w:tcBorders>
              <w:top w:val="single" w:sz="4" w:space="0" w:color="000000"/>
              <w:start w:val="single" w:sz="4" w:space="0" w:color="000000"/>
              <w:bottom w:val="single" w:sz="4" w:space="0" w:color="000000"/>
            </w:tcBorders>
            <w:vAlign w:val="center"/>
          </w:tcPr>
          <w:p>
            <w:pPr>
              <w:pStyle w:val="Normal"/>
              <w:tabs>
                <w:tab w:val="clear" w:pos="408"/>
                <w:tab w:val="left" w:pos="6549" w:leader="none"/>
              </w:tabs>
              <w:jc w:val="end"/>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ИТОГО:</w:t>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08"/>
                <w:tab w:val="left" w:pos="6549" w:leader="none"/>
              </w:tabs>
              <w:jc w:val="center"/>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9240,00</w:t>
            </w:r>
          </w:p>
        </w:tc>
      </w:tr>
      <w:tr>
        <w:trPr>
          <w:trHeight w:val="396" w:hRule="atLeast"/>
        </w:trPr>
        <w:tc>
          <w:tcPr>
            <w:tcW w:w="8683" w:type="dxa"/>
            <w:gridSpan w:val="5"/>
            <w:tcBorders>
              <w:top w:val="single" w:sz="4" w:space="0" w:color="000000"/>
              <w:start w:val="single" w:sz="4" w:space="0" w:color="000000"/>
              <w:bottom w:val="single" w:sz="4" w:space="0" w:color="000000"/>
            </w:tcBorders>
            <w:vAlign w:val="center"/>
          </w:tcPr>
          <w:p>
            <w:pPr>
              <w:pStyle w:val="Normal"/>
              <w:tabs>
                <w:tab w:val="clear" w:pos="408"/>
                <w:tab w:val="left" w:pos="6549" w:leader="none"/>
              </w:tabs>
              <w:snapToGrid w:val="false"/>
              <w:jc w:val="end"/>
              <w:rPr>
                <w:rFonts w:ascii="Liberation Serif;Times New Roman" w:hAnsi="Liberation Serif;Times New Roman" w:cs="Liberation Serif;Times New Roman"/>
                <w:color w:val="FF0000"/>
                <w:sz w:val="22"/>
                <w:szCs w:val="22"/>
              </w:rPr>
            </w:pPr>
            <w:r>
              <w:rPr>
                <w:rFonts w:cs="Liberation Serif;Times New Roman" w:ascii="Liberation Serif;Times New Roman" w:hAnsi="Liberation Serif;Times New Roman"/>
                <w:color w:val="FF0000"/>
                <w:sz w:val="22"/>
                <w:szCs w:val="22"/>
              </w:rPr>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08"/>
                <w:tab w:val="left" w:pos="6549" w:leader="none"/>
              </w:tabs>
              <w:snapToGrid w:val="false"/>
              <w:jc w:val="center"/>
              <w:rPr>
                <w:rFonts w:ascii="Liberation Serif;Times New Roman" w:hAnsi="Liberation Serif;Times New Roman" w:cs="Liberation Serif;Times New Roman"/>
                <w:b/>
                <w:color w:val="FF0000"/>
                <w:sz w:val="22"/>
                <w:szCs w:val="22"/>
              </w:rPr>
            </w:pPr>
            <w:r>
              <w:rPr>
                <w:rFonts w:cs="Liberation Serif;Times New Roman" w:ascii="Liberation Serif;Times New Roman" w:hAnsi="Liberation Serif;Times New Roman"/>
                <w:b/>
                <w:color w:val="FF0000"/>
                <w:sz w:val="22"/>
                <w:szCs w:val="22"/>
              </w:rPr>
            </w:r>
          </w:p>
        </w:tc>
      </w:tr>
    </w:tbl>
    <w:p>
      <w:pPr>
        <w:pStyle w:val="Normal"/>
        <w:widowControl w:val="false"/>
        <w:ind w:start="176"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widowControl w:val="false"/>
        <w:ind w:start="176" w:end="0"/>
        <w:jc w:val="center"/>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tbl>
      <w:tblPr>
        <w:tblW w:w="10267" w:type="dxa"/>
        <w:jc w:val="start"/>
        <w:tblInd w:w="79" w:type="dxa"/>
        <w:tblLayout w:type="fixed"/>
        <w:tblCellMar>
          <w:top w:w="0" w:type="dxa"/>
          <w:start w:w="108" w:type="dxa"/>
          <w:bottom w:w="0" w:type="dxa"/>
          <w:end w:w="108" w:type="dxa"/>
        </w:tblCellMar>
      </w:tblPr>
      <w:tblGrid>
        <w:gridCol w:w="5267"/>
        <w:gridCol w:w="5000"/>
      </w:tblGrid>
      <w:tr>
        <w:trPr/>
        <w:tc>
          <w:tcPr>
            <w:tcW w:w="5267" w:type="dxa"/>
            <w:tcBorders/>
          </w:tcPr>
          <w:p>
            <w:pPr>
              <w:pStyle w:val="Normal"/>
              <w:jc w:val="both"/>
              <w:rPr>
                <w:rFonts w:ascii="Liberation Serif;Times New Roman" w:hAnsi="Liberation Serif;Times New Roman" w:cs="Liberation Serif;Times New Roman"/>
                <w:b/>
                <w:sz w:val="22"/>
                <w:szCs w:val="22"/>
              </w:rPr>
            </w:pPr>
            <w:r>
              <w:rPr>
                <w:rFonts w:cs="Liberation Serif;Times New Roman" w:ascii="Liberation Serif;Times New Roman" w:hAnsi="Liberation Serif;Times New Roman"/>
                <w:b/>
                <w:sz w:val="22"/>
                <w:szCs w:val="22"/>
              </w:rPr>
              <w:t>Заказчик:</w:t>
            </w:r>
          </w:p>
        </w:tc>
        <w:tc>
          <w:tcPr>
            <w:tcW w:w="5000" w:type="dxa"/>
            <w:tcBorders/>
          </w:tcPr>
          <w:p>
            <w:pPr>
              <w:pStyle w:val="Normal"/>
              <w:widowControl w:val="false"/>
              <w:ind w:start="176" w:end="0"/>
              <w:jc w:val="both"/>
              <w:rPr>
                <w:rFonts w:ascii="Liberation Serif;Times New Roman" w:hAnsi="Liberation Serif;Times New Roman" w:cs="Liberation Serif;Times New Roman"/>
                <w:b/>
                <w:bCs/>
                <w:sz w:val="22"/>
                <w:szCs w:val="22"/>
              </w:rPr>
            </w:pPr>
            <w:r>
              <w:rPr>
                <w:rFonts w:cs="Liberation Serif;Times New Roman" w:ascii="Liberation Serif;Times New Roman" w:hAnsi="Liberation Serif;Times New Roman"/>
                <w:b/>
                <w:bCs/>
                <w:sz w:val="22"/>
                <w:szCs w:val="22"/>
              </w:rPr>
              <w:t>Поставщик:</w:t>
            </w:r>
          </w:p>
        </w:tc>
      </w:tr>
      <w:tr>
        <w:trPr/>
        <w:tc>
          <w:tcPr>
            <w:tcW w:w="5267" w:type="dxa"/>
            <w:tcBorders/>
          </w:tcPr>
          <w:p>
            <w:pPr>
              <w:pStyle w:val="Normal"/>
              <w:autoSpaceDE w:val="false"/>
              <w:jc w:val="both"/>
              <w:rPr>
                <w:rFonts w:ascii="Liberation Serif;Times New Roman" w:hAnsi="Liberation Serif;Times New Roman" w:eastAsia="Calibri" w:cs="Liberation Serif;Times New Roman"/>
                <w:b/>
                <w:bCs/>
                <w:sz w:val="22"/>
                <w:szCs w:val="22"/>
                <w:lang w:eastAsia="en-US"/>
              </w:rPr>
            </w:pPr>
            <w:r>
              <w:rPr>
                <w:rFonts w:eastAsia="Calibri" w:cs="Liberation Serif;Times New Roman" w:ascii="Liberation Serif;Times New Roman" w:hAnsi="Liberation Serif;Times New Roman"/>
                <w:b/>
                <w:bCs/>
                <w:sz w:val="22"/>
                <w:szCs w:val="22"/>
                <w:lang w:eastAsia="en-US"/>
              </w:rPr>
              <w:t xml:space="preserve">Управление Федеральной службы </w:t>
            </w:r>
          </w:p>
          <w:p>
            <w:pPr>
              <w:pStyle w:val="Normal"/>
              <w:autoSpaceDE w:val="false"/>
              <w:jc w:val="both"/>
              <w:rPr>
                <w:rFonts w:ascii="Liberation Serif;Times New Roman" w:hAnsi="Liberation Serif;Times New Roman" w:eastAsia="Calibri" w:cs="Liberation Serif;Times New Roman"/>
                <w:b/>
                <w:bCs/>
                <w:sz w:val="22"/>
                <w:szCs w:val="22"/>
                <w:lang w:eastAsia="en-US"/>
              </w:rPr>
            </w:pPr>
            <w:r>
              <w:rPr>
                <w:rFonts w:eastAsia="Calibri" w:cs="Liberation Serif;Times New Roman" w:ascii="Liberation Serif;Times New Roman" w:hAnsi="Liberation Serif;Times New Roman"/>
                <w:b/>
                <w:bCs/>
                <w:sz w:val="22"/>
                <w:szCs w:val="22"/>
                <w:lang w:eastAsia="en-US"/>
              </w:rPr>
              <w:t>судебных приставов по Ямало-Ненецкому автономному округу</w:t>
            </w:r>
          </w:p>
        </w:tc>
        <w:tc>
          <w:tcPr>
            <w:tcW w:w="5000" w:type="dxa"/>
            <w:tcBorders/>
          </w:tcPr>
          <w:p>
            <w:pPr>
              <w:pStyle w:val="Normal"/>
              <w:tabs>
                <w:tab w:val="clear" w:pos="408"/>
                <w:tab w:val="left" w:pos="3068" w:leader="none"/>
              </w:tabs>
              <w:snapToGrid w:val="false"/>
              <w:ind w:end="0"/>
              <w:jc w:val="both"/>
              <w:rPr>
                <w:rFonts w:ascii="Liberation Serif;Times New Roman" w:hAnsi="Liberation Serif;Times New Roman" w:cs="Liberation Serif;Times New Roman"/>
                <w:b/>
                <w:bCs/>
                <w:sz w:val="22"/>
                <w:szCs w:val="22"/>
              </w:rPr>
            </w:pPr>
            <w:r>
              <w:rPr>
                <w:rFonts w:cs="Liberation Serif;Times New Roman" w:ascii="Liberation Serif;Times New Roman" w:hAnsi="Liberation Serif;Times New Roman"/>
                <w:b/>
                <w:bCs/>
                <w:sz w:val="22"/>
                <w:szCs w:val="22"/>
              </w:rPr>
            </w:r>
          </w:p>
        </w:tc>
      </w:tr>
      <w:tr>
        <w:trPr/>
        <w:tc>
          <w:tcPr>
            <w:tcW w:w="5267" w:type="dxa"/>
            <w:tcBorders/>
          </w:tcPr>
          <w:p>
            <w:pPr>
              <w:pStyle w:val="Normal"/>
              <w:snapToGrid w:val="false"/>
              <w:rPr>
                <w:rFonts w:ascii="Liberation Serif;Times New Roman" w:hAnsi="Liberation Serif;Times New Roman" w:eastAsia="Calibri" w:cs="Liberation Serif;Times New Roman"/>
                <w:b/>
                <w:bCs/>
                <w:sz w:val="22"/>
                <w:szCs w:val="22"/>
                <w:lang w:eastAsia="en-US"/>
              </w:rPr>
            </w:pPr>
            <w:r>
              <w:rPr>
                <w:rFonts w:eastAsia="Calibri" w:cs="Liberation Serif;Times New Roman" w:ascii="Liberation Serif;Times New Roman" w:hAnsi="Liberation Serif;Times New Roman"/>
                <w:b/>
                <w:bCs/>
                <w:sz w:val="22"/>
                <w:szCs w:val="22"/>
                <w:lang w:eastAsia="en-US"/>
              </w:rPr>
            </w:r>
          </w:p>
          <w:p>
            <w:pPr>
              <w:pStyle w:val="Normal"/>
              <w:rPr>
                <w:rFonts w:ascii="Liberation Serif;Times New Roman" w:hAnsi="Liberation Serif;Times New Roman" w:eastAsia="Calibri" w:cs="Liberation Serif;Times New Roman"/>
                <w:b/>
                <w:bCs/>
                <w:sz w:val="22"/>
                <w:szCs w:val="22"/>
                <w:lang w:eastAsia="en-US"/>
              </w:rPr>
            </w:pPr>
            <w:r>
              <w:rPr>
                <w:rFonts w:eastAsia="Calibri" w:cs="Liberation Serif;Times New Roman" w:ascii="Liberation Serif;Times New Roman" w:hAnsi="Liberation Serif;Times New Roman"/>
                <w:b/>
                <w:bCs/>
                <w:sz w:val="22"/>
                <w:szCs w:val="22"/>
                <w:lang w:eastAsia="en-US"/>
              </w:rPr>
            </w:r>
          </w:p>
          <w:p>
            <w:pPr>
              <w:pStyle w:val="Normal"/>
              <w:rPr>
                <w:rFonts w:eastAsia="Calibri"/>
                <w:sz w:val="22"/>
                <w:szCs w:val="22"/>
                <w:lang w:eastAsia="en-US"/>
              </w:rPr>
            </w:pPr>
            <w:r>
              <w:rPr>
                <w:rFonts w:eastAsia="Calibri"/>
                <w:sz w:val="22"/>
                <w:szCs w:val="22"/>
                <w:lang w:eastAsia="en-US"/>
              </w:rPr>
            </w:r>
          </w:p>
          <w:p>
            <w:pPr>
              <w:pStyle w:val="Normal"/>
              <w:rPr>
                <w:rFonts w:eastAsia="Calibri"/>
                <w:sz w:val="22"/>
                <w:szCs w:val="22"/>
                <w:lang w:eastAsia="en-US"/>
              </w:rPr>
            </w:pPr>
            <w:r>
              <w:rPr>
                <w:rFonts w:eastAsia="Calibri"/>
                <w:sz w:val="22"/>
                <w:szCs w:val="22"/>
                <w:lang w:eastAsia="en-US"/>
              </w:rPr>
              <w:t xml:space="preserve">___________________/Ю.В. Синица/  </w:t>
            </w:r>
          </w:p>
        </w:tc>
        <w:tc>
          <w:tcPr>
            <w:tcW w:w="5000" w:type="dxa"/>
            <w:tcBorders/>
          </w:tcPr>
          <w:p>
            <w:pPr>
              <w:pStyle w:val="Normal"/>
              <w:tabs>
                <w:tab w:val="clear" w:pos="408"/>
                <w:tab w:val="left" w:pos="1302" w:leader="none"/>
              </w:tabs>
              <w:snapToGrid w:val="false"/>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tabs>
                <w:tab w:val="clear" w:pos="408"/>
                <w:tab w:val="left" w:pos="1302"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tabs>
                <w:tab w:val="clear" w:pos="408"/>
                <w:tab w:val="left" w:pos="1302"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r>
          </w:p>
          <w:p>
            <w:pPr>
              <w:pStyle w:val="Normal"/>
              <w:tabs>
                <w:tab w:val="clear" w:pos="408"/>
                <w:tab w:val="left" w:pos="1302" w:leader="none"/>
              </w:tabs>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_____________________/__________/</w:t>
            </w:r>
          </w:p>
        </w:tc>
      </w:tr>
      <w:tr>
        <w:trPr/>
        <w:tc>
          <w:tcPr>
            <w:tcW w:w="5267" w:type="dxa"/>
            <w:tcBorders/>
          </w:tcPr>
          <w:p>
            <w:pPr>
              <w:pStyle w:val="Normal"/>
              <w:widowControl w:val="false"/>
              <w:shd w:fill="FFFFFF" w:val="clear"/>
              <w:tabs>
                <w:tab w:val="clear" w:pos="408"/>
                <w:tab w:val="left" w:pos="1415" w:leader="none"/>
                <w:tab w:val="left" w:pos="6323" w:leader="none"/>
              </w:tabs>
              <w:autoSpaceDE w:val="false"/>
              <w:rPr/>
            </w:pPr>
            <w:r>
              <w:rPr>
                <w:i/>
                <w:color w:val="000000"/>
                <w:spacing w:val="-4"/>
                <w:sz w:val="22"/>
                <w:szCs w:val="22"/>
                <w:lang w:eastAsia="en-US"/>
              </w:rPr>
              <w:t xml:space="preserve">              </w:t>
            </w:r>
            <w:r>
              <w:rPr>
                <w:rFonts w:eastAsia="Calibri"/>
                <w:i/>
                <w:color w:val="000000"/>
                <w:spacing w:val="-4"/>
                <w:sz w:val="22"/>
                <w:szCs w:val="22"/>
                <w:lang w:eastAsia="en-US"/>
              </w:rPr>
              <w:t>(подпись)</w:t>
            </w:r>
          </w:p>
        </w:tc>
        <w:tc>
          <w:tcPr>
            <w:tcW w:w="5000" w:type="dxa"/>
            <w:tcBorders/>
          </w:tcPr>
          <w:p>
            <w:pPr>
              <w:pStyle w:val="Normal"/>
              <w:widowControl w:val="false"/>
              <w:shd w:fill="FFFFFF" w:val="clear"/>
              <w:tabs>
                <w:tab w:val="clear" w:pos="408"/>
                <w:tab w:val="left" w:pos="1415" w:leader="none"/>
                <w:tab w:val="left" w:pos="6323" w:leader="none"/>
              </w:tabs>
              <w:autoSpaceDE w:val="false"/>
              <w:rPr/>
            </w:pPr>
            <w:r>
              <w:rPr>
                <w:rFonts w:eastAsia="Liberation Serif;Times New Roman" w:cs="Liberation Serif;Times New Roman" w:ascii="Liberation Serif;Times New Roman" w:hAnsi="Liberation Serif;Times New Roman"/>
                <w:i/>
                <w:color w:val="000000"/>
                <w:spacing w:val="-4"/>
                <w:sz w:val="22"/>
                <w:szCs w:val="22"/>
              </w:rPr>
              <w:t xml:space="preserve">               </w:t>
            </w:r>
            <w:r>
              <w:rPr>
                <w:rFonts w:cs="Liberation Serif;Times New Roman" w:ascii="Liberation Serif;Times New Roman" w:hAnsi="Liberation Serif;Times New Roman"/>
                <w:i/>
                <w:color w:val="000000"/>
                <w:spacing w:val="-4"/>
                <w:sz w:val="22"/>
                <w:szCs w:val="22"/>
              </w:rPr>
              <w:t>(подпись)</w:t>
            </w:r>
          </w:p>
        </w:tc>
      </w:tr>
      <w:tr>
        <w:trPr>
          <w:trHeight w:val="100" w:hRule="atLeast"/>
        </w:trPr>
        <w:tc>
          <w:tcPr>
            <w:tcW w:w="5267" w:type="dxa"/>
            <w:tcBorders/>
          </w:tcPr>
          <w:p>
            <w:pPr>
              <w:pStyle w:val="Normal"/>
              <w:widowControl w:val="false"/>
              <w:shd w:fill="FFFFFF" w:val="clear"/>
              <w:tabs>
                <w:tab w:val="clear" w:pos="408"/>
                <w:tab w:val="left" w:pos="5785" w:leader="none"/>
              </w:tabs>
              <w:autoSpaceDE w:val="false"/>
              <w:rPr>
                <w:rFonts w:eastAsia="Calibri"/>
                <w:sz w:val="22"/>
                <w:szCs w:val="22"/>
                <w:lang w:eastAsia="en-US"/>
              </w:rPr>
            </w:pPr>
            <w:r>
              <w:rPr>
                <w:rFonts w:eastAsia="Calibri"/>
                <w:sz w:val="22"/>
                <w:szCs w:val="22"/>
                <w:lang w:eastAsia="en-US"/>
              </w:rPr>
              <w:t>М.П.</w:t>
            </w:r>
          </w:p>
        </w:tc>
        <w:tc>
          <w:tcPr>
            <w:tcW w:w="5000" w:type="dxa"/>
            <w:tcBorders/>
          </w:tcPr>
          <w:p>
            <w:pPr>
              <w:pStyle w:val="Normal"/>
              <w:widowControl w:val="false"/>
              <w:shd w:fill="FFFFFF" w:val="clear"/>
              <w:tabs>
                <w:tab w:val="clear" w:pos="408"/>
                <w:tab w:val="left" w:pos="5785" w:leader="none"/>
              </w:tabs>
              <w:autoSpaceDE w:val="false"/>
              <w:rPr>
                <w:rFonts w:ascii="Liberation Serif;Times New Roman" w:hAnsi="Liberation Serif;Times New Roman" w:cs="Liberation Serif;Times New Roman"/>
                <w:sz w:val="22"/>
                <w:szCs w:val="22"/>
              </w:rPr>
            </w:pPr>
            <w:r>
              <w:rPr>
                <w:rFonts w:cs="Liberation Serif;Times New Roman" w:ascii="Liberation Serif;Times New Roman" w:hAnsi="Liberation Serif;Times New Roman"/>
                <w:sz w:val="22"/>
                <w:szCs w:val="22"/>
              </w:rPr>
              <w:t>М.П.</w:t>
            </w:r>
          </w:p>
        </w:tc>
      </w:tr>
    </w:tbl>
    <w:p>
      <w:pPr>
        <w:pStyle w:val="Normal"/>
        <w:widowControl w:val="false"/>
        <w:rPr>
          <w:sz w:val="22"/>
          <w:szCs w:val="22"/>
        </w:rPr>
      </w:pPr>
      <w:r>
        <w:rPr>
          <w:sz w:val="22"/>
          <w:szCs w:val="22"/>
        </w:rPr>
      </w:r>
    </w:p>
    <w:sectPr>
      <w:headerReference w:type="default" r:id="rId3"/>
      <w:headerReference w:type="first" r:id="rId4"/>
      <w:type w:val="nextPage"/>
      <w:pgSz w:w="11906" w:h="16838"/>
      <w:pgMar w:left="1134" w:right="567" w:gutter="0" w:header="1134" w:top="1190"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Arial">
    <w:charset w:val="cc" w:characterSet="windows-1251"/>
    <w:family w:val="swiss"/>
    <w:pitch w:val="variable"/>
  </w:font>
  <w:font w:name="Courier New">
    <w:charset w:val="cc" w:characterSet="windows-1251"/>
    <w:family w:val="modern"/>
    <w:pitch w:val="default"/>
  </w:font>
  <w:font w:name="Wingdings">
    <w:charset w:val="02"/>
    <w:family w:val="auto"/>
    <w:pitch w:val="variable"/>
  </w:font>
  <w:font w:name="Tahoma">
    <w:charset w:val="cc" w:characterSet="windows-1251"/>
    <w:family w:val="swiss"/>
    <w:pitch w:val="variable"/>
  </w:font>
  <w:font w:name="Liberation Sans">
    <w:altName w:val="Arial"/>
    <w:charset w:val="01"/>
    <w:family w:val="swiss"/>
    <w:pitch w:val="variable"/>
  </w:font>
  <w:font w:name="AGHlvCyrillic">
    <w:altName w:val="Courier New"/>
    <w:charset w:val="00" w:characterSet="windows-1252"/>
    <w:family w:val="roman"/>
    <w:pitch w:val="variable"/>
  </w:font>
  <w:font w:name="Liberation Sans">
    <w:altName w:val="Arial"/>
    <w:charset w:val="00" w:characterSet="windows-1252"/>
    <w:family w:val="swiss"/>
    <w:pitch w:val="variable"/>
  </w:font>
  <w:font w:name="Pragmatica">
    <w:altName w:val="Times New Roman"/>
    <w:charset w:val="00" w:characterSet="windows-1252"/>
    <w:family w:val="auto"/>
    <w:pitch w:val="variable"/>
  </w:font>
  <w:font w:name="NTCourierVK">
    <w:altName w:val="Times New Roman"/>
    <w:charset w:val="00" w:characterSet="windows-1252"/>
    <w:family w:val="auto"/>
    <w:pitch w:val="variable"/>
  </w:font>
  <w:font w:name="Calibri">
    <w:charset w:val="cc" w:characterSet="windows-1251"/>
    <w:family w:val="swiss"/>
    <w:pitch w:val="variable"/>
  </w:font>
  <w:font w:name="Liberation Serif">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sz w:val="28"/>
        <w:szCs w:val="28"/>
      </w:rPr>
    </w:lvl>
  </w:abstractNum>
  <w:abstractNum w:abstractNumId="3">
    <w:lvl w:ilvl="0">
      <w:start w:val="1"/>
      <w:numFmt w:val="decimal"/>
      <w:lvlText w:val="%1."/>
      <w:lvlJc w:val="start"/>
      <w:pPr>
        <w:tabs>
          <w:tab w:val="num" w:pos="0"/>
        </w:tabs>
        <w:ind w:start="720" w:hanging="360"/>
      </w:pPr>
      <w:rPr>
        <w:sz w:val="24"/>
        <w:b/>
        <w:szCs w:val="24"/>
      </w:rPr>
    </w:lvl>
    <w:lvl w:ilvl="1">
      <w:start w:val="1"/>
      <w:numFmt w:val="decimal"/>
      <w:lvlText w:val="%1.%2."/>
      <w:lvlJc w:val="start"/>
      <w:pPr>
        <w:tabs>
          <w:tab w:val="num" w:pos="0"/>
        </w:tabs>
        <w:ind w:start="1495" w:hanging="360"/>
      </w:pPr>
      <w:rPr>
        <w:sz w:val="24"/>
        <w:b/>
        <w:szCs w:val="24"/>
      </w:rPr>
    </w:lvl>
    <w:lvl w:ilvl="2">
      <w:start w:val="1"/>
      <w:numFmt w:val="decimal"/>
      <w:lvlText w:val="%1.%2.%3."/>
      <w:lvlJc w:val="start"/>
      <w:pPr>
        <w:tabs>
          <w:tab w:val="num" w:pos="0"/>
        </w:tabs>
        <w:ind w:start="2630" w:hanging="720"/>
      </w:pPr>
      <w:rPr>
        <w:sz w:val="24"/>
        <w:b/>
        <w:szCs w:val="24"/>
      </w:rPr>
    </w:lvl>
    <w:lvl w:ilvl="3">
      <w:start w:val="1"/>
      <w:numFmt w:val="decimal"/>
      <w:lvlText w:val="%1.%2.%3.%4."/>
      <w:lvlJc w:val="start"/>
      <w:pPr>
        <w:tabs>
          <w:tab w:val="num" w:pos="0"/>
        </w:tabs>
        <w:ind w:start="3405" w:hanging="720"/>
      </w:pPr>
      <w:rPr>
        <w:sz w:val="24"/>
        <w:b/>
        <w:szCs w:val="24"/>
      </w:rPr>
    </w:lvl>
    <w:lvl w:ilvl="4">
      <w:start w:val="1"/>
      <w:numFmt w:val="decimal"/>
      <w:lvlText w:val="%1.%2.%3.%4.%5."/>
      <w:lvlJc w:val="start"/>
      <w:pPr>
        <w:tabs>
          <w:tab w:val="num" w:pos="0"/>
        </w:tabs>
        <w:ind w:start="4540" w:hanging="1080"/>
      </w:pPr>
      <w:rPr>
        <w:sz w:val="24"/>
        <w:b/>
        <w:szCs w:val="24"/>
      </w:rPr>
    </w:lvl>
    <w:lvl w:ilvl="5">
      <w:start w:val="1"/>
      <w:numFmt w:val="decimal"/>
      <w:lvlText w:val="%1.%2.%3.%4.%5.%6."/>
      <w:lvlJc w:val="start"/>
      <w:pPr>
        <w:tabs>
          <w:tab w:val="num" w:pos="0"/>
        </w:tabs>
        <w:ind w:start="5315" w:hanging="1080"/>
      </w:pPr>
      <w:rPr>
        <w:sz w:val="24"/>
        <w:b/>
        <w:szCs w:val="24"/>
      </w:rPr>
    </w:lvl>
    <w:lvl w:ilvl="6">
      <w:start w:val="1"/>
      <w:numFmt w:val="decimal"/>
      <w:lvlText w:val="%1.%2.%3.%4.%5.%6.%7."/>
      <w:lvlJc w:val="start"/>
      <w:pPr>
        <w:tabs>
          <w:tab w:val="num" w:pos="0"/>
        </w:tabs>
        <w:ind w:start="6450" w:hanging="1440"/>
      </w:pPr>
      <w:rPr>
        <w:sz w:val="24"/>
        <w:b/>
        <w:szCs w:val="24"/>
      </w:rPr>
    </w:lvl>
    <w:lvl w:ilvl="7">
      <w:start w:val="1"/>
      <w:numFmt w:val="decimal"/>
      <w:lvlText w:val="%1.%2.%3.%4.%5.%6.%7.%8."/>
      <w:lvlJc w:val="start"/>
      <w:pPr>
        <w:tabs>
          <w:tab w:val="num" w:pos="0"/>
        </w:tabs>
        <w:ind w:start="7225" w:hanging="1440"/>
      </w:pPr>
      <w:rPr>
        <w:sz w:val="24"/>
        <w:b/>
        <w:szCs w:val="24"/>
      </w:rPr>
    </w:lvl>
    <w:lvl w:ilvl="8">
      <w:start w:val="1"/>
      <w:numFmt w:val="decimal"/>
      <w:lvlText w:val="%1.%2.%3.%4.%5.%6.%7.%8.%9."/>
      <w:lvlJc w:val="start"/>
      <w:pPr>
        <w:tabs>
          <w:tab w:val="num" w:pos="0"/>
        </w:tabs>
        <w:ind w:start="8360" w:hanging="1800"/>
      </w:pPr>
      <w:rPr>
        <w:sz w:val="24"/>
        <w:b/>
        <w:szCs w:val="24"/>
      </w:rPr>
    </w:lvl>
  </w:abstractNum>
  <w:abstractNum w:abstractNumId="4">
    <w:lvl w:ilvl="0">
      <w:start w:val="9"/>
      <w:numFmt w:val="decimal"/>
      <w:lvlText w:val="%1."/>
      <w:lvlJc w:val="start"/>
      <w:pPr>
        <w:tabs>
          <w:tab w:val="num" w:pos="0"/>
        </w:tabs>
        <w:ind w:start="720" w:hanging="360"/>
      </w:pPr>
      <w:rPr>
        <w:sz w:val="24"/>
        <w:b/>
        <w:szCs w:val="24"/>
      </w:rPr>
    </w:lvl>
  </w:abstractNum>
  <w:abstractNum w:abstractNumId="5">
    <w:lvl w:ilvl="0">
      <w:start w:val="9"/>
      <w:numFmt w:val="decimal"/>
      <w:lvlText w:val="%1"/>
      <w:lvlJc w:val="start"/>
      <w:pPr>
        <w:tabs>
          <w:tab w:val="num" w:pos="0"/>
        </w:tabs>
        <w:ind w:start="360" w:hanging="360"/>
      </w:pPr>
      <w:rPr>
        <w:sz w:val="24"/>
        <w:szCs w:val="24"/>
        <w:rFonts w:ascii="Liberation Serif;Times New Roman" w:hAnsi="Liberation Serif;Times New Roman" w:cs="Liberation Serif;Times New Roman"/>
      </w:rPr>
    </w:lvl>
    <w:lvl w:ilvl="1">
      <w:start w:val="1"/>
      <w:numFmt w:val="decimal"/>
      <w:lvlText w:val="%1.%2"/>
      <w:lvlJc w:val="start"/>
      <w:pPr>
        <w:tabs>
          <w:tab w:val="num" w:pos="0"/>
        </w:tabs>
        <w:ind w:start="1440" w:hanging="360"/>
      </w:pPr>
      <w:rPr>
        <w:sz w:val="24"/>
        <w:szCs w:val="24"/>
        <w:rFonts w:ascii="Liberation Serif;Times New Roman" w:hAnsi="Liberation Serif;Times New Roman" w:cs="Liberation Serif;Times New Roman"/>
      </w:rPr>
    </w:lvl>
    <w:lvl w:ilvl="2">
      <w:start w:val="1"/>
      <w:numFmt w:val="decimal"/>
      <w:lvlText w:val="%1.%2.%3"/>
      <w:lvlJc w:val="start"/>
      <w:pPr>
        <w:tabs>
          <w:tab w:val="num" w:pos="0"/>
        </w:tabs>
        <w:ind w:start="2880" w:hanging="720"/>
      </w:pPr>
      <w:rPr>
        <w:sz w:val="24"/>
        <w:szCs w:val="24"/>
        <w:rFonts w:ascii="Liberation Serif;Times New Roman" w:hAnsi="Liberation Serif;Times New Roman" w:cs="Liberation Serif;Times New Roman"/>
      </w:rPr>
    </w:lvl>
    <w:lvl w:ilvl="3">
      <w:start w:val="1"/>
      <w:numFmt w:val="decimal"/>
      <w:lvlText w:val="%1.%2.%3.%4"/>
      <w:lvlJc w:val="start"/>
      <w:pPr>
        <w:tabs>
          <w:tab w:val="num" w:pos="0"/>
        </w:tabs>
        <w:ind w:start="3960" w:hanging="720"/>
      </w:pPr>
      <w:rPr>
        <w:sz w:val="24"/>
        <w:szCs w:val="24"/>
        <w:rFonts w:ascii="Liberation Serif;Times New Roman" w:hAnsi="Liberation Serif;Times New Roman" w:cs="Liberation Serif;Times New Roman"/>
      </w:rPr>
    </w:lvl>
    <w:lvl w:ilvl="4">
      <w:start w:val="1"/>
      <w:numFmt w:val="decimal"/>
      <w:lvlText w:val="%1.%2.%3.%4.%5"/>
      <w:lvlJc w:val="start"/>
      <w:pPr>
        <w:tabs>
          <w:tab w:val="num" w:pos="0"/>
        </w:tabs>
        <w:ind w:start="5400" w:hanging="1080"/>
      </w:pPr>
      <w:rPr>
        <w:sz w:val="24"/>
        <w:szCs w:val="24"/>
        <w:rFonts w:ascii="Liberation Serif;Times New Roman" w:hAnsi="Liberation Serif;Times New Roman" w:cs="Liberation Serif;Times New Roman"/>
      </w:rPr>
    </w:lvl>
    <w:lvl w:ilvl="5">
      <w:start w:val="1"/>
      <w:numFmt w:val="decimal"/>
      <w:lvlText w:val="%1.%2.%3.%4.%5.%6"/>
      <w:lvlJc w:val="start"/>
      <w:pPr>
        <w:tabs>
          <w:tab w:val="num" w:pos="0"/>
        </w:tabs>
        <w:ind w:start="6480" w:hanging="1080"/>
      </w:pPr>
      <w:rPr>
        <w:sz w:val="24"/>
        <w:szCs w:val="24"/>
        <w:rFonts w:ascii="Liberation Serif;Times New Roman" w:hAnsi="Liberation Serif;Times New Roman" w:cs="Liberation Serif;Times New Roman"/>
      </w:rPr>
    </w:lvl>
    <w:lvl w:ilvl="6">
      <w:start w:val="1"/>
      <w:numFmt w:val="decimal"/>
      <w:lvlText w:val="%1.%2.%3.%4.%5.%6.%7"/>
      <w:lvlJc w:val="start"/>
      <w:pPr>
        <w:tabs>
          <w:tab w:val="num" w:pos="0"/>
        </w:tabs>
        <w:ind w:start="7920" w:hanging="1440"/>
      </w:pPr>
      <w:rPr>
        <w:sz w:val="24"/>
        <w:szCs w:val="24"/>
        <w:rFonts w:ascii="Liberation Serif;Times New Roman" w:hAnsi="Liberation Serif;Times New Roman" w:cs="Liberation Serif;Times New Roman"/>
      </w:rPr>
    </w:lvl>
    <w:lvl w:ilvl="7">
      <w:start w:val="1"/>
      <w:numFmt w:val="decimal"/>
      <w:lvlText w:val="%1.%2.%3.%4.%5.%6.%7.%8"/>
      <w:lvlJc w:val="start"/>
      <w:pPr>
        <w:tabs>
          <w:tab w:val="num" w:pos="0"/>
        </w:tabs>
        <w:ind w:start="9000" w:hanging="1440"/>
      </w:pPr>
      <w:rPr>
        <w:sz w:val="24"/>
        <w:szCs w:val="24"/>
        <w:rFonts w:ascii="Liberation Serif;Times New Roman" w:hAnsi="Liberation Serif;Times New Roman" w:cs="Liberation Serif;Times New Roman"/>
      </w:rPr>
    </w:lvl>
    <w:lvl w:ilvl="8">
      <w:start w:val="1"/>
      <w:numFmt w:val="decimal"/>
      <w:lvlText w:val="%1.%2.%3.%4.%5.%6.%7.%8.%9"/>
      <w:lvlJc w:val="start"/>
      <w:pPr>
        <w:tabs>
          <w:tab w:val="num" w:pos="0"/>
        </w:tabs>
        <w:ind w:start="10440" w:hanging="1800"/>
      </w:pPr>
      <w:rPr>
        <w:sz w:val="24"/>
        <w:szCs w:val="24"/>
        <w:rFonts w:ascii="Liberation Serif;Times New Roman" w:hAnsi="Liberation Serif;Times New Roman" w:cs="Liberation Serif;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4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Heading1">
    <w:name w:val="Heading 1"/>
    <w:basedOn w:val="Normal"/>
    <w:next w:val="BodyText"/>
    <w:qFormat/>
    <w:pPr>
      <w:numPr>
        <w:ilvl w:val="0"/>
        <w:numId w:val="1"/>
      </w:numPr>
      <w:spacing w:before="100" w:after="100"/>
      <w:outlineLvl w:val="0"/>
    </w:pPr>
    <w:rPr>
      <w:b/>
      <w:bCs/>
      <w:kern w:val="2"/>
      <w:sz w:val="48"/>
      <w:szCs w:val="48"/>
    </w:rPr>
  </w:style>
  <w:style w:type="character" w:styleId="WW8Num2z0">
    <w:name w:val="WW8Num2z0"/>
    <w:qFormat/>
    <w:rPr>
      <w:rFonts w:ascii="Symbol" w:hAnsi="Symbol" w:cs="Symbol"/>
      <w:sz w:val="28"/>
      <w:szCs w:val="28"/>
    </w:rPr>
  </w:style>
  <w:style w:type="character" w:styleId="WW8Num3z0">
    <w:name w:val="WW8Num3z0"/>
    <w:qFormat/>
    <w:rPr>
      <w:b/>
      <w:sz w:val="24"/>
      <w:szCs w:val="24"/>
    </w:rPr>
  </w:style>
  <w:style w:type="character" w:styleId="WW8Num4z0">
    <w:name w:val="WW8Num4z0"/>
    <w:qFormat/>
    <w:rPr>
      <w:b/>
      <w:sz w:val="24"/>
      <w:szCs w:val="24"/>
    </w:rPr>
  </w:style>
  <w:style w:type="character" w:styleId="WW8Num5z0">
    <w:name w:val="WW8Num5z0"/>
    <w:qFormat/>
    <w:rPr>
      <w:rFonts w:ascii="Liberation Serif;Times New Roman" w:hAnsi="Liberation Serif;Times New Roman" w:cs="Liberation Serif;Times New Roman"/>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Основной шрифт абзаца"/>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4">
    <w:name w:val="Основной шрифт абзаца4"/>
    <w:qFormat/>
    <w:rPr/>
  </w:style>
  <w:style w:type="character" w:styleId="3">
    <w:name w:val="Основной шрифт абзаца3"/>
    <w:qFormat/>
    <w:rPr/>
  </w:style>
  <w:style w:type="character" w:styleId="2">
    <w:name w:val="Основной шрифт абзаца2"/>
    <w:qFormat/>
    <w:rPr/>
  </w:style>
  <w:style w:type="character" w:styleId="WW8Num5z1">
    <w:name w:val="WW8Num5z1"/>
    <w:qFormat/>
    <w:rPr>
      <w:rFonts w:ascii="Arial" w:hAnsi="Arial" w:cs="Arial"/>
      <w:sz w:val="22"/>
    </w:rPr>
  </w:style>
  <w:style w:type="character" w:styleId="WW8Num6z0">
    <w:name w:val="WW8Num6z0"/>
    <w:qFormat/>
    <w:rPr>
      <w:rFonts w:ascii="Symbol" w:hAnsi="Symbol" w:cs="Symbol"/>
      <w:sz w:val="28"/>
      <w:szCs w:val="2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rFonts w:ascii="Arial" w:hAnsi="Arial" w:cs="Arial"/>
      <w:sz w:val="22"/>
    </w:rPr>
  </w:style>
  <w:style w:type="character" w:styleId="WW8Num8z2">
    <w:name w:val="WW8Num8z2"/>
    <w:qFormat/>
    <w:rPr>
      <w:rFonts w:ascii="Symbol" w:hAnsi="Symbol" w:cs="Symbol"/>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8"/>
      <w:szCs w:val="28"/>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5z1">
    <w:name w:val="WW8Num15z1"/>
    <w:qFormat/>
    <w:rPr>
      <w:b w:val="false"/>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rFonts w:ascii="Arial" w:hAnsi="Arial" w:cs="Arial"/>
      <w:sz w:val="22"/>
    </w:rPr>
  </w:style>
  <w:style w:type="character" w:styleId="WW8Num17z0">
    <w:name w:val="WW8Num17z0"/>
    <w:qFormat/>
    <w:rPr/>
  </w:style>
  <w:style w:type="character" w:styleId="WW8Num17z1">
    <w:name w:val="WW8Num17z1"/>
    <w:qFormat/>
    <w:rPr>
      <w:rFonts w:ascii="Arial" w:hAnsi="Arial" w:cs="Arial"/>
      <w:sz w:val="22"/>
    </w:rPr>
  </w:style>
  <w:style w:type="character" w:styleId="WW8Num18z0">
    <w:name w:val="WW8Num18z0"/>
    <w:qFormat/>
    <w:rPr/>
  </w:style>
  <w:style w:type="character" w:styleId="WW8Num18z1">
    <w:name w:val="WW8Num18z1"/>
    <w:qFormat/>
    <w:rPr>
      <w:rFonts w:ascii="Arial" w:hAnsi="Arial" w:cs="Arial"/>
      <w:sz w:val="22"/>
    </w:rPr>
  </w:style>
  <w:style w:type="character" w:styleId="WW8Num18z2">
    <w:name w:val="WW8Num18z2"/>
    <w:qFormat/>
    <w:rPr>
      <w:rFonts w:ascii="Symbol" w:hAnsi="Symbol" w:cs="Symbol"/>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St1z0">
    <w:name w:val="WW8NumSt1z0"/>
    <w:qFormat/>
    <w:rPr>
      <w:rFonts w:ascii="Symbol" w:hAnsi="Symbol" w:cs="Symbol"/>
    </w:rPr>
  </w:style>
  <w:style w:type="character" w:styleId="1">
    <w:name w:val="Основной шрифт абзаца1"/>
    <w:qFormat/>
    <w:rPr/>
  </w:style>
  <w:style w:type="character" w:styleId="PageNumber">
    <w:name w:val="Page Number"/>
    <w:basedOn w:val="1"/>
    <w:rPr/>
  </w:style>
  <w:style w:type="character" w:styleId="Hyperlink">
    <w:name w:val="Hyperlink"/>
    <w:rPr>
      <w:color w:val="0000FF"/>
      <w:u w:val="single"/>
    </w:rPr>
  </w:style>
  <w:style w:type="character" w:styleId="Style14">
    <w:name w:val="Текст выноски Знак"/>
    <w:qFormat/>
    <w:rPr>
      <w:rFonts w:ascii="Tahoma" w:hAnsi="Tahoma" w:cs="Tahoma"/>
      <w:sz w:val="16"/>
      <w:szCs w:val="16"/>
    </w:rPr>
  </w:style>
  <w:style w:type="character" w:styleId="Style15">
    <w:name w:val="Символ сноски"/>
    <w:qFormat/>
    <w:rPr>
      <w:vertAlign w:val="superscript"/>
    </w:rPr>
  </w:style>
  <w:style w:type="character" w:styleId="11">
    <w:name w:val="Заголовок 1 Знак"/>
    <w:qFormat/>
    <w:rPr>
      <w:b/>
      <w:bCs/>
      <w:kern w:val="2"/>
      <w:sz w:val="48"/>
      <w:szCs w:val="48"/>
    </w:rPr>
  </w:style>
  <w:style w:type="paragraph" w:styleId="Style16">
    <w:name w:val="Заголовок"/>
    <w:basedOn w:val="Normal"/>
    <w:next w:val="BodyText"/>
    <w:qFormat/>
    <w:pPr>
      <w:keepNext w:val="true"/>
      <w:spacing w:before="240" w:after="120"/>
    </w:pPr>
    <w:rPr>
      <w:rFonts w:ascii="Liberation Sans;Arial" w:hAnsi="Liberation Sans;Arial" w:eastAsia="WenQuanYi Zen Hei Sharp" w:cs="Lohit Devanagari"/>
      <w:sz w:val="28"/>
      <w:szCs w:val="28"/>
    </w:rPr>
  </w:style>
  <w:style w:type="paragraph" w:styleId="BodyText">
    <w:name w:val="Body Text"/>
    <w:basedOn w:val="Normal"/>
    <w:pPr>
      <w:jc w:val="both"/>
    </w:pPr>
    <w:rPr>
      <w:rFonts w:ascii="AGHlvCyrillic;Courier New" w:hAnsi="AGHlvCyrillic;Courier New" w:cs="AGHlvCyrillic;Courier New"/>
      <w:sz w:val="22"/>
    </w:rPr>
  </w:style>
  <w:style w:type="paragraph" w:styleId="List">
    <w:name w:val="List"/>
    <w:basedOn w:val="BodyText"/>
    <w:pPr/>
    <w:rPr>
      <w:rFonts w:cs="Lohit Devanagari;Calib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31">
    <w:name w:val="Заголовок3"/>
    <w:basedOn w:val="Normal"/>
    <w:next w:val="BodyText"/>
    <w:qFormat/>
    <w:pPr>
      <w:keepNext w:val="true"/>
      <w:spacing w:before="240" w:after="120"/>
    </w:pPr>
    <w:rPr>
      <w:rFonts w:ascii="Liberation Sans;Arial" w:hAnsi="Liberation Sans;Arial" w:eastAsia="WenQuanYi Zen Hei Sharp" w:cs="Lohit Devanagari;Calibri"/>
      <w:sz w:val="28"/>
      <w:szCs w:val="28"/>
    </w:rPr>
  </w:style>
  <w:style w:type="paragraph" w:styleId="Style18">
    <w:name w:val="Название объекта"/>
    <w:basedOn w:val="Normal"/>
    <w:qFormat/>
    <w:pPr>
      <w:suppressLineNumbers/>
      <w:spacing w:before="120" w:after="120"/>
    </w:pPr>
    <w:rPr>
      <w:rFonts w:cs="Lohit Devanagari;Calibri"/>
      <w:i/>
      <w:iCs/>
      <w:sz w:val="24"/>
      <w:szCs w:val="24"/>
    </w:rPr>
  </w:style>
  <w:style w:type="paragraph" w:styleId="41">
    <w:name w:val="Указатель4"/>
    <w:basedOn w:val="Normal"/>
    <w:qFormat/>
    <w:pPr>
      <w:suppressLineNumbers/>
    </w:pPr>
    <w:rPr>
      <w:rFonts w:cs="Lohit Devanagari;Calibri"/>
    </w:rPr>
  </w:style>
  <w:style w:type="paragraph" w:styleId="21">
    <w:name w:val="Заголовок2"/>
    <w:basedOn w:val="Normal"/>
    <w:next w:val="BodyText"/>
    <w:qFormat/>
    <w:pPr>
      <w:keepNext w:val="true"/>
      <w:spacing w:before="240" w:after="120"/>
    </w:pPr>
    <w:rPr>
      <w:rFonts w:ascii="Liberation Sans;Arial" w:hAnsi="Liberation Sans;Arial" w:eastAsia="WenQuanYi Zen Hei Sharp" w:cs="Lohit Devanagari;Calibri"/>
      <w:sz w:val="28"/>
      <w:szCs w:val="28"/>
    </w:rPr>
  </w:style>
  <w:style w:type="paragraph" w:styleId="32">
    <w:name w:val="Название объекта3"/>
    <w:basedOn w:val="Normal"/>
    <w:qFormat/>
    <w:pPr>
      <w:suppressLineNumbers/>
      <w:spacing w:before="120" w:after="120"/>
    </w:pPr>
    <w:rPr>
      <w:rFonts w:cs="Lohit Devanagari;Calibri"/>
      <w:i/>
      <w:iCs/>
      <w:sz w:val="24"/>
      <w:szCs w:val="24"/>
    </w:rPr>
  </w:style>
  <w:style w:type="paragraph" w:styleId="33">
    <w:name w:val="Указатель3"/>
    <w:basedOn w:val="Normal"/>
    <w:qFormat/>
    <w:pPr>
      <w:suppressLineNumbers/>
    </w:pPr>
    <w:rPr>
      <w:rFonts w:cs="Lohit Devanagari;Calibri"/>
    </w:rPr>
  </w:style>
  <w:style w:type="paragraph" w:styleId="12">
    <w:name w:val="Заголовок1"/>
    <w:basedOn w:val="Normal"/>
    <w:next w:val="BodyText"/>
    <w:qFormat/>
    <w:pPr>
      <w:jc w:val="center"/>
    </w:pPr>
    <w:rPr>
      <w:rFonts w:ascii="Pragmatica;Times New Roman" w:hAnsi="Pragmatica;Times New Roman" w:cs="Pragmatica;Times New Roman"/>
      <w:b/>
      <w:sz w:val="28"/>
    </w:rPr>
  </w:style>
  <w:style w:type="paragraph" w:styleId="22">
    <w:name w:val="Название объекта2"/>
    <w:basedOn w:val="Normal"/>
    <w:qFormat/>
    <w:pPr>
      <w:suppressLineNumbers/>
      <w:spacing w:before="120" w:after="120"/>
    </w:pPr>
    <w:rPr>
      <w:rFonts w:cs="Lohit Devanagari;Calibri"/>
      <w:i/>
      <w:iCs/>
      <w:sz w:val="24"/>
      <w:szCs w:val="24"/>
    </w:rPr>
  </w:style>
  <w:style w:type="paragraph" w:styleId="23">
    <w:name w:val="Указатель2"/>
    <w:basedOn w:val="Normal"/>
    <w:qFormat/>
    <w:pPr>
      <w:suppressLineNumbers/>
    </w:pPr>
    <w:rPr>
      <w:rFonts w:cs="Lohit Devanagari;Calibri"/>
    </w:rPr>
  </w:style>
  <w:style w:type="paragraph" w:styleId="13">
    <w:name w:val="Название объекта1"/>
    <w:basedOn w:val="Normal"/>
    <w:qFormat/>
    <w:pPr>
      <w:suppressLineNumbers/>
      <w:spacing w:before="120" w:after="120"/>
    </w:pPr>
    <w:rPr>
      <w:rFonts w:cs="Lohit Devanagari;Calibri"/>
      <w:i/>
      <w:iCs/>
      <w:sz w:val="24"/>
      <w:szCs w:val="24"/>
    </w:rPr>
  </w:style>
  <w:style w:type="paragraph" w:styleId="14">
    <w:name w:val="Указатель1"/>
    <w:basedOn w:val="Normal"/>
    <w:qFormat/>
    <w:pPr>
      <w:suppressLineNumbers/>
    </w:pPr>
    <w:rPr>
      <w:rFonts w:cs="Lohit Devanagari;Calibri"/>
    </w:rPr>
  </w:style>
  <w:style w:type="paragraph" w:styleId="BodyTextIndent">
    <w:name w:val="Body Text Indent"/>
    <w:basedOn w:val="Normal"/>
    <w:pPr>
      <w:numPr>
        <w:ilvl w:val="0"/>
        <w:numId w:val="0"/>
      </w:numPr>
      <w:ind w:firstLine="720" w:start="0" w:end="0"/>
      <w:jc w:val="both"/>
    </w:pPr>
    <w:rPr>
      <w:rFonts w:ascii="Pragmatica;Times New Roman" w:hAnsi="Pragmatica;Times New Roman" w:cs="Pragmatica;Times New Roman"/>
      <w:sz w:val="22"/>
    </w:rPr>
  </w:style>
  <w:style w:type="paragraph" w:styleId="Style19">
    <w:name w:val="Колонтитул"/>
    <w:basedOn w:val="Normal"/>
    <w:qFormat/>
    <w:pPr>
      <w:suppressLineNumbers/>
      <w:tabs>
        <w:tab w:val="clear" w:pos="408"/>
        <w:tab w:val="center" w:pos="4819" w:leader="none"/>
        <w:tab w:val="right" w:pos="9638" w:leader="none"/>
      </w:tabs>
    </w:pPr>
    <w:rPr/>
  </w:style>
  <w:style w:type="paragraph" w:styleId="Header">
    <w:name w:val="Header"/>
    <w:basedOn w:val="Normal"/>
    <w:pPr>
      <w:tabs>
        <w:tab w:val="clear" w:pos="408"/>
        <w:tab w:val="center" w:pos="4153" w:leader="none"/>
        <w:tab w:val="right" w:pos="8306" w:leader="none"/>
      </w:tabs>
    </w:pPr>
    <w:rPr>
      <w:rFonts w:ascii="NTCourierVK;Times New Roman" w:hAnsi="NTCourierVK;Times New Roman" w:cs="NTCourierVK;Times New Roman"/>
      <w:lang w:val="en-US"/>
    </w:rPr>
  </w:style>
  <w:style w:type="paragraph" w:styleId="Footer">
    <w:name w:val="Footer"/>
    <w:basedOn w:val="Normal"/>
    <w:pPr>
      <w:tabs>
        <w:tab w:val="clear" w:pos="408"/>
        <w:tab w:val="center" w:pos="4677" w:leader="none"/>
        <w:tab w:val="right" w:pos="9355" w:leader="none"/>
      </w:tabs>
    </w:pPr>
    <w:rPr/>
  </w:style>
  <w:style w:type="paragraph" w:styleId="Style20">
    <w:name w:val="Текст выноски"/>
    <w:basedOn w:val="Normal"/>
    <w:qFormat/>
    <w:pPr/>
    <w:rPr>
      <w:rFonts w:ascii="Tahoma" w:hAnsi="Tahoma" w:cs="Tahoma"/>
      <w:sz w:val="16"/>
      <w:szCs w:val="16"/>
      <w:lang w:val="ru-RU"/>
    </w:rPr>
  </w:style>
  <w:style w:type="paragraph" w:styleId="Style21">
    <w:name w:val="Без интервала"/>
    <w:qFormat/>
    <w:pPr>
      <w:widowControl/>
      <w:suppressAutoHyphens w:val="true"/>
      <w:bidi w:val="0"/>
    </w:pPr>
    <w:rPr>
      <w:rFonts w:ascii="Calibri" w:hAnsi="Calibri" w:eastAsia="Times New Roman" w:cs="Calibri"/>
      <w:color w:val="auto"/>
      <w:sz w:val="22"/>
      <w:szCs w:val="22"/>
      <w:lang w:val="ru-RU" w:eastAsia="zh-CN" w:bidi="ar-SA"/>
    </w:rPr>
  </w:style>
  <w:style w:type="paragraph" w:styleId="BodyText2">
    <w:name w:val="Body Text 2"/>
    <w:basedOn w:val="Normal"/>
    <w:qFormat/>
    <w:pPr>
      <w:ind w:firstLine="851" w:start="0" w:end="0"/>
      <w:jc w:val="both"/>
    </w:pPr>
    <w:rPr>
      <w:sz w:val="24"/>
    </w:rPr>
  </w:style>
  <w:style w:type="paragraph" w:styleId="LO-Normal">
    <w:name w:val="LO-Normal"/>
    <w:qFormat/>
    <w:pPr>
      <w:widowControl w:val="false"/>
      <w:suppressAutoHyphens w:val="true"/>
      <w:bidi w:val="0"/>
      <w:snapToGrid w:val="false"/>
      <w:spacing w:lineRule="auto" w:line="312"/>
      <w:ind w:firstLine="1640" w:start="0" w:end="0"/>
    </w:pPr>
    <w:rPr>
      <w:rFonts w:ascii="Times New Roman" w:hAnsi="Times New Roman" w:eastAsia="Times New Roman" w:cs="Times New Roman"/>
      <w:color w:val="auto"/>
      <w:sz w:val="18"/>
      <w:szCs w:val="20"/>
      <w:lang w:val="ru-RU" w:eastAsia="zh-CN" w:bidi="ar-SA"/>
    </w:rPr>
  </w:style>
  <w:style w:type="paragraph" w:styleId="ConsNonformat">
    <w:name w:val="Con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15">
    <w:name w:val="Без интервала1"/>
    <w:qFormat/>
    <w:pPr>
      <w:widowControl/>
      <w:suppressAutoHyphens w:val="true"/>
      <w:bidi w:val="0"/>
    </w:pPr>
    <w:rPr>
      <w:rFonts w:ascii="Calibri" w:hAnsi="Calibri" w:eastAsia="Calibri" w:cs="Calibri"/>
      <w:color w:val="auto"/>
      <w:sz w:val="22"/>
      <w:szCs w:val="22"/>
      <w:lang w:val="ru-RU" w:eastAsia="zh-CN" w:bidi="ar-SA"/>
    </w:rPr>
  </w:style>
  <w:style w:type="paragraph" w:styleId="Style22">
    <w:name w:val="Обычный (веб)"/>
    <w:basedOn w:val="Normal"/>
    <w:qFormat/>
    <w:pPr>
      <w:spacing w:before="100" w:after="100"/>
    </w:pPr>
    <w:rPr>
      <w:sz w:val="24"/>
      <w:szCs w:val="24"/>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Style25">
    <w:name w:val="Содержимое врезки"/>
    <w:basedOn w:val="Normal"/>
    <w:qFormat/>
    <w:pPr/>
    <w:rPr/>
  </w:style>
  <w:style w:type="paragraph" w:styleId="ConsPlusNormal">
    <w:name w:val="ConsPlusNormal"/>
    <w:qFormat/>
    <w:pPr>
      <w:widowControl w:val="false"/>
      <w:suppressAutoHyphens w:val="true"/>
      <w:autoSpaceDE w:val="false"/>
      <w:bidi w:val="0"/>
      <w:ind w:firstLine="720" w:start="0" w:end="0"/>
    </w:pPr>
    <w:rPr>
      <w:rFonts w:ascii="Arial" w:hAnsi="Arial" w:eastAsia="Times New Roman" w:cs="Arial"/>
      <w:color w:val="auto"/>
      <w:sz w:val="20"/>
      <w:szCs w:val="20"/>
      <w:lang w:val="ru-RU" w:eastAsia="zh-CN" w:bidi="ar-SA"/>
    </w:rPr>
  </w:style>
  <w:style w:type="paragraph" w:styleId="ListParagraph">
    <w:name w:val="List Paragraph"/>
    <w:basedOn w:val="Normal"/>
    <w:qFormat/>
    <w:pPr>
      <w:spacing w:before="0" w:after="0"/>
      <w:ind w:hanging="0" w:start="720" w:end="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eo-mto@r89.fssp.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80</TotalTime>
  <Application>LibreOffice/7.6.7.2$Linux_X86_64 LibreOffice_project/60$Build-2</Application>
  <AppVersion>15.0000</AppVersion>
  <Pages>5</Pages>
  <Words>1834</Words>
  <Characters>12517</Characters>
  <CharactersWithSpaces>14311</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2025-02-05T11:52:00Z</dcterms:created>
  <dc:creator>SERGEYVV4</dc:creator>
  <dc:description/>
  <dc:language>ru-RU</dc:language>
  <cp:lastModifiedBy/>
  <dcterms:modified xsi:type="dcterms:W3CDTF">2026-06-17T11:19:45Z</dcterms:modified>
  <cp:revision>11</cp:revision>
  <dc:subject/>
  <dc:title>ДОГОВОР N 01/02-99</dc:title>
</cp:coreProperties>
</file>