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 xml:space="preserve">Муниципальное общеобразовательное учреждение Степноанненковсксая </w:t>
      </w:r>
      <w:r>
        <w:rPr>
          <w:rFonts w:eastAsia="Times New Roman" w:cs="Times New Roman" w:ascii="PT Astra Serif" w:hAnsi="PT Astra Serif"/>
          <w:bCs/>
          <w:i w:val="false"/>
          <w:color w:val="000000"/>
          <w:sz w:val="20"/>
          <w:szCs w:val="20"/>
          <w:lang w:val="ru-RU" w:eastAsia="ru-RU"/>
        </w:rPr>
        <w:t xml:space="preserve"> средняя  школа муниципального образования «Цильнинский район» Ульяновской области, именуемое в дальнейшем «Заказчик», в лице Киселевой Нины Ивановны ,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b/>
          <w:bCs/>
          <w:sz w:val="20"/>
          <w:szCs w:val="20"/>
        </w:rPr>
        <w:t xml:space="preserve">куры,яйцо </w:t>
      </w:r>
      <w:r>
        <w:rPr>
          <w:rFonts w:ascii="PT Astra Serif" w:hAnsi="PT Astra Serif"/>
          <w:b/>
          <w:bCs/>
          <w:sz w:val="20"/>
          <w:szCs w:val="20"/>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cs="Times New Roman" w:ascii="Times New Roman" w:hAnsi="Times New Roman"/>
          <w:b/>
          <w:bCs/>
          <w:sz w:val="20"/>
          <w:szCs w:val="20"/>
          <w:lang w:eastAsia="ru-RU"/>
        </w:rPr>
        <w:t xml:space="preserve">Ульяновская область, Цильнинский район, </w:t>
      </w:r>
      <w:r>
        <w:rPr>
          <w:rFonts w:cs="Times New Roman" w:ascii="Times New Roman" w:hAnsi="Times New Roman"/>
          <w:b/>
          <w:bCs/>
          <w:sz w:val="20"/>
          <w:szCs w:val="20"/>
          <w:highlight w:val="white"/>
          <w:lang w:eastAsia="ru-RU"/>
        </w:rPr>
        <w:t>село Степное Анненково, улица Пионерская, дом 3.</w:t>
      </w:r>
    </w:p>
    <w:p>
      <w:pPr>
        <w:pStyle w:val="Normal"/>
        <w:widowControl w:val="false"/>
        <w:overflowPunct w:val="true"/>
        <w:spacing w:lineRule="auto" w:line="240" w:before="0" w:after="0"/>
        <w:ind w:hanging="0" w:left="0" w:right="0"/>
        <w:contextualSpacing/>
        <w:textAlignment w:val="baseline"/>
        <w:rPr>
          <w:b/>
          <w:bCs/>
          <w:sz w:val="20"/>
          <w:szCs w:val="20"/>
        </w:rPr>
      </w:pPr>
      <w:r>
        <w:rPr>
          <w:rFonts w:ascii="Times New Roman" w:hAnsi="Times New Roman"/>
          <w:b/>
          <w:bCs/>
          <w:sz w:val="20"/>
          <w:szCs w:val="20"/>
          <w:shd w:fill="auto" w:val="clear"/>
        </w:rPr>
        <w:t>Ульяновская область, Цильнинский район, с. Степное Анненково, ул. Пионерская , дом 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auto" w:val="clear"/>
          <w:lang w:val="en-US" w:eastAsia="ru-RU"/>
        </w:rPr>
        <w:t>Ульяновская область, Цильнинский район, с</w:t>
      </w:r>
      <w:r>
        <w:rPr>
          <w:rFonts w:eastAsia="Times New Roman" w:cs="Times New Roman" w:ascii="Times New Roman" w:hAnsi="Times New Roman"/>
          <w:b/>
          <w:bCs/>
          <w:kern w:val="2"/>
          <w:sz w:val="20"/>
          <w:szCs w:val="20"/>
          <w:highlight w:val="white"/>
          <w:shd w:fill="auto" w:val="clear"/>
          <w:lang w:val="ru-RU" w:eastAsia="ru-RU"/>
        </w:rPr>
        <w:t>ело</w:t>
      </w:r>
      <w:r>
        <w:rPr>
          <w:rFonts w:eastAsia="Times New Roman" w:cs="Times New Roman" w:ascii="Times New Roman" w:hAnsi="Times New Roman"/>
          <w:b/>
          <w:bCs/>
          <w:kern w:val="2"/>
          <w:sz w:val="20"/>
          <w:szCs w:val="20"/>
          <w:highlight w:val="white"/>
          <w:shd w:fill="auto" w:val="clear"/>
          <w:lang w:val="en-US" w:eastAsia="ru-RU"/>
        </w:rPr>
        <w:t xml:space="preserve"> Пилюгино, </w:t>
      </w:r>
      <w:r>
        <w:rPr>
          <w:rFonts w:eastAsia="Times New Roman" w:cs="Times New Roman" w:ascii="Times New Roman" w:hAnsi="Times New Roman"/>
          <w:b/>
          <w:bCs/>
          <w:kern w:val="2"/>
          <w:sz w:val="20"/>
          <w:szCs w:val="20"/>
          <w:highlight w:val="white"/>
          <w:shd w:fill="auto" w:val="clear"/>
          <w:lang w:val="ru-RU" w:eastAsia="ru-RU"/>
        </w:rPr>
        <w:t>улица Красная</w:t>
      </w:r>
      <w:r>
        <w:rPr>
          <w:rFonts w:eastAsia="Times New Roman" w:cs="Times New Roman" w:ascii="Times New Roman" w:hAnsi="Times New Roman"/>
          <w:b/>
          <w:bCs/>
          <w:kern w:val="2"/>
          <w:sz w:val="20"/>
          <w:szCs w:val="20"/>
          <w:highlight w:val="white"/>
          <w:shd w:fill="auto" w:val="clear"/>
          <w:lang w:val="en-US" w:eastAsia="ru-RU"/>
        </w:rPr>
        <w:t xml:space="preserve"> горка, дом 20.</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2"/>
        <w:gridCol w:w="4630"/>
      </w:tblGrid>
      <w:tr>
        <w:trPr/>
        <w:tc>
          <w:tcPr>
            <w:tcW w:w="5662"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overflowPunct w:val="false"/>
              <w:jc w:val="left"/>
              <w:textAlignment w:val="baseline"/>
              <w:rPr>
                <w:rFonts w:ascii="Times New Roman" w:hAnsi="Times New Roman"/>
                <w:sz w:val="18"/>
                <w:szCs w:val="18"/>
              </w:rPr>
            </w:pPr>
            <w:bookmarkStart w:id="18" w:name="__DdeLink__3042_1264366789"/>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18"/>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19" w:name="__DdeLink__5081_4108004893"/>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19"/>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6">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tc>
        <w:tc>
          <w:tcPr>
            <w:tcW w:w="4630"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20" w:name="P326_Копия_1"/>
      <w:bookmarkEnd w:id="20"/>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6"/>
        <w:gridCol w:w="1581"/>
        <w:gridCol w:w="3858"/>
        <w:gridCol w:w="675"/>
        <w:gridCol w:w="851"/>
        <w:gridCol w:w="1365"/>
        <w:gridCol w:w="997"/>
      </w:tblGrid>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21" w:name="P3441"/>
            <w:bookmarkEnd w:id="21"/>
            <w:r>
              <w:rPr>
                <w:rFonts w:ascii="PT Astra Serif" w:hAnsi="PT Astra Serif"/>
                <w:sz w:val="20"/>
                <w:szCs w:val="20"/>
              </w:rPr>
              <w:t>6</w:t>
            </w:r>
            <w:bookmarkStart w:id="22" w:name="P3451"/>
            <w:bookmarkEnd w:id="22"/>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Мясо кур 1категории</w:t>
            </w:r>
          </w:p>
        </w:tc>
        <w:tc>
          <w:tcPr>
            <w:tcW w:w="3858"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400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user5"/>
              <w:spacing w:before="0" w:after="200"/>
              <w:ind w:hanging="0" w:left="0" w:right="0"/>
              <w:jc w:val="left"/>
              <w:rPr/>
            </w:pPr>
            <w:hyperlink r:id="rId17">
              <w:r>
                <w:rPr>
                  <w:rStyle w:val="Hyperlink"/>
                  <w:rFonts w:ascii="PT Astra Serif" w:hAnsi="PT Astra Serif"/>
                  <w:color w:val="000000"/>
                  <w:sz w:val="20"/>
                  <w:szCs w:val="20"/>
                  <w:u w:val="none"/>
                </w:rPr>
                <w:t>Яйца куриные в скорлупе свежие</w:t>
              </w:r>
            </w:hyperlink>
          </w:p>
        </w:tc>
        <w:tc>
          <w:tcPr>
            <w:tcW w:w="385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330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bl>
    <w:p>
      <w:pPr>
        <w:pStyle w:val="ConsPlusNormal1"/>
        <w:jc w:val="center"/>
        <w:rPr>
          <w:sz w:val="18"/>
          <w:szCs w:val="18"/>
        </w:rPr>
      </w:pPr>
      <w:bookmarkStart w:id="23" w:name="P326"/>
      <w:bookmarkEnd w:id="23"/>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10" w:type="dxa"/>
        <w:jc w:val="left"/>
        <w:tblInd w:w="-62" w:type="dxa"/>
        <w:tblLayout w:type="fixed"/>
        <w:tblCellMar>
          <w:top w:w="102" w:type="dxa"/>
          <w:left w:w="62" w:type="dxa"/>
          <w:bottom w:w="102" w:type="dxa"/>
          <w:right w:w="62" w:type="dxa"/>
        </w:tblCellMar>
      </w:tblPr>
      <w:tblGrid>
        <w:gridCol w:w="5092"/>
        <w:gridCol w:w="4718"/>
      </w:tblGrid>
      <w:tr>
        <w:trPr/>
        <w:tc>
          <w:tcPr>
            <w:tcW w:w="5092" w:type="dxa"/>
            <w:tcBorders/>
          </w:tcPr>
          <w:p>
            <w:pPr>
              <w:pStyle w:val="ConsPlusNormal1"/>
              <w:widowControl w:val="false"/>
              <w:rPr>
                <w:sz w:val="18"/>
                <w:szCs w:val="18"/>
              </w:rPr>
            </w:pPr>
            <w:r>
              <w:rPr>
                <w:sz w:val="18"/>
                <w:szCs w:val="18"/>
              </w:rPr>
              <w:t>Заказчик:</w:t>
            </w:r>
          </w:p>
          <w:p>
            <w:pPr>
              <w:pStyle w:val="Normal"/>
              <w:widowControl w:val="false"/>
              <w:overflowPunct w:val="false"/>
              <w:jc w:val="left"/>
              <w:textAlignment w:val="baseline"/>
              <w:rPr>
                <w:rFonts w:ascii="Times New Roman" w:hAnsi="Times New Roman"/>
                <w:sz w:val="18"/>
                <w:szCs w:val="18"/>
              </w:rPr>
            </w:pPr>
            <w:bookmarkStart w:id="24" w:name="__DdeLink__3042_1264366789_Копия_1"/>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24"/>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25" w:name="__DdeLink__5081_4108004893_Копия_1"/>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25"/>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8">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18"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6" w:name="P389"/>
      <w:bookmarkEnd w:id="26"/>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5"/>
        <w:gridCol w:w="1769"/>
        <w:gridCol w:w="2531"/>
        <w:gridCol w:w="3277"/>
        <w:gridCol w:w="1658"/>
      </w:tblGrid>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Мясо кур 1категории</w:t>
            </w:r>
          </w:p>
        </w:tc>
        <w:tc>
          <w:tcPr>
            <w:tcW w:w="5808" w:type="dxa"/>
            <w:gridSpan w:val="2"/>
            <w:tcBorders>
              <w:top w:val="single" w:sz="4" w:space="0" w:color="000000"/>
              <w:left w:val="single" w:sz="4" w:space="0" w:color="000000"/>
              <w:bottom w:val="single" w:sz="4" w:space="0" w:color="000000"/>
              <w:right w:val="single" w:sz="4" w:space="0" w:color="000000"/>
            </w:tcBorders>
            <w:vAlign w:val="bottom"/>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Вид мяса по способу разделки: Тушка</w:t>
              <w:br/>
              <w:t>Для детского питания: да</w:t>
              <w:br/>
              <w:t>сорт: первый</w:t>
              <w:br/>
              <w:t>Наименование мяса птицы: Цыплята -бройлеры</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9" w:type="dxa"/>
            <w:tcBorders>
              <w:left w:val="single" w:sz="4" w:space="0" w:color="000000"/>
              <w:bottom w:val="single" w:sz="4" w:space="0" w:color="000000"/>
              <w:right w:val="single" w:sz="4" w:space="0" w:color="000000"/>
            </w:tcBorders>
          </w:tcPr>
          <w:p>
            <w:pPr>
              <w:pStyle w:val="user5"/>
              <w:spacing w:before="0" w:after="200"/>
              <w:ind w:hanging="0" w:left="0" w:right="0"/>
              <w:jc w:val="left"/>
              <w:rPr/>
            </w:pPr>
            <w:hyperlink r:id="rId19">
              <w:r>
                <w:rPr>
                  <w:rStyle w:val="Hyperlink"/>
                  <w:rFonts w:ascii="PT Astra Serif" w:hAnsi="PT Astra Serif"/>
                  <w:color w:val="000000"/>
                  <w:sz w:val="20"/>
                  <w:szCs w:val="20"/>
                  <w:u w:val="none"/>
                </w:rPr>
                <w:t>Яйца куриные в скорлупе свежие</w:t>
              </w:r>
            </w:hyperlink>
          </w:p>
        </w:tc>
        <w:tc>
          <w:tcPr>
            <w:tcW w:w="5808" w:type="dxa"/>
            <w:gridSpan w:val="2"/>
            <w:tcBorders>
              <w:left w:val="single" w:sz="4" w:space="0" w:color="000000"/>
              <w:bottom w:val="single" w:sz="4" w:space="0" w:color="000000"/>
              <w:right w:val="single" w:sz="4" w:space="0" w:color="000000"/>
            </w:tcBorders>
          </w:tcPr>
          <w:p>
            <w:pPr>
              <w:pStyle w:val="user5"/>
              <w:spacing w:before="0" w:after="200"/>
              <w:ind w:hanging="0" w:left="0" w:right="0"/>
              <w:jc w:val="left"/>
              <w:rPr>
                <w:rFonts w:ascii="PT Astra Serif" w:hAnsi="PT Astra Serif"/>
                <w:sz w:val="20"/>
                <w:szCs w:val="20"/>
              </w:rPr>
            </w:pPr>
            <w:r>
              <w:rPr>
                <w:rFonts w:ascii="PT Astra Serif" w:hAnsi="PT Astra Serif"/>
                <w:sz w:val="20"/>
                <w:szCs w:val="20"/>
              </w:rPr>
              <w:t>Яйца куриные в скорлупе свежие</w:t>
              <w:br/>
              <w:t>Внешний вид Скорлупа яиц чистая, без пятен крови и помета, неповрежденная</w:t>
              <w:br/>
              <w:t>Соответствие ГОСТ 31654-2012 Да</w:t>
              <w:br/>
              <w:t>Масса одного яйца ≥ 55 и ≤ 64.9 Г</w:t>
              <w:br/>
              <w:t>Страна происхождения : Россия</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false"/>
              <w:jc w:val="left"/>
              <w:textAlignment w:val="baseline"/>
              <w:rPr>
                <w:rFonts w:ascii="Times New Roman" w:hAnsi="Times New Roman"/>
                <w:sz w:val="18"/>
                <w:szCs w:val="18"/>
              </w:rPr>
            </w:pPr>
            <w:bookmarkStart w:id="27" w:name="__DdeLink__3042_1264366789_Копия_2"/>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27"/>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28" w:name="__DdeLink__5081_4108004893_Копия_2"/>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28"/>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20">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Киселева Н.И.</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user6"/>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9" w:name="P399"/>
      <w:bookmarkEnd w:id="29"/>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tepn_shk@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stepn_shk@mail.ru" TargetMode="External"/><Relationship Id="rId19" Type="http://schemas.openxmlformats.org/officeDocument/2006/relationships/hyperlink" Target="https://zakupki.gov.ru/epz/ktru/ktruCard/commonInfo.html?itemId=01.47.21.000-00000014" TargetMode="External"/><Relationship Id="rId20" Type="http://schemas.openxmlformats.org/officeDocument/2006/relationships/hyperlink" Target="mailto:stepn_shk@mail.ru" TargetMode="External"/><Relationship Id="rId21" Type="http://schemas.openxmlformats.org/officeDocument/2006/relationships/footnotes" Target="footnotes.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171</TotalTime>
  <Application>LibreOffice/26.2.4.2$Windows_X86_64 LibreOffice_project/0229ac93fcf0d7cbc6376066c6f35021cef002dc</Application>
  <AppVersion>15.0000</AppVersion>
  <Pages>10</Pages>
  <Words>4558</Words>
  <Characters>32526</Characters>
  <CharactersWithSpaces>37184</CharactersWithSpaces>
  <Paragraphs>280</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2026-08-11T08:32:36Z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