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BC" w:rsidRPr="00481F48" w:rsidRDefault="005D12BC" w:rsidP="005D12BC">
      <w:pPr>
        <w:jc w:val="right"/>
        <w:rPr>
          <w:sz w:val="24"/>
          <w:szCs w:val="24"/>
        </w:rPr>
      </w:pPr>
      <w:r w:rsidRPr="00481F48">
        <w:rPr>
          <w:sz w:val="24"/>
          <w:szCs w:val="24"/>
        </w:rPr>
        <w:t>Приложение №1</w:t>
      </w:r>
    </w:p>
    <w:p w:rsidR="005D12BC" w:rsidRPr="00481F48" w:rsidRDefault="005D12BC" w:rsidP="005D12BC">
      <w:pPr>
        <w:jc w:val="right"/>
        <w:rPr>
          <w:sz w:val="24"/>
          <w:szCs w:val="24"/>
        </w:rPr>
      </w:pPr>
      <w:r w:rsidRPr="00481F48">
        <w:rPr>
          <w:sz w:val="24"/>
          <w:szCs w:val="24"/>
        </w:rPr>
        <w:t>к электронной версии контракта на ЕАТ №________________________</w:t>
      </w:r>
    </w:p>
    <w:p w:rsidR="005D12BC" w:rsidRPr="00481F48" w:rsidRDefault="005D12BC" w:rsidP="005D12BC">
      <w:pPr>
        <w:jc w:val="right"/>
        <w:rPr>
          <w:sz w:val="24"/>
          <w:szCs w:val="24"/>
        </w:rPr>
      </w:pPr>
      <w:r w:rsidRPr="00481F48">
        <w:rPr>
          <w:sz w:val="24"/>
          <w:szCs w:val="24"/>
        </w:rPr>
        <w:t>от «___» __________2026 г.</w:t>
      </w:r>
    </w:p>
    <w:p w:rsidR="00481F48" w:rsidRDefault="00481F48" w:rsidP="005D12BC">
      <w:pPr>
        <w:jc w:val="center"/>
        <w:rPr>
          <w:sz w:val="24"/>
          <w:szCs w:val="24"/>
        </w:rPr>
      </w:pPr>
    </w:p>
    <w:p w:rsidR="005D12BC" w:rsidRPr="00481F48" w:rsidRDefault="00CA14F5" w:rsidP="005D12BC">
      <w:pPr>
        <w:jc w:val="center"/>
        <w:rPr>
          <w:sz w:val="24"/>
          <w:szCs w:val="24"/>
        </w:rPr>
      </w:pPr>
      <w:r w:rsidRPr="00481F48">
        <w:rPr>
          <w:sz w:val="24"/>
          <w:szCs w:val="24"/>
        </w:rPr>
        <w:t xml:space="preserve">ОПИСАНИЕ </w:t>
      </w:r>
      <w:r w:rsidR="005D12BC" w:rsidRPr="00481F48">
        <w:rPr>
          <w:sz w:val="24"/>
          <w:szCs w:val="24"/>
        </w:rPr>
        <w:t>ОБЪЕКТА ЗАКУПКИ</w:t>
      </w:r>
    </w:p>
    <w:p w:rsidR="000D310C" w:rsidRPr="00481F48" w:rsidRDefault="000D310C" w:rsidP="000D310C">
      <w:pPr>
        <w:tabs>
          <w:tab w:val="left" w:pos="2355"/>
        </w:tabs>
        <w:jc w:val="center"/>
        <w:rPr>
          <w:sz w:val="24"/>
          <w:szCs w:val="24"/>
        </w:rPr>
      </w:pPr>
      <w:r w:rsidRPr="00481F48">
        <w:rPr>
          <w:b/>
          <w:sz w:val="24"/>
          <w:szCs w:val="24"/>
        </w:rPr>
        <w:t xml:space="preserve">на поставку </w:t>
      </w:r>
      <w:r w:rsidR="00D873DF">
        <w:rPr>
          <w:b/>
          <w:sz w:val="24"/>
          <w:szCs w:val="24"/>
        </w:rPr>
        <w:t>флагов</w:t>
      </w:r>
    </w:p>
    <w:p w:rsidR="000D310C" w:rsidRDefault="000D310C" w:rsidP="000D310C">
      <w:pPr>
        <w:tabs>
          <w:tab w:val="left" w:pos="2355"/>
        </w:tabs>
        <w:jc w:val="center"/>
        <w:rPr>
          <w:b/>
          <w:sz w:val="24"/>
          <w:szCs w:val="24"/>
        </w:rPr>
      </w:pPr>
      <w:r w:rsidRPr="00481F48">
        <w:rPr>
          <w:b/>
          <w:sz w:val="24"/>
          <w:szCs w:val="24"/>
        </w:rPr>
        <w:t>для нужд Межрегионального управления Федеральной службы по финансовому мониторингу по Сибирскому федеральному округу</w:t>
      </w:r>
    </w:p>
    <w:p w:rsidR="00481F48" w:rsidRPr="00481F48" w:rsidRDefault="00481F48" w:rsidP="000D310C">
      <w:pPr>
        <w:tabs>
          <w:tab w:val="left" w:pos="2355"/>
        </w:tabs>
        <w:jc w:val="center"/>
        <w:rPr>
          <w:rFonts w:eastAsia="Calibri"/>
          <w:b/>
          <w:sz w:val="24"/>
          <w:szCs w:val="24"/>
          <w:lang w:eastAsia="en-US"/>
        </w:rPr>
      </w:pPr>
    </w:p>
    <w:p w:rsidR="002F335D" w:rsidRPr="002F335D" w:rsidRDefault="002F335D" w:rsidP="002F335D">
      <w:pPr>
        <w:numPr>
          <w:ilvl w:val="0"/>
          <w:numId w:val="8"/>
        </w:numPr>
        <w:ind w:left="0" w:firstLine="0"/>
        <w:jc w:val="both"/>
        <w:rPr>
          <w:b/>
          <w:color w:val="000000"/>
          <w:sz w:val="24"/>
          <w:szCs w:val="24"/>
        </w:rPr>
      </w:pPr>
      <w:r w:rsidRPr="002F335D">
        <w:rPr>
          <w:b/>
          <w:color w:val="000000"/>
          <w:sz w:val="24"/>
          <w:szCs w:val="24"/>
        </w:rPr>
        <w:t>Общие сведения</w:t>
      </w:r>
    </w:p>
    <w:p w:rsidR="002F335D" w:rsidRPr="002F335D" w:rsidRDefault="002F335D" w:rsidP="00481F48">
      <w:pPr>
        <w:numPr>
          <w:ilvl w:val="1"/>
          <w:numId w:val="8"/>
        </w:numPr>
        <w:ind w:left="0" w:firstLine="567"/>
        <w:jc w:val="both"/>
        <w:rPr>
          <w:color w:val="000000"/>
          <w:sz w:val="24"/>
          <w:szCs w:val="24"/>
        </w:rPr>
      </w:pPr>
      <w:r w:rsidRPr="002F335D">
        <w:rPr>
          <w:color w:val="000000"/>
          <w:sz w:val="24"/>
          <w:szCs w:val="24"/>
        </w:rPr>
        <w:t>Полное наименование</w:t>
      </w:r>
    </w:p>
    <w:p w:rsidR="002F335D" w:rsidRPr="00481F48" w:rsidRDefault="002F335D" w:rsidP="00481F48">
      <w:pPr>
        <w:jc w:val="both"/>
        <w:rPr>
          <w:color w:val="000000"/>
          <w:sz w:val="24"/>
          <w:szCs w:val="24"/>
        </w:rPr>
      </w:pPr>
      <w:r w:rsidRPr="002F335D">
        <w:rPr>
          <w:color w:val="000000"/>
          <w:sz w:val="24"/>
          <w:szCs w:val="24"/>
        </w:rPr>
        <w:t xml:space="preserve">Поставка </w:t>
      </w:r>
      <w:r w:rsidR="00D873DF">
        <w:rPr>
          <w:sz w:val="24"/>
          <w:szCs w:val="24"/>
        </w:rPr>
        <w:t>флагов</w:t>
      </w:r>
      <w:r w:rsidRPr="002F335D">
        <w:rPr>
          <w:sz w:val="24"/>
          <w:szCs w:val="24"/>
        </w:rPr>
        <w:t xml:space="preserve"> </w:t>
      </w:r>
      <w:r w:rsidRPr="002F335D">
        <w:rPr>
          <w:color w:val="000000"/>
          <w:sz w:val="24"/>
          <w:szCs w:val="24"/>
        </w:rPr>
        <w:t xml:space="preserve">(далее по </w:t>
      </w:r>
      <w:r w:rsidR="00D873DF">
        <w:rPr>
          <w:color w:val="000000"/>
          <w:sz w:val="24"/>
          <w:szCs w:val="24"/>
        </w:rPr>
        <w:t>тексту – «Товар») в количестве 2</w:t>
      </w:r>
      <w:r w:rsidRPr="002F335D">
        <w:rPr>
          <w:color w:val="000000"/>
          <w:sz w:val="24"/>
          <w:szCs w:val="24"/>
        </w:rPr>
        <w:t xml:space="preserve"> шт.</w:t>
      </w:r>
    </w:p>
    <w:p w:rsidR="00481F48" w:rsidRPr="002F335D" w:rsidRDefault="00481F48" w:rsidP="00481F48">
      <w:pPr>
        <w:jc w:val="both"/>
        <w:rPr>
          <w:color w:val="000000"/>
          <w:sz w:val="24"/>
          <w:szCs w:val="24"/>
        </w:rPr>
      </w:pPr>
      <w:r w:rsidRPr="002F335D">
        <w:rPr>
          <w:color w:val="000000"/>
          <w:sz w:val="24"/>
          <w:szCs w:val="24"/>
        </w:rPr>
        <w:t xml:space="preserve">ОКПД 2: </w:t>
      </w:r>
      <w:r w:rsidR="000A5D55" w:rsidRPr="000A5D55">
        <w:rPr>
          <w:color w:val="000000"/>
          <w:sz w:val="24"/>
          <w:szCs w:val="24"/>
        </w:rPr>
        <w:t>13.92.29.190 - Изделия текстильные готовые прочие, не включенные в другие группировки</w:t>
      </w:r>
      <w:r w:rsidRPr="002F335D">
        <w:rPr>
          <w:color w:val="000000"/>
          <w:sz w:val="24"/>
          <w:szCs w:val="24"/>
        </w:rPr>
        <w:t>.</w:t>
      </w:r>
    </w:p>
    <w:p w:rsidR="002F335D" w:rsidRPr="002F335D" w:rsidRDefault="002F335D" w:rsidP="00481F48">
      <w:pPr>
        <w:numPr>
          <w:ilvl w:val="1"/>
          <w:numId w:val="8"/>
        </w:numPr>
        <w:ind w:left="0" w:firstLine="567"/>
        <w:jc w:val="both"/>
        <w:rPr>
          <w:color w:val="000000"/>
          <w:sz w:val="24"/>
          <w:szCs w:val="24"/>
        </w:rPr>
      </w:pPr>
      <w:r w:rsidRPr="002F335D">
        <w:rPr>
          <w:color w:val="000000"/>
          <w:sz w:val="24"/>
          <w:szCs w:val="24"/>
        </w:rPr>
        <w:t>Место и срок поставки Товара</w:t>
      </w:r>
      <w:r w:rsidR="009A4A14" w:rsidRPr="00481F48">
        <w:rPr>
          <w:color w:val="000000"/>
          <w:sz w:val="24"/>
          <w:szCs w:val="24"/>
        </w:rPr>
        <w:t xml:space="preserve">: </w:t>
      </w:r>
      <w:r w:rsidRPr="002F335D">
        <w:rPr>
          <w:color w:val="000000"/>
          <w:sz w:val="24"/>
          <w:szCs w:val="24"/>
        </w:rPr>
        <w:t>г. Новосибирск, Красный проспект, д. 67, в рабочие дни, пн-чт с 09-00 до 17-00, пт с 09-00 до 15-45, по согласованию с Заказчиком.</w:t>
      </w:r>
    </w:p>
    <w:p w:rsidR="002F335D" w:rsidRPr="00481F48" w:rsidRDefault="002F335D" w:rsidP="00481F48">
      <w:pPr>
        <w:pStyle w:val="aa"/>
        <w:numPr>
          <w:ilvl w:val="1"/>
          <w:numId w:val="8"/>
        </w:numPr>
        <w:spacing w:line="288" w:lineRule="auto"/>
        <w:ind w:left="0" w:firstLine="567"/>
        <w:jc w:val="both"/>
        <w:rPr>
          <w:color w:val="000000"/>
          <w:sz w:val="24"/>
          <w:szCs w:val="24"/>
        </w:rPr>
      </w:pPr>
      <w:r w:rsidRPr="00481F48">
        <w:rPr>
          <w:color w:val="000000"/>
          <w:sz w:val="24"/>
          <w:szCs w:val="24"/>
        </w:rPr>
        <w:t>Срок поставки Товара: с моме</w:t>
      </w:r>
      <w:r w:rsidR="002C0483">
        <w:rPr>
          <w:color w:val="000000"/>
          <w:sz w:val="24"/>
          <w:szCs w:val="24"/>
        </w:rPr>
        <w:t>нта заключения контракта и по 30</w:t>
      </w:r>
      <w:r w:rsidRPr="00481F48">
        <w:rPr>
          <w:color w:val="000000"/>
          <w:sz w:val="24"/>
          <w:szCs w:val="24"/>
        </w:rPr>
        <w:t xml:space="preserve"> июня 2026 года включительно.</w:t>
      </w:r>
    </w:p>
    <w:p w:rsidR="002F335D" w:rsidRPr="002F335D" w:rsidRDefault="002F335D" w:rsidP="002F335D">
      <w:pPr>
        <w:numPr>
          <w:ilvl w:val="0"/>
          <w:numId w:val="8"/>
        </w:numPr>
        <w:ind w:left="0" w:firstLine="0"/>
        <w:jc w:val="both"/>
        <w:rPr>
          <w:b/>
          <w:color w:val="000000"/>
          <w:sz w:val="24"/>
          <w:szCs w:val="24"/>
        </w:rPr>
      </w:pPr>
      <w:r w:rsidRPr="002F335D">
        <w:rPr>
          <w:b/>
          <w:color w:val="000000"/>
          <w:sz w:val="24"/>
          <w:szCs w:val="24"/>
        </w:rPr>
        <w:t>Требования к поставке Товара</w:t>
      </w:r>
      <w:r w:rsidR="009A4A14" w:rsidRPr="00481F48">
        <w:rPr>
          <w:b/>
          <w:color w:val="000000"/>
          <w:sz w:val="24"/>
          <w:szCs w:val="24"/>
        </w:rPr>
        <w:t>:</w:t>
      </w:r>
    </w:p>
    <w:p w:rsidR="009A4A14" w:rsidRPr="00481F48" w:rsidRDefault="009A4A14" w:rsidP="00481F48">
      <w:pPr>
        <w:pStyle w:val="aa"/>
        <w:spacing w:before="60" w:after="60"/>
        <w:ind w:left="0" w:right="-284"/>
        <w:jc w:val="both"/>
        <w:rPr>
          <w:sz w:val="24"/>
          <w:szCs w:val="24"/>
        </w:rPr>
      </w:pPr>
      <w:r w:rsidRPr="00481F48">
        <w:rPr>
          <w:sz w:val="24"/>
          <w:szCs w:val="24"/>
        </w:rPr>
        <w:t>Товар должен быть качественным, новым, не бывшим в эксплуатации, не восстановленным, без дефектов;</w:t>
      </w:r>
    </w:p>
    <w:p w:rsidR="009A4A14" w:rsidRPr="00481F48" w:rsidRDefault="009A4A14" w:rsidP="00481F48">
      <w:pPr>
        <w:pStyle w:val="aa"/>
        <w:spacing w:before="60" w:after="60"/>
        <w:ind w:left="0" w:right="-284"/>
        <w:jc w:val="both"/>
        <w:rPr>
          <w:sz w:val="24"/>
          <w:szCs w:val="24"/>
        </w:rPr>
      </w:pPr>
      <w:r w:rsidRPr="00481F48">
        <w:rPr>
          <w:sz w:val="24"/>
          <w:szCs w:val="24"/>
        </w:rPr>
        <w:t>Товар должен соответствовать действующим в Российской Федерации стандартам, техническим регламентам, санитарным и фитосанитарным нормам.</w:t>
      </w:r>
    </w:p>
    <w:p w:rsidR="009A4A14" w:rsidRPr="00481F48" w:rsidRDefault="009A4A14" w:rsidP="00481F48">
      <w:pPr>
        <w:pStyle w:val="aa"/>
        <w:spacing w:before="60" w:after="60"/>
        <w:ind w:left="0" w:right="-284"/>
        <w:jc w:val="both"/>
        <w:rPr>
          <w:sz w:val="24"/>
          <w:szCs w:val="24"/>
        </w:rPr>
      </w:pPr>
      <w:r w:rsidRPr="00481F48">
        <w:rPr>
          <w:sz w:val="24"/>
          <w:szCs w:val="24"/>
        </w:rPr>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9A4A14" w:rsidRPr="00481F48" w:rsidRDefault="009A4A14" w:rsidP="00481F48">
      <w:pPr>
        <w:pStyle w:val="aa"/>
        <w:spacing w:before="60" w:after="60"/>
        <w:ind w:left="0" w:right="-284"/>
        <w:jc w:val="both"/>
        <w:rPr>
          <w:sz w:val="24"/>
          <w:szCs w:val="24"/>
        </w:rPr>
      </w:pPr>
      <w:r w:rsidRPr="00481F48">
        <w:rPr>
          <w:sz w:val="24"/>
          <w:szCs w:val="24"/>
        </w:rPr>
        <w:t>Поставщик должен обеспечить надлежащую упаковку Товара, способную предотвратить его повреждение или порчу во время перевозки до места поставки.</w:t>
      </w:r>
    </w:p>
    <w:p w:rsidR="009A4A14" w:rsidRPr="00481F48" w:rsidRDefault="009A4A14" w:rsidP="00481F48">
      <w:pPr>
        <w:pStyle w:val="aa"/>
        <w:spacing w:before="60" w:after="60"/>
        <w:ind w:left="0" w:right="-284"/>
        <w:jc w:val="both"/>
        <w:rPr>
          <w:sz w:val="24"/>
          <w:szCs w:val="24"/>
        </w:rPr>
      </w:pPr>
      <w:r w:rsidRPr="00481F48">
        <w:rPr>
          <w:sz w:val="24"/>
          <w:szCs w:val="24"/>
        </w:rPr>
        <w:t>Требования к безопасности Товара: поставляемый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потребителя в течение срока службы Товара.</w:t>
      </w:r>
    </w:p>
    <w:p w:rsidR="009A4A14" w:rsidRPr="00481F48" w:rsidRDefault="009A4A14" w:rsidP="00481F48">
      <w:pPr>
        <w:pStyle w:val="aa"/>
        <w:spacing w:before="60" w:after="60"/>
        <w:ind w:left="0" w:right="-284"/>
        <w:jc w:val="both"/>
        <w:rPr>
          <w:sz w:val="24"/>
          <w:szCs w:val="24"/>
        </w:rPr>
      </w:pPr>
      <w:r w:rsidRPr="00481F48">
        <w:rPr>
          <w:sz w:val="24"/>
          <w:szCs w:val="24"/>
        </w:rPr>
        <w:t>Требования к гарантии качества Товара: гарантийный срок на Товар – 12 (двенадцать) месяцев с даты подписания Заказчиком документа о приемке Товара, но не менее срока, установленного производителем.</w:t>
      </w:r>
    </w:p>
    <w:p w:rsidR="009A4A14" w:rsidRPr="00481F48" w:rsidRDefault="00481F48" w:rsidP="00481F48">
      <w:pPr>
        <w:numPr>
          <w:ilvl w:val="0"/>
          <w:numId w:val="8"/>
        </w:numPr>
        <w:ind w:left="0" w:firstLine="0"/>
        <w:jc w:val="both"/>
        <w:rPr>
          <w:b/>
          <w:sz w:val="24"/>
          <w:szCs w:val="24"/>
        </w:rPr>
      </w:pPr>
      <w:r w:rsidRPr="00481F48">
        <w:rPr>
          <w:b/>
          <w:sz w:val="24"/>
          <w:szCs w:val="24"/>
        </w:rPr>
        <w:t>Порядок оплаты товара:</w:t>
      </w:r>
    </w:p>
    <w:p w:rsidR="009A4A14" w:rsidRPr="00481F48" w:rsidRDefault="005B31A8" w:rsidP="00481F48">
      <w:pPr>
        <w:pStyle w:val="aa"/>
        <w:shd w:val="clear" w:color="auto" w:fill="FFFFFF"/>
        <w:tabs>
          <w:tab w:val="left" w:pos="720"/>
        </w:tabs>
        <w:autoSpaceDE w:val="0"/>
        <w:autoSpaceDN w:val="0"/>
        <w:adjustRightInd w:val="0"/>
        <w:ind w:left="0"/>
        <w:rPr>
          <w:rFonts w:eastAsia="Calibri"/>
          <w:sz w:val="24"/>
          <w:szCs w:val="24"/>
        </w:rPr>
      </w:pPr>
      <w:r>
        <w:rPr>
          <w:rFonts w:eastAsia="Calibri"/>
          <w:sz w:val="24"/>
          <w:szCs w:val="24"/>
        </w:rPr>
        <w:t>Приемка товара не более 5</w:t>
      </w:r>
      <w:r w:rsidR="009A4A14" w:rsidRPr="00481F48">
        <w:rPr>
          <w:rFonts w:eastAsia="Calibri"/>
          <w:sz w:val="24"/>
          <w:szCs w:val="24"/>
        </w:rPr>
        <w:t xml:space="preserve"> (</w:t>
      </w:r>
      <w:r>
        <w:rPr>
          <w:rFonts w:eastAsia="Calibri"/>
          <w:sz w:val="24"/>
          <w:szCs w:val="24"/>
        </w:rPr>
        <w:t>пяти</w:t>
      </w:r>
      <w:r w:rsidR="009A4A14" w:rsidRPr="00481F48">
        <w:rPr>
          <w:rFonts w:eastAsia="Calibri"/>
          <w:sz w:val="24"/>
          <w:szCs w:val="24"/>
        </w:rPr>
        <w:t>) рабочих дней со дня, следующего за днем поставки товара и передачи документов.</w:t>
      </w:r>
    </w:p>
    <w:p w:rsidR="009A4A14" w:rsidRPr="00481F48" w:rsidRDefault="009A4A14" w:rsidP="00481F48">
      <w:pPr>
        <w:pStyle w:val="aa"/>
        <w:ind w:left="0"/>
        <w:jc w:val="both"/>
        <w:rPr>
          <w:rFonts w:eastAsia="Calibri"/>
          <w:sz w:val="24"/>
          <w:szCs w:val="24"/>
        </w:rPr>
      </w:pPr>
      <w:r w:rsidRPr="00481F48">
        <w:rPr>
          <w:rFonts w:eastAsia="Calibri"/>
          <w:sz w:val="24"/>
          <w:szCs w:val="24"/>
        </w:rPr>
        <w:t>Оплата товара осуществляется Заказчиком в безналичной форме в рублях, путем перечисления денежных средств на расчетный счет Поставщика. Оплата осуществляется в течение 7 (семи) рабочих дней с даты подписания документа о приемке поставленного товара (УПД или товарная накладная), подписанный Сторонами (при отсутствии замечаний со стороны Заказчика), на основании выставленного Поставщиком счета. Датой оплаты поставленного товара считается дата отметки банка Заказчика об исполнении платежного поручения Заказчика.</w:t>
      </w:r>
    </w:p>
    <w:p w:rsidR="009A4A14" w:rsidRPr="00481F48" w:rsidRDefault="009A4A14" w:rsidP="00481F48">
      <w:pPr>
        <w:pStyle w:val="aa"/>
        <w:ind w:left="0"/>
        <w:jc w:val="both"/>
        <w:rPr>
          <w:rFonts w:eastAsia="Calibri"/>
          <w:sz w:val="24"/>
          <w:szCs w:val="24"/>
        </w:rPr>
      </w:pPr>
      <w:r w:rsidRPr="00481F48">
        <w:rPr>
          <w:rFonts w:eastAsia="Calibri"/>
          <w:sz w:val="24"/>
          <w:szCs w:val="24"/>
        </w:rPr>
        <w:t>Заказчик оформляет Акт приемки товара (код формы по ОКУД 0510452) без участия поставщика. Данный Акт приемки товара (код формы по ОКУД 0510452) формируется на основании документов, подтверждающих поставку товара. Заказчик оплачивает поставленный товар на основании представленных Поставщиком документов и Акта приемки товара (код формы по ОКУД 0510452).</w:t>
      </w:r>
    </w:p>
    <w:p w:rsidR="009A4A14" w:rsidRPr="00481F48" w:rsidRDefault="009A4A14" w:rsidP="00481F48">
      <w:pPr>
        <w:pStyle w:val="aa"/>
        <w:ind w:left="0"/>
        <w:jc w:val="both"/>
        <w:rPr>
          <w:rFonts w:eastAsia="Calibri"/>
          <w:sz w:val="24"/>
          <w:szCs w:val="24"/>
        </w:rPr>
      </w:pPr>
      <w:r w:rsidRPr="00481F48">
        <w:rPr>
          <w:rFonts w:eastAsia="Calibri"/>
          <w:sz w:val="24"/>
          <w:szCs w:val="24"/>
        </w:rPr>
        <w:t>Цена настоящего контракта является твёрдой и определяется на весь срок исполнения настоящего контракта. Цена настоящего контракта может быть изменена только в соответствии с действующим законодательством Российской Федерации.</w:t>
      </w:r>
    </w:p>
    <w:p w:rsidR="009A4A14" w:rsidRPr="00481F48" w:rsidRDefault="009A4A14" w:rsidP="00481F48">
      <w:pPr>
        <w:pStyle w:val="aa"/>
        <w:ind w:left="0"/>
        <w:jc w:val="both"/>
        <w:rPr>
          <w:rFonts w:eastAsia="Calibri"/>
          <w:sz w:val="24"/>
          <w:szCs w:val="24"/>
        </w:rPr>
      </w:pPr>
      <w:r w:rsidRPr="00481F48">
        <w:rPr>
          <w:rFonts w:eastAsia="Calibri"/>
          <w:sz w:val="24"/>
          <w:szCs w:val="24"/>
        </w:rPr>
        <w:t>В стоимость товара включены все расходы, в том числе расходы на страхование, уплату налогов, сборов и других обязательных платежей, взимаемых с Поставщика в связи с исполнением контракта.</w:t>
      </w:r>
    </w:p>
    <w:p w:rsidR="002F335D" w:rsidRPr="002F335D" w:rsidRDefault="009A4A14" w:rsidP="00481F48">
      <w:pPr>
        <w:pStyle w:val="aa"/>
        <w:ind w:left="0"/>
        <w:jc w:val="both"/>
        <w:rPr>
          <w:rFonts w:eastAsia="Calibri"/>
          <w:sz w:val="24"/>
          <w:szCs w:val="24"/>
        </w:rPr>
      </w:pPr>
      <w:r w:rsidRPr="00481F48">
        <w:rPr>
          <w:rFonts w:eastAsia="Calibri"/>
          <w:sz w:val="24"/>
          <w:szCs w:val="24"/>
        </w:rPr>
        <w:t>Приёмка поставленного Поставщиком товара и оплата товара осуществляется Заказчиком на основании оригиналов представленных документов.</w:t>
      </w:r>
    </w:p>
    <w:p w:rsidR="002F335D" w:rsidRPr="00481F48" w:rsidRDefault="002F335D" w:rsidP="00481F48">
      <w:pPr>
        <w:numPr>
          <w:ilvl w:val="0"/>
          <w:numId w:val="8"/>
        </w:numPr>
        <w:ind w:left="0" w:firstLine="0"/>
        <w:jc w:val="both"/>
        <w:rPr>
          <w:b/>
          <w:color w:val="000000"/>
          <w:sz w:val="24"/>
          <w:szCs w:val="24"/>
        </w:rPr>
      </w:pPr>
      <w:r w:rsidRPr="00481F48">
        <w:rPr>
          <w:b/>
          <w:color w:val="000000"/>
          <w:sz w:val="24"/>
          <w:szCs w:val="24"/>
        </w:rPr>
        <w:lastRenderedPageBreak/>
        <w:t>Спецификация поставляемого Товара</w:t>
      </w:r>
      <w:r w:rsidR="00481F48" w:rsidRPr="00481F48">
        <w:rPr>
          <w:b/>
          <w:color w:val="000000"/>
          <w:sz w:val="24"/>
          <w:szCs w:val="24"/>
        </w:rPr>
        <w:t>:</w:t>
      </w:r>
    </w:p>
    <w:tbl>
      <w:tblPr>
        <w:tblStyle w:val="12"/>
        <w:tblW w:w="5000" w:type="pct"/>
        <w:tblInd w:w="250" w:type="dxa"/>
        <w:tblLayout w:type="fixed"/>
        <w:tblLook w:val="01E0" w:firstRow="1" w:lastRow="1" w:firstColumn="1" w:lastColumn="1" w:noHBand="0" w:noVBand="0"/>
      </w:tblPr>
      <w:tblGrid>
        <w:gridCol w:w="540"/>
        <w:gridCol w:w="1612"/>
        <w:gridCol w:w="3108"/>
        <w:gridCol w:w="2978"/>
        <w:gridCol w:w="1298"/>
        <w:gridCol w:w="802"/>
      </w:tblGrid>
      <w:tr w:rsidR="00136568" w:rsidRPr="00FE3610" w:rsidTr="00F605D4">
        <w:trPr>
          <w:trHeight w:val="497"/>
        </w:trPr>
        <w:tc>
          <w:tcPr>
            <w:tcW w:w="540" w:type="dxa"/>
            <w:vMerge w:val="restart"/>
          </w:tcPr>
          <w:p w:rsidR="00136568" w:rsidRPr="00FE3610" w:rsidRDefault="00136568" w:rsidP="00586C05">
            <w:pPr>
              <w:jc w:val="center"/>
              <w:rPr>
                <w:b/>
                <w:sz w:val="22"/>
                <w:szCs w:val="22"/>
              </w:rPr>
            </w:pPr>
            <w:r w:rsidRPr="00FE3610">
              <w:rPr>
                <w:b/>
                <w:bCs/>
                <w:sz w:val="22"/>
                <w:szCs w:val="22"/>
              </w:rPr>
              <w:t>№ п/п</w:t>
            </w:r>
          </w:p>
        </w:tc>
        <w:tc>
          <w:tcPr>
            <w:tcW w:w="1612" w:type="dxa"/>
            <w:vMerge w:val="restart"/>
          </w:tcPr>
          <w:p w:rsidR="00136568" w:rsidRPr="00FE3610" w:rsidRDefault="00136568" w:rsidP="00586C05">
            <w:pPr>
              <w:jc w:val="center"/>
              <w:rPr>
                <w:b/>
                <w:sz w:val="22"/>
                <w:szCs w:val="22"/>
              </w:rPr>
            </w:pPr>
            <w:r w:rsidRPr="00FE3610">
              <w:rPr>
                <w:b/>
                <w:sz w:val="22"/>
                <w:szCs w:val="22"/>
              </w:rPr>
              <w:t>Наименование товара</w:t>
            </w:r>
          </w:p>
        </w:tc>
        <w:tc>
          <w:tcPr>
            <w:tcW w:w="6086" w:type="dxa"/>
            <w:gridSpan w:val="2"/>
          </w:tcPr>
          <w:p w:rsidR="00136568" w:rsidRPr="00FE3610" w:rsidRDefault="00136568" w:rsidP="00586C05">
            <w:pPr>
              <w:jc w:val="center"/>
              <w:rPr>
                <w:b/>
                <w:sz w:val="22"/>
                <w:szCs w:val="22"/>
              </w:rPr>
            </w:pPr>
            <w:r w:rsidRPr="00FE3610">
              <w:rPr>
                <w:b/>
                <w:sz w:val="22"/>
                <w:szCs w:val="22"/>
              </w:rPr>
              <w:t>Характеристики товара</w:t>
            </w:r>
          </w:p>
        </w:tc>
        <w:tc>
          <w:tcPr>
            <w:tcW w:w="1298" w:type="dxa"/>
          </w:tcPr>
          <w:p w:rsidR="00136568" w:rsidRPr="00FE3610" w:rsidRDefault="00136568" w:rsidP="00586C05">
            <w:pPr>
              <w:jc w:val="center"/>
              <w:rPr>
                <w:b/>
                <w:sz w:val="22"/>
                <w:szCs w:val="22"/>
              </w:rPr>
            </w:pPr>
            <w:r w:rsidRPr="00FE3610">
              <w:rPr>
                <w:b/>
                <w:sz w:val="22"/>
                <w:szCs w:val="22"/>
              </w:rPr>
              <w:t>Единица измерения</w:t>
            </w:r>
          </w:p>
        </w:tc>
        <w:tc>
          <w:tcPr>
            <w:tcW w:w="802" w:type="dxa"/>
          </w:tcPr>
          <w:p w:rsidR="00136568" w:rsidRPr="00FE3610" w:rsidRDefault="00136568" w:rsidP="00586C05">
            <w:pPr>
              <w:jc w:val="center"/>
              <w:rPr>
                <w:b/>
                <w:sz w:val="22"/>
                <w:szCs w:val="22"/>
              </w:rPr>
            </w:pPr>
            <w:r>
              <w:rPr>
                <w:b/>
                <w:sz w:val="22"/>
                <w:szCs w:val="22"/>
              </w:rPr>
              <w:t>Кол-</w:t>
            </w:r>
            <w:r w:rsidRPr="00FE3610">
              <w:rPr>
                <w:b/>
                <w:sz w:val="22"/>
                <w:szCs w:val="22"/>
              </w:rPr>
              <w:t>во</w:t>
            </w:r>
          </w:p>
        </w:tc>
      </w:tr>
      <w:tr w:rsidR="00136568" w:rsidRPr="00FE3610" w:rsidTr="00F605D4">
        <w:trPr>
          <w:trHeight w:val="248"/>
        </w:trPr>
        <w:tc>
          <w:tcPr>
            <w:tcW w:w="540" w:type="dxa"/>
            <w:vMerge/>
            <w:tcBorders>
              <w:bottom w:val="single" w:sz="4" w:space="0" w:color="auto"/>
            </w:tcBorders>
          </w:tcPr>
          <w:p w:rsidR="00136568" w:rsidRPr="00FE3610" w:rsidRDefault="00136568" w:rsidP="00586C05">
            <w:pPr>
              <w:rPr>
                <w:sz w:val="22"/>
                <w:szCs w:val="22"/>
              </w:rPr>
            </w:pPr>
          </w:p>
        </w:tc>
        <w:tc>
          <w:tcPr>
            <w:tcW w:w="1612" w:type="dxa"/>
            <w:vMerge/>
            <w:tcBorders>
              <w:bottom w:val="single" w:sz="4" w:space="0" w:color="auto"/>
            </w:tcBorders>
          </w:tcPr>
          <w:p w:rsidR="00136568" w:rsidRPr="00FE3610" w:rsidRDefault="00136568" w:rsidP="00586C05">
            <w:pPr>
              <w:rPr>
                <w:sz w:val="22"/>
                <w:szCs w:val="22"/>
              </w:rPr>
            </w:pPr>
          </w:p>
        </w:tc>
        <w:tc>
          <w:tcPr>
            <w:tcW w:w="3108" w:type="dxa"/>
            <w:tcBorders>
              <w:bottom w:val="single" w:sz="4" w:space="0" w:color="auto"/>
            </w:tcBorders>
          </w:tcPr>
          <w:p w:rsidR="00136568" w:rsidRPr="00FE3610" w:rsidRDefault="00136568" w:rsidP="00586C05">
            <w:pPr>
              <w:rPr>
                <w:b/>
                <w:sz w:val="22"/>
                <w:szCs w:val="22"/>
              </w:rPr>
            </w:pPr>
            <w:r w:rsidRPr="00FE3610">
              <w:rPr>
                <w:b/>
                <w:sz w:val="22"/>
                <w:szCs w:val="22"/>
              </w:rPr>
              <w:t>Наименование параметра</w:t>
            </w:r>
          </w:p>
        </w:tc>
        <w:tc>
          <w:tcPr>
            <w:tcW w:w="2978" w:type="dxa"/>
            <w:tcBorders>
              <w:bottom w:val="single" w:sz="4" w:space="0" w:color="auto"/>
            </w:tcBorders>
          </w:tcPr>
          <w:p w:rsidR="00136568" w:rsidRPr="00FE3610" w:rsidRDefault="00136568" w:rsidP="00586C05">
            <w:pPr>
              <w:jc w:val="center"/>
              <w:rPr>
                <w:b/>
                <w:sz w:val="22"/>
                <w:szCs w:val="22"/>
              </w:rPr>
            </w:pPr>
            <w:r w:rsidRPr="00FE3610">
              <w:rPr>
                <w:b/>
                <w:sz w:val="22"/>
                <w:szCs w:val="22"/>
              </w:rPr>
              <w:t>Значение параметра</w:t>
            </w:r>
          </w:p>
        </w:tc>
        <w:tc>
          <w:tcPr>
            <w:tcW w:w="1298" w:type="dxa"/>
            <w:tcBorders>
              <w:bottom w:val="single" w:sz="4" w:space="0" w:color="auto"/>
            </w:tcBorders>
          </w:tcPr>
          <w:p w:rsidR="00136568" w:rsidRPr="00FE3610" w:rsidRDefault="00136568" w:rsidP="00586C05">
            <w:pPr>
              <w:rPr>
                <w:b/>
                <w:sz w:val="22"/>
                <w:szCs w:val="22"/>
              </w:rPr>
            </w:pPr>
          </w:p>
        </w:tc>
        <w:tc>
          <w:tcPr>
            <w:tcW w:w="802" w:type="dxa"/>
            <w:tcBorders>
              <w:bottom w:val="single" w:sz="4" w:space="0" w:color="auto"/>
            </w:tcBorders>
          </w:tcPr>
          <w:p w:rsidR="00136568" w:rsidRPr="00FE3610" w:rsidRDefault="00136568" w:rsidP="00586C05">
            <w:pPr>
              <w:rPr>
                <w:b/>
                <w:sz w:val="22"/>
                <w:szCs w:val="22"/>
              </w:rPr>
            </w:pPr>
          </w:p>
        </w:tc>
      </w:tr>
      <w:tr w:rsidR="00136568" w:rsidRPr="00FE3610" w:rsidTr="00F605D4">
        <w:trPr>
          <w:trHeight w:val="298"/>
        </w:trPr>
        <w:tc>
          <w:tcPr>
            <w:tcW w:w="540" w:type="dxa"/>
            <w:vMerge w:val="restart"/>
          </w:tcPr>
          <w:p w:rsidR="00136568" w:rsidRPr="00FE3610" w:rsidRDefault="00136568" w:rsidP="00586C05">
            <w:pPr>
              <w:rPr>
                <w:b/>
                <w:sz w:val="22"/>
                <w:szCs w:val="22"/>
              </w:rPr>
            </w:pPr>
            <w:r>
              <w:rPr>
                <w:b/>
                <w:sz w:val="22"/>
                <w:szCs w:val="22"/>
              </w:rPr>
              <w:t>1.</w:t>
            </w:r>
          </w:p>
        </w:tc>
        <w:tc>
          <w:tcPr>
            <w:tcW w:w="1612" w:type="dxa"/>
            <w:vMerge w:val="restart"/>
          </w:tcPr>
          <w:p w:rsidR="00136568" w:rsidRPr="00FE3610" w:rsidRDefault="00136568" w:rsidP="00586C05">
            <w:pPr>
              <w:rPr>
                <w:b/>
                <w:sz w:val="22"/>
                <w:szCs w:val="22"/>
              </w:rPr>
            </w:pPr>
            <w:r>
              <w:rPr>
                <w:b/>
                <w:sz w:val="22"/>
                <w:szCs w:val="22"/>
              </w:rPr>
              <w:t>Флаг</w:t>
            </w:r>
          </w:p>
        </w:tc>
        <w:tc>
          <w:tcPr>
            <w:tcW w:w="3108" w:type="dxa"/>
          </w:tcPr>
          <w:p w:rsidR="00136568" w:rsidRPr="00FE3610" w:rsidRDefault="00136568" w:rsidP="00586C05">
            <w:pPr>
              <w:jc w:val="center"/>
              <w:rPr>
                <w:sz w:val="22"/>
                <w:szCs w:val="22"/>
              </w:rPr>
            </w:pPr>
            <w:r w:rsidRPr="00FE3610">
              <w:rPr>
                <w:sz w:val="22"/>
                <w:szCs w:val="22"/>
              </w:rPr>
              <w:t>Вид флага (знамени)</w:t>
            </w:r>
          </w:p>
        </w:tc>
        <w:tc>
          <w:tcPr>
            <w:tcW w:w="2978" w:type="dxa"/>
          </w:tcPr>
          <w:p w:rsidR="00136568" w:rsidRPr="00FE3610" w:rsidRDefault="00136568" w:rsidP="00586C05">
            <w:pPr>
              <w:rPr>
                <w:sz w:val="22"/>
                <w:szCs w:val="22"/>
              </w:rPr>
            </w:pPr>
            <w:r w:rsidRPr="00FE3610">
              <w:rPr>
                <w:sz w:val="22"/>
                <w:szCs w:val="22"/>
              </w:rPr>
              <w:t>Государственный флаг Российской Федерации</w:t>
            </w:r>
          </w:p>
        </w:tc>
        <w:tc>
          <w:tcPr>
            <w:tcW w:w="1298" w:type="dxa"/>
            <w:vMerge w:val="restart"/>
          </w:tcPr>
          <w:p w:rsidR="00136568" w:rsidRPr="00FE3610" w:rsidRDefault="00136568" w:rsidP="00586C05">
            <w:pPr>
              <w:jc w:val="center"/>
              <w:rPr>
                <w:b/>
                <w:sz w:val="22"/>
                <w:szCs w:val="22"/>
              </w:rPr>
            </w:pPr>
            <w:r w:rsidRPr="00FE3610">
              <w:rPr>
                <w:b/>
                <w:sz w:val="22"/>
                <w:szCs w:val="22"/>
              </w:rPr>
              <w:t>штука</w:t>
            </w:r>
          </w:p>
        </w:tc>
        <w:tc>
          <w:tcPr>
            <w:tcW w:w="802" w:type="dxa"/>
            <w:vMerge w:val="restart"/>
          </w:tcPr>
          <w:p w:rsidR="00136568" w:rsidRPr="00FE3610" w:rsidRDefault="00136568" w:rsidP="00586C05">
            <w:pPr>
              <w:tabs>
                <w:tab w:val="left" w:pos="845"/>
              </w:tabs>
              <w:jc w:val="center"/>
              <w:rPr>
                <w:b/>
                <w:sz w:val="22"/>
                <w:szCs w:val="22"/>
              </w:rPr>
            </w:pPr>
            <w:r w:rsidRPr="00FE3610">
              <w:rPr>
                <w:b/>
                <w:sz w:val="22"/>
                <w:szCs w:val="22"/>
              </w:rPr>
              <w:t>1</w:t>
            </w:r>
          </w:p>
        </w:tc>
      </w:tr>
      <w:tr w:rsidR="00136568" w:rsidRPr="00FE3610" w:rsidTr="00407E4E">
        <w:trPr>
          <w:trHeight w:val="40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Вид флажной продукции</w:t>
            </w:r>
          </w:p>
        </w:tc>
        <w:tc>
          <w:tcPr>
            <w:tcW w:w="2978" w:type="dxa"/>
          </w:tcPr>
          <w:p w:rsidR="00136568" w:rsidRPr="00FE3610" w:rsidRDefault="00136568" w:rsidP="00586C05">
            <w:pPr>
              <w:rPr>
                <w:sz w:val="22"/>
                <w:szCs w:val="22"/>
              </w:rPr>
            </w:pPr>
            <w:r w:rsidRPr="00FE3610">
              <w:rPr>
                <w:sz w:val="22"/>
                <w:szCs w:val="22"/>
              </w:rPr>
              <w:t>Флаг</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536"/>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По типу использования</w:t>
            </w:r>
          </w:p>
        </w:tc>
        <w:tc>
          <w:tcPr>
            <w:tcW w:w="2978" w:type="dxa"/>
          </w:tcPr>
          <w:p w:rsidR="00136568" w:rsidRPr="00FE3610" w:rsidRDefault="00D873DF" w:rsidP="00586C05">
            <w:pPr>
              <w:rPr>
                <w:sz w:val="22"/>
                <w:szCs w:val="22"/>
              </w:rPr>
            </w:pPr>
            <w:r>
              <w:rPr>
                <w:sz w:val="22"/>
                <w:szCs w:val="22"/>
              </w:rPr>
              <w:t>В помещении</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21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color w:val="000000"/>
                <w:sz w:val="22"/>
                <w:szCs w:val="22"/>
              </w:rPr>
              <w:t>Тип</w:t>
            </w:r>
          </w:p>
        </w:tc>
        <w:tc>
          <w:tcPr>
            <w:tcW w:w="2978" w:type="dxa"/>
          </w:tcPr>
          <w:p w:rsidR="00136568" w:rsidRPr="00FE3610" w:rsidRDefault="00136568" w:rsidP="00586C05">
            <w:pPr>
              <w:rPr>
                <w:sz w:val="22"/>
                <w:szCs w:val="22"/>
              </w:rPr>
            </w:pPr>
            <w:r w:rsidRPr="00FE3610">
              <w:rPr>
                <w:color w:val="000000"/>
                <w:sz w:val="22"/>
                <w:szCs w:val="22"/>
              </w:rPr>
              <w:t>Двусторонний</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50"/>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Полотнище</w:t>
            </w:r>
          </w:p>
        </w:tc>
        <w:tc>
          <w:tcPr>
            <w:tcW w:w="2978" w:type="dxa"/>
          </w:tcPr>
          <w:p w:rsidR="00136568" w:rsidRPr="00FE3610" w:rsidRDefault="00136568" w:rsidP="00586C05">
            <w:pPr>
              <w:rPr>
                <w:sz w:val="22"/>
                <w:szCs w:val="22"/>
              </w:rPr>
            </w:pPr>
            <w:r w:rsidRPr="00FE3610">
              <w:rPr>
                <w:sz w:val="22"/>
                <w:szCs w:val="22"/>
              </w:rPr>
              <w:t>Двухстороннее цельное</w:t>
            </w:r>
          </w:p>
        </w:tc>
        <w:tc>
          <w:tcPr>
            <w:tcW w:w="1298" w:type="dxa"/>
            <w:vMerge w:val="restart"/>
          </w:tcPr>
          <w:p w:rsidR="00136568" w:rsidRPr="00FE3610" w:rsidRDefault="00136568" w:rsidP="00586C05">
            <w:pPr>
              <w:jc w:val="center"/>
              <w:rPr>
                <w:sz w:val="22"/>
                <w:szCs w:val="22"/>
              </w:rPr>
            </w:pPr>
          </w:p>
        </w:tc>
        <w:tc>
          <w:tcPr>
            <w:tcW w:w="802" w:type="dxa"/>
            <w:vMerge w:val="restart"/>
          </w:tcPr>
          <w:p w:rsidR="00136568" w:rsidRPr="00FE3610" w:rsidRDefault="00136568" w:rsidP="00586C05">
            <w:pPr>
              <w:rPr>
                <w:sz w:val="22"/>
                <w:szCs w:val="22"/>
              </w:rPr>
            </w:pPr>
          </w:p>
        </w:tc>
      </w:tr>
      <w:tr w:rsidR="00136568" w:rsidRPr="00FE3610" w:rsidTr="00F605D4">
        <w:trPr>
          <w:trHeight w:val="35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Форма</w:t>
            </w:r>
          </w:p>
        </w:tc>
        <w:tc>
          <w:tcPr>
            <w:tcW w:w="2978" w:type="dxa"/>
          </w:tcPr>
          <w:p w:rsidR="00136568" w:rsidRPr="00FE3610" w:rsidRDefault="00136568" w:rsidP="00586C05">
            <w:pPr>
              <w:rPr>
                <w:sz w:val="22"/>
                <w:szCs w:val="22"/>
              </w:rPr>
            </w:pPr>
            <w:r w:rsidRPr="00FE3610">
              <w:rPr>
                <w:sz w:val="22"/>
                <w:szCs w:val="22"/>
              </w:rPr>
              <w:t>Прямоугольная</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385"/>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Отношение ширины полотнища к его длине</w:t>
            </w:r>
          </w:p>
        </w:tc>
        <w:tc>
          <w:tcPr>
            <w:tcW w:w="2978" w:type="dxa"/>
          </w:tcPr>
          <w:p w:rsidR="00136568" w:rsidRPr="00FE3610" w:rsidRDefault="00136568" w:rsidP="00586C05">
            <w:pPr>
              <w:rPr>
                <w:sz w:val="22"/>
                <w:szCs w:val="22"/>
              </w:rPr>
            </w:pPr>
            <w:r w:rsidRPr="00FE3610">
              <w:rPr>
                <w:sz w:val="22"/>
                <w:szCs w:val="22"/>
              </w:rPr>
              <w:t>2:3</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1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Ширина флага, см</w:t>
            </w:r>
          </w:p>
        </w:tc>
        <w:tc>
          <w:tcPr>
            <w:tcW w:w="2978" w:type="dxa"/>
          </w:tcPr>
          <w:p w:rsidR="00136568" w:rsidRPr="00FE3610" w:rsidRDefault="00136568" w:rsidP="00586C05">
            <w:pPr>
              <w:rPr>
                <w:sz w:val="22"/>
                <w:szCs w:val="22"/>
              </w:rPr>
            </w:pPr>
            <w:r w:rsidRPr="00FE3610">
              <w:rPr>
                <w:sz w:val="22"/>
                <w:szCs w:val="22"/>
              </w:rPr>
              <w:t>100</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407E4E">
        <w:trPr>
          <w:trHeight w:val="31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Длина флага, см</w:t>
            </w:r>
          </w:p>
        </w:tc>
        <w:tc>
          <w:tcPr>
            <w:tcW w:w="2978" w:type="dxa"/>
          </w:tcPr>
          <w:p w:rsidR="00136568" w:rsidRPr="00FE3610" w:rsidRDefault="00136568" w:rsidP="00586C05">
            <w:pPr>
              <w:rPr>
                <w:sz w:val="22"/>
                <w:szCs w:val="22"/>
              </w:rPr>
            </w:pPr>
            <w:r w:rsidRPr="00FE3610">
              <w:rPr>
                <w:sz w:val="22"/>
                <w:szCs w:val="22"/>
              </w:rPr>
              <w:t>150</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1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color w:val="000000"/>
                <w:sz w:val="22"/>
                <w:szCs w:val="22"/>
              </w:rPr>
              <w:t>Цветность флага</w:t>
            </w:r>
            <w:r w:rsidRPr="00FE3610">
              <w:rPr>
                <w:sz w:val="22"/>
                <w:szCs w:val="22"/>
                <w:vertAlign w:val="superscript"/>
              </w:rPr>
              <w:t>2</w:t>
            </w:r>
          </w:p>
        </w:tc>
        <w:tc>
          <w:tcPr>
            <w:tcW w:w="2978" w:type="dxa"/>
          </w:tcPr>
          <w:p w:rsidR="00136568" w:rsidRPr="00FE3610" w:rsidRDefault="00136568" w:rsidP="00586C05">
            <w:pPr>
              <w:rPr>
                <w:sz w:val="22"/>
                <w:szCs w:val="22"/>
              </w:rPr>
            </w:pPr>
            <w:r>
              <w:rPr>
                <w:sz w:val="22"/>
                <w:szCs w:val="22"/>
              </w:rPr>
              <w:t xml:space="preserve">4+4, </w:t>
            </w:r>
            <w:r w:rsidRPr="00FE3610">
              <w:rPr>
                <w:sz w:val="22"/>
                <w:szCs w:val="22"/>
              </w:rPr>
              <w:t>Равновеликие горизонтальные полосы:</w:t>
            </w:r>
          </w:p>
          <w:p w:rsidR="00136568" w:rsidRPr="00FE3610" w:rsidRDefault="00136568" w:rsidP="00586C05">
            <w:pPr>
              <w:rPr>
                <w:sz w:val="22"/>
                <w:szCs w:val="22"/>
              </w:rPr>
            </w:pPr>
            <w:r w:rsidRPr="00FE3610">
              <w:rPr>
                <w:sz w:val="22"/>
                <w:szCs w:val="22"/>
              </w:rPr>
              <w:t xml:space="preserve">верхняя - белая, </w:t>
            </w:r>
          </w:p>
          <w:p w:rsidR="00136568" w:rsidRPr="00FE3610" w:rsidRDefault="00136568" w:rsidP="00586C05">
            <w:pPr>
              <w:rPr>
                <w:sz w:val="22"/>
                <w:szCs w:val="22"/>
              </w:rPr>
            </w:pPr>
            <w:r w:rsidRPr="00FE3610">
              <w:rPr>
                <w:sz w:val="22"/>
                <w:szCs w:val="22"/>
              </w:rPr>
              <w:t>средняя – синяя,</w:t>
            </w:r>
          </w:p>
          <w:p w:rsidR="00136568" w:rsidRPr="00FE3610" w:rsidRDefault="00136568" w:rsidP="00586C05">
            <w:pPr>
              <w:rPr>
                <w:sz w:val="22"/>
                <w:szCs w:val="22"/>
              </w:rPr>
            </w:pPr>
            <w:r w:rsidRPr="00FE3610">
              <w:rPr>
                <w:sz w:val="22"/>
                <w:szCs w:val="22"/>
              </w:rPr>
              <w:t xml:space="preserve">нижняя - красная </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17"/>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Рисунок флага</w:t>
            </w:r>
          </w:p>
        </w:tc>
        <w:tc>
          <w:tcPr>
            <w:tcW w:w="2978" w:type="dxa"/>
          </w:tcPr>
          <w:p w:rsidR="00136568" w:rsidRPr="00FE3610" w:rsidRDefault="00136568" w:rsidP="00586C05">
            <w:pPr>
              <w:rPr>
                <w:sz w:val="22"/>
                <w:szCs w:val="22"/>
              </w:rPr>
            </w:pPr>
            <w:r w:rsidRPr="00FE3610">
              <w:rPr>
                <w:sz w:val="22"/>
                <w:szCs w:val="22"/>
              </w:rPr>
              <w:t>Идентичный, с лицевой и оборотной стороны полотнища</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270"/>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Печать</w:t>
            </w:r>
          </w:p>
        </w:tc>
        <w:tc>
          <w:tcPr>
            <w:tcW w:w="2978" w:type="dxa"/>
          </w:tcPr>
          <w:p w:rsidR="00136568" w:rsidRPr="00FE3610" w:rsidRDefault="00136568" w:rsidP="00586C05">
            <w:pPr>
              <w:rPr>
                <w:sz w:val="22"/>
                <w:szCs w:val="22"/>
              </w:rPr>
            </w:pPr>
            <w:r w:rsidRPr="00FE3610">
              <w:rPr>
                <w:sz w:val="22"/>
                <w:szCs w:val="22"/>
              </w:rPr>
              <w:t>Сублимационная сквозная, двухсторонняя, с устойчивыми к атмосферному воздействию красителями</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926"/>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Метод обработки края</w:t>
            </w:r>
            <w:r w:rsidRPr="00FE3610">
              <w:rPr>
                <w:sz w:val="22"/>
                <w:szCs w:val="22"/>
                <w:vertAlign w:val="superscript"/>
              </w:rPr>
              <w:t>1</w:t>
            </w:r>
            <w:r w:rsidRPr="00FE3610">
              <w:rPr>
                <w:sz w:val="22"/>
                <w:szCs w:val="22"/>
              </w:rPr>
              <w:t>, см</w:t>
            </w:r>
          </w:p>
        </w:tc>
        <w:tc>
          <w:tcPr>
            <w:tcW w:w="2978" w:type="dxa"/>
          </w:tcPr>
          <w:p w:rsidR="00136568" w:rsidRDefault="00136568" w:rsidP="00586C05">
            <w:pPr>
              <w:rPr>
                <w:sz w:val="22"/>
                <w:szCs w:val="22"/>
              </w:rPr>
            </w:pPr>
            <w:r w:rsidRPr="00FE3610">
              <w:rPr>
                <w:sz w:val="22"/>
                <w:szCs w:val="22"/>
              </w:rPr>
              <w:t>Края полотнища флага должны обрабатываться ш</w:t>
            </w:r>
            <w:r w:rsidR="00D873DF">
              <w:rPr>
                <w:sz w:val="22"/>
                <w:szCs w:val="22"/>
              </w:rPr>
              <w:t>вом вподгибку с закрытым срезом</w:t>
            </w:r>
            <w:r>
              <w:rPr>
                <w:sz w:val="22"/>
                <w:szCs w:val="22"/>
              </w:rPr>
              <w:t>, пошив: нитки (одного цвета преобладающего в макете)</w:t>
            </w:r>
          </w:p>
          <w:p w:rsidR="00136568" w:rsidRPr="00FE3610" w:rsidRDefault="00136568" w:rsidP="00586C05">
            <w:pPr>
              <w:rPr>
                <w:sz w:val="22"/>
                <w:szCs w:val="22"/>
              </w:rPr>
            </w:pPr>
            <w:r>
              <w:rPr>
                <w:sz w:val="22"/>
                <w:szCs w:val="22"/>
              </w:rPr>
              <w:t>Расположение горизонтальное</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56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shd w:val="clear" w:color="auto" w:fill="auto"/>
          </w:tcPr>
          <w:p w:rsidR="00136568" w:rsidRPr="00FE3610" w:rsidRDefault="00136568" w:rsidP="00586C05">
            <w:pPr>
              <w:jc w:val="center"/>
              <w:rPr>
                <w:sz w:val="22"/>
                <w:szCs w:val="22"/>
              </w:rPr>
            </w:pPr>
            <w:r w:rsidRPr="00FE3610">
              <w:rPr>
                <w:sz w:val="22"/>
                <w:szCs w:val="22"/>
              </w:rPr>
              <w:t>Карман для крепления на древко</w:t>
            </w:r>
          </w:p>
        </w:tc>
        <w:tc>
          <w:tcPr>
            <w:tcW w:w="2978" w:type="dxa"/>
            <w:shd w:val="clear" w:color="auto" w:fill="auto"/>
          </w:tcPr>
          <w:p w:rsidR="00136568" w:rsidRPr="00FE3610" w:rsidRDefault="00136568" w:rsidP="00586C05">
            <w:pPr>
              <w:rPr>
                <w:sz w:val="22"/>
                <w:szCs w:val="22"/>
              </w:rPr>
            </w:pPr>
            <w:r>
              <w:rPr>
                <w:sz w:val="22"/>
                <w:szCs w:val="22"/>
              </w:rPr>
              <w:t xml:space="preserve">Слева сквозной 5см. </w:t>
            </w:r>
          </w:p>
          <w:p w:rsidR="00136568" w:rsidRPr="00FE3610" w:rsidRDefault="00136568" w:rsidP="00586C05">
            <w:pPr>
              <w:jc w:val="center"/>
              <w:rPr>
                <w:sz w:val="22"/>
                <w:szCs w:val="22"/>
              </w:rPr>
            </w:pP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541"/>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Карман: сверху зашит, см</w:t>
            </w:r>
          </w:p>
        </w:tc>
        <w:tc>
          <w:tcPr>
            <w:tcW w:w="2978" w:type="dxa"/>
          </w:tcPr>
          <w:p w:rsidR="00136568" w:rsidRPr="00FE3610" w:rsidRDefault="00136568" w:rsidP="00586C05">
            <w:pPr>
              <w:rPr>
                <w:sz w:val="22"/>
                <w:szCs w:val="22"/>
              </w:rPr>
            </w:pPr>
            <w:r w:rsidRPr="00FE3610">
              <w:rPr>
                <w:sz w:val="22"/>
                <w:szCs w:val="22"/>
              </w:rPr>
              <w:t>≤ 5</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251"/>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rPr>
                <w:b/>
                <w:sz w:val="22"/>
                <w:szCs w:val="22"/>
              </w:rPr>
            </w:pPr>
          </w:p>
        </w:tc>
        <w:tc>
          <w:tcPr>
            <w:tcW w:w="3108" w:type="dxa"/>
          </w:tcPr>
          <w:p w:rsidR="00136568" w:rsidRPr="00FE3610" w:rsidRDefault="00136568" w:rsidP="00586C05">
            <w:pPr>
              <w:jc w:val="center"/>
              <w:rPr>
                <w:sz w:val="22"/>
                <w:szCs w:val="22"/>
              </w:rPr>
            </w:pPr>
            <w:r w:rsidRPr="00FE3610">
              <w:rPr>
                <w:sz w:val="22"/>
                <w:szCs w:val="22"/>
              </w:rPr>
              <w:t>Ткань</w:t>
            </w:r>
          </w:p>
        </w:tc>
        <w:tc>
          <w:tcPr>
            <w:tcW w:w="2978" w:type="dxa"/>
          </w:tcPr>
          <w:p w:rsidR="00F605D4" w:rsidRPr="00FE3610" w:rsidRDefault="00136568" w:rsidP="00586C05">
            <w:pPr>
              <w:rPr>
                <w:sz w:val="22"/>
                <w:szCs w:val="22"/>
              </w:rPr>
            </w:pPr>
            <w:r>
              <w:rPr>
                <w:sz w:val="22"/>
                <w:szCs w:val="22"/>
              </w:rPr>
              <w:t>Атлас</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F605D4" w:rsidRPr="00FE3610" w:rsidTr="00F605D4">
        <w:trPr>
          <w:trHeight w:val="251"/>
        </w:trPr>
        <w:tc>
          <w:tcPr>
            <w:tcW w:w="540" w:type="dxa"/>
            <w:vMerge/>
          </w:tcPr>
          <w:p w:rsidR="00F605D4" w:rsidRPr="00FE3610" w:rsidRDefault="00F605D4" w:rsidP="00F605D4">
            <w:pPr>
              <w:rPr>
                <w:b/>
                <w:sz w:val="22"/>
                <w:szCs w:val="22"/>
              </w:rPr>
            </w:pPr>
          </w:p>
        </w:tc>
        <w:tc>
          <w:tcPr>
            <w:tcW w:w="1612" w:type="dxa"/>
            <w:vMerge/>
          </w:tcPr>
          <w:p w:rsidR="00F605D4" w:rsidRPr="00FE3610" w:rsidRDefault="00F605D4" w:rsidP="00F605D4">
            <w:pPr>
              <w:rPr>
                <w:b/>
                <w:sz w:val="22"/>
                <w:szCs w:val="22"/>
              </w:rPr>
            </w:pPr>
          </w:p>
        </w:tc>
        <w:tc>
          <w:tcPr>
            <w:tcW w:w="3108" w:type="dxa"/>
          </w:tcPr>
          <w:p w:rsidR="00F605D4" w:rsidRPr="00A400C2" w:rsidRDefault="00F605D4" w:rsidP="00F605D4">
            <w:pPr>
              <w:jc w:val="center"/>
              <w:rPr>
                <w:b/>
                <w:sz w:val="22"/>
                <w:szCs w:val="22"/>
              </w:rPr>
            </w:pPr>
            <w:r w:rsidRPr="00A400C2">
              <w:rPr>
                <w:sz w:val="22"/>
                <w:szCs w:val="22"/>
              </w:rPr>
              <w:t>Плотность материала, г/м2</w:t>
            </w:r>
          </w:p>
        </w:tc>
        <w:tc>
          <w:tcPr>
            <w:tcW w:w="2978" w:type="dxa"/>
          </w:tcPr>
          <w:p w:rsidR="00F605D4" w:rsidRPr="00A400C2" w:rsidRDefault="00A400C2" w:rsidP="00F605D4">
            <w:pPr>
              <w:rPr>
                <w:sz w:val="22"/>
                <w:szCs w:val="22"/>
              </w:rPr>
            </w:pPr>
            <w:r w:rsidRPr="00A400C2">
              <w:rPr>
                <w:sz w:val="22"/>
                <w:szCs w:val="22"/>
              </w:rPr>
              <w:t>≥ 135</w:t>
            </w:r>
          </w:p>
        </w:tc>
        <w:tc>
          <w:tcPr>
            <w:tcW w:w="1298" w:type="dxa"/>
            <w:vMerge/>
          </w:tcPr>
          <w:p w:rsidR="00F605D4" w:rsidRPr="00FE3610" w:rsidRDefault="00F605D4" w:rsidP="00F605D4">
            <w:pPr>
              <w:jc w:val="center"/>
              <w:rPr>
                <w:sz w:val="22"/>
                <w:szCs w:val="22"/>
              </w:rPr>
            </w:pPr>
          </w:p>
        </w:tc>
        <w:tc>
          <w:tcPr>
            <w:tcW w:w="802" w:type="dxa"/>
            <w:vMerge/>
          </w:tcPr>
          <w:p w:rsidR="00F605D4" w:rsidRPr="00FE3610" w:rsidRDefault="00F605D4" w:rsidP="00F605D4">
            <w:pPr>
              <w:rPr>
                <w:sz w:val="22"/>
                <w:szCs w:val="22"/>
              </w:rPr>
            </w:pPr>
          </w:p>
        </w:tc>
      </w:tr>
      <w:tr w:rsidR="00136568" w:rsidRPr="00FE3610" w:rsidTr="00F605D4">
        <w:trPr>
          <w:trHeight w:val="132"/>
        </w:trPr>
        <w:tc>
          <w:tcPr>
            <w:tcW w:w="540" w:type="dxa"/>
            <w:vMerge/>
            <w:tcBorders>
              <w:bottom w:val="single" w:sz="4" w:space="0" w:color="auto"/>
            </w:tcBorders>
          </w:tcPr>
          <w:p w:rsidR="00136568" w:rsidRPr="00FE3610" w:rsidRDefault="00136568" w:rsidP="00586C05">
            <w:pPr>
              <w:rPr>
                <w:b/>
                <w:sz w:val="22"/>
                <w:szCs w:val="22"/>
              </w:rPr>
            </w:pPr>
          </w:p>
        </w:tc>
        <w:tc>
          <w:tcPr>
            <w:tcW w:w="1612" w:type="dxa"/>
            <w:vMerge/>
            <w:tcBorders>
              <w:bottom w:val="single" w:sz="4" w:space="0" w:color="auto"/>
            </w:tcBorders>
          </w:tcPr>
          <w:p w:rsidR="00136568" w:rsidRPr="00FE3610" w:rsidRDefault="00136568" w:rsidP="00586C05">
            <w:pPr>
              <w:rPr>
                <w:b/>
                <w:sz w:val="22"/>
                <w:szCs w:val="22"/>
              </w:rPr>
            </w:pPr>
          </w:p>
        </w:tc>
        <w:tc>
          <w:tcPr>
            <w:tcW w:w="3108" w:type="dxa"/>
            <w:tcBorders>
              <w:bottom w:val="single" w:sz="4" w:space="0" w:color="auto"/>
            </w:tcBorders>
          </w:tcPr>
          <w:p w:rsidR="00136568" w:rsidRPr="00FE3610" w:rsidRDefault="00136568" w:rsidP="00586C05">
            <w:pPr>
              <w:rPr>
                <w:sz w:val="22"/>
                <w:szCs w:val="22"/>
              </w:rPr>
            </w:pPr>
            <w:r w:rsidRPr="00FE3610">
              <w:rPr>
                <w:sz w:val="22"/>
                <w:szCs w:val="22"/>
              </w:rPr>
              <w:t>Держатели флага от соскальзывания с древка</w:t>
            </w:r>
          </w:p>
        </w:tc>
        <w:tc>
          <w:tcPr>
            <w:tcW w:w="2978" w:type="dxa"/>
            <w:tcBorders>
              <w:bottom w:val="single" w:sz="4" w:space="0" w:color="auto"/>
            </w:tcBorders>
          </w:tcPr>
          <w:p w:rsidR="00136568" w:rsidRDefault="00136568" w:rsidP="00D873DF">
            <w:pPr>
              <w:rPr>
                <w:sz w:val="22"/>
                <w:szCs w:val="22"/>
              </w:rPr>
            </w:pPr>
            <w:r>
              <w:rPr>
                <w:sz w:val="22"/>
                <w:szCs w:val="22"/>
              </w:rPr>
              <w:t>Петля сверху из ШП-0,7</w:t>
            </w:r>
          </w:p>
          <w:p w:rsidR="00136568" w:rsidRPr="00FE3610" w:rsidRDefault="00136568" w:rsidP="00586C05">
            <w:pPr>
              <w:rPr>
                <w:sz w:val="22"/>
                <w:szCs w:val="22"/>
              </w:rPr>
            </w:pPr>
            <w:r>
              <w:rPr>
                <w:sz w:val="22"/>
                <w:szCs w:val="22"/>
              </w:rPr>
              <w:t xml:space="preserve"> плоского 3,5 см. 7 см.</w:t>
            </w:r>
          </w:p>
        </w:tc>
        <w:tc>
          <w:tcPr>
            <w:tcW w:w="1298" w:type="dxa"/>
            <w:vMerge/>
            <w:tcBorders>
              <w:bottom w:val="single" w:sz="4" w:space="0" w:color="auto"/>
            </w:tcBorders>
          </w:tcPr>
          <w:p w:rsidR="00136568" w:rsidRPr="00FE3610" w:rsidRDefault="00136568" w:rsidP="00586C05">
            <w:pPr>
              <w:jc w:val="center"/>
              <w:rPr>
                <w:sz w:val="22"/>
                <w:szCs w:val="22"/>
              </w:rPr>
            </w:pPr>
          </w:p>
        </w:tc>
        <w:tc>
          <w:tcPr>
            <w:tcW w:w="802" w:type="dxa"/>
            <w:vMerge/>
            <w:tcBorders>
              <w:bottom w:val="single" w:sz="4" w:space="0" w:color="auto"/>
            </w:tcBorders>
          </w:tcPr>
          <w:p w:rsidR="00136568" w:rsidRPr="00FE3610" w:rsidRDefault="00136568" w:rsidP="00586C05">
            <w:pPr>
              <w:rPr>
                <w:sz w:val="22"/>
                <w:szCs w:val="22"/>
              </w:rPr>
            </w:pPr>
          </w:p>
        </w:tc>
      </w:tr>
      <w:tr w:rsidR="00136568" w:rsidRPr="00FE3610" w:rsidTr="00F605D4">
        <w:trPr>
          <w:trHeight w:val="132"/>
        </w:trPr>
        <w:tc>
          <w:tcPr>
            <w:tcW w:w="540" w:type="dxa"/>
            <w:vMerge w:val="restart"/>
          </w:tcPr>
          <w:p w:rsidR="00136568" w:rsidRPr="00FE3610" w:rsidRDefault="00136568" w:rsidP="00586C05">
            <w:pPr>
              <w:rPr>
                <w:b/>
                <w:sz w:val="22"/>
                <w:szCs w:val="22"/>
              </w:rPr>
            </w:pPr>
            <w:r>
              <w:rPr>
                <w:b/>
                <w:sz w:val="22"/>
                <w:szCs w:val="22"/>
              </w:rPr>
              <w:t>2.</w:t>
            </w:r>
          </w:p>
        </w:tc>
        <w:tc>
          <w:tcPr>
            <w:tcW w:w="1612" w:type="dxa"/>
            <w:vMerge w:val="restart"/>
          </w:tcPr>
          <w:p w:rsidR="00136568" w:rsidRPr="00FE3610" w:rsidRDefault="00136568" w:rsidP="00136568">
            <w:pPr>
              <w:rPr>
                <w:b/>
                <w:sz w:val="22"/>
                <w:szCs w:val="22"/>
              </w:rPr>
            </w:pPr>
            <w:r>
              <w:rPr>
                <w:b/>
                <w:sz w:val="22"/>
                <w:szCs w:val="22"/>
              </w:rPr>
              <w:t>Флаг</w:t>
            </w:r>
          </w:p>
        </w:tc>
        <w:tc>
          <w:tcPr>
            <w:tcW w:w="3108" w:type="dxa"/>
          </w:tcPr>
          <w:p w:rsidR="00136568" w:rsidRPr="00FE3610" w:rsidRDefault="00136568" w:rsidP="00586C05">
            <w:pPr>
              <w:rPr>
                <w:sz w:val="22"/>
                <w:szCs w:val="22"/>
              </w:rPr>
            </w:pPr>
            <w:r w:rsidRPr="00FE3610">
              <w:rPr>
                <w:sz w:val="22"/>
                <w:szCs w:val="22"/>
              </w:rPr>
              <w:t>Вид флага (знамени)</w:t>
            </w:r>
          </w:p>
        </w:tc>
        <w:tc>
          <w:tcPr>
            <w:tcW w:w="2978" w:type="dxa"/>
          </w:tcPr>
          <w:p w:rsidR="00136568" w:rsidRPr="009E752B" w:rsidRDefault="00136568" w:rsidP="00586C05">
            <w:pPr>
              <w:rPr>
                <w:b/>
                <w:sz w:val="24"/>
                <w:szCs w:val="24"/>
              </w:rPr>
            </w:pPr>
            <w:r w:rsidRPr="009E752B">
              <w:rPr>
                <w:color w:val="052B3C"/>
                <w:spacing w:val="2"/>
                <w:sz w:val="24"/>
                <w:szCs w:val="24"/>
                <w:shd w:val="clear" w:color="auto" w:fill="FFFFFF"/>
              </w:rPr>
              <w:t>флаг Росфинмониторинг</w:t>
            </w:r>
          </w:p>
        </w:tc>
        <w:tc>
          <w:tcPr>
            <w:tcW w:w="1298" w:type="dxa"/>
            <w:vMerge w:val="restart"/>
          </w:tcPr>
          <w:p w:rsidR="00136568" w:rsidRPr="00FE3610" w:rsidRDefault="00136568" w:rsidP="00586C05">
            <w:pPr>
              <w:jc w:val="center"/>
              <w:rPr>
                <w:b/>
                <w:sz w:val="22"/>
                <w:szCs w:val="22"/>
              </w:rPr>
            </w:pPr>
            <w:r w:rsidRPr="00FE3610">
              <w:rPr>
                <w:b/>
                <w:sz w:val="22"/>
                <w:szCs w:val="22"/>
              </w:rPr>
              <w:t>штука</w:t>
            </w:r>
          </w:p>
        </w:tc>
        <w:tc>
          <w:tcPr>
            <w:tcW w:w="802" w:type="dxa"/>
            <w:vMerge w:val="restart"/>
          </w:tcPr>
          <w:p w:rsidR="00136568" w:rsidRPr="00FE3610" w:rsidRDefault="00136568" w:rsidP="00586C05">
            <w:pPr>
              <w:jc w:val="center"/>
              <w:rPr>
                <w:b/>
                <w:sz w:val="22"/>
                <w:szCs w:val="22"/>
              </w:rPr>
            </w:pPr>
            <w:r>
              <w:rPr>
                <w:b/>
                <w:sz w:val="22"/>
                <w:szCs w:val="22"/>
              </w:rPr>
              <w:t>1</w:t>
            </w: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rPr>
                <w:b/>
                <w:sz w:val="22"/>
                <w:szCs w:val="22"/>
              </w:rPr>
            </w:pPr>
            <w:r w:rsidRPr="00FE3610">
              <w:rPr>
                <w:sz w:val="22"/>
                <w:szCs w:val="22"/>
              </w:rPr>
              <w:t>Вид флажной продукции</w:t>
            </w:r>
          </w:p>
        </w:tc>
        <w:tc>
          <w:tcPr>
            <w:tcW w:w="2978" w:type="dxa"/>
          </w:tcPr>
          <w:p w:rsidR="00136568" w:rsidRPr="00FE3610" w:rsidRDefault="00136568" w:rsidP="00586C05">
            <w:pPr>
              <w:rPr>
                <w:b/>
                <w:sz w:val="22"/>
                <w:szCs w:val="22"/>
              </w:rPr>
            </w:pPr>
            <w:r w:rsidRPr="00FE3610">
              <w:rPr>
                <w:sz w:val="22"/>
                <w:szCs w:val="22"/>
              </w:rPr>
              <w:t>Флаг</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rPr>
                <w:b/>
                <w:sz w:val="22"/>
                <w:szCs w:val="22"/>
              </w:rPr>
            </w:pPr>
            <w:r w:rsidRPr="00FE3610">
              <w:rPr>
                <w:sz w:val="22"/>
                <w:szCs w:val="22"/>
              </w:rPr>
              <w:t>По типу использования</w:t>
            </w:r>
          </w:p>
        </w:tc>
        <w:tc>
          <w:tcPr>
            <w:tcW w:w="2978" w:type="dxa"/>
          </w:tcPr>
          <w:p w:rsidR="00136568" w:rsidRPr="00FE3610" w:rsidRDefault="00136568" w:rsidP="00586C05">
            <w:pPr>
              <w:rPr>
                <w:b/>
                <w:sz w:val="22"/>
                <w:szCs w:val="22"/>
              </w:rPr>
            </w:pPr>
            <w:r w:rsidRPr="00FE3610">
              <w:rPr>
                <w:sz w:val="22"/>
                <w:szCs w:val="22"/>
              </w:rPr>
              <w:t>В помещении</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rPr>
                <w:b/>
                <w:sz w:val="22"/>
                <w:szCs w:val="22"/>
              </w:rPr>
            </w:pPr>
            <w:r w:rsidRPr="00FE3610">
              <w:rPr>
                <w:sz w:val="22"/>
                <w:szCs w:val="22"/>
              </w:rPr>
              <w:t>Тип</w:t>
            </w:r>
          </w:p>
        </w:tc>
        <w:tc>
          <w:tcPr>
            <w:tcW w:w="2978" w:type="dxa"/>
          </w:tcPr>
          <w:p w:rsidR="00136568" w:rsidRPr="00FE3610" w:rsidRDefault="00136568" w:rsidP="00586C05">
            <w:pPr>
              <w:rPr>
                <w:b/>
                <w:sz w:val="22"/>
                <w:szCs w:val="22"/>
              </w:rPr>
            </w:pPr>
            <w:r w:rsidRPr="00FE3610">
              <w:rPr>
                <w:sz w:val="22"/>
                <w:szCs w:val="22"/>
              </w:rPr>
              <w:t>Двусторонний</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Полотнище</w:t>
            </w:r>
          </w:p>
        </w:tc>
        <w:tc>
          <w:tcPr>
            <w:tcW w:w="2978" w:type="dxa"/>
          </w:tcPr>
          <w:p w:rsidR="00136568" w:rsidRPr="00FE3610" w:rsidRDefault="00136568" w:rsidP="00586C05">
            <w:pPr>
              <w:rPr>
                <w:b/>
                <w:sz w:val="22"/>
                <w:szCs w:val="22"/>
              </w:rPr>
            </w:pPr>
            <w:r w:rsidRPr="00FE3610">
              <w:rPr>
                <w:sz w:val="22"/>
                <w:szCs w:val="22"/>
              </w:rPr>
              <w:t>Цельное</w:t>
            </w:r>
          </w:p>
        </w:tc>
        <w:tc>
          <w:tcPr>
            <w:tcW w:w="1298" w:type="dxa"/>
            <w:vMerge w:val="restart"/>
          </w:tcPr>
          <w:p w:rsidR="00136568" w:rsidRPr="00FE3610" w:rsidRDefault="00136568" w:rsidP="00586C05">
            <w:pPr>
              <w:jc w:val="center"/>
              <w:rPr>
                <w:sz w:val="22"/>
                <w:szCs w:val="22"/>
              </w:rPr>
            </w:pPr>
          </w:p>
        </w:tc>
        <w:tc>
          <w:tcPr>
            <w:tcW w:w="802" w:type="dxa"/>
            <w:vMerge w:val="restart"/>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Метод обработки края</w:t>
            </w:r>
            <w:r w:rsidRPr="00FE3610">
              <w:rPr>
                <w:sz w:val="22"/>
                <w:szCs w:val="22"/>
                <w:vertAlign w:val="superscript"/>
              </w:rPr>
              <w:t>1</w:t>
            </w:r>
            <w:r w:rsidRPr="00FE3610">
              <w:rPr>
                <w:sz w:val="22"/>
                <w:szCs w:val="22"/>
              </w:rPr>
              <w:t>, см</w:t>
            </w:r>
          </w:p>
        </w:tc>
        <w:tc>
          <w:tcPr>
            <w:tcW w:w="2978" w:type="dxa"/>
          </w:tcPr>
          <w:p w:rsidR="00136568" w:rsidRPr="00FE3610" w:rsidRDefault="00136568" w:rsidP="00586C05">
            <w:pPr>
              <w:rPr>
                <w:b/>
                <w:sz w:val="22"/>
                <w:szCs w:val="22"/>
              </w:rPr>
            </w:pPr>
            <w:r w:rsidRPr="00FE3610">
              <w:rPr>
                <w:sz w:val="22"/>
                <w:szCs w:val="22"/>
              </w:rPr>
              <w:t xml:space="preserve">Края полотнища флага должны обрабатываться швом вподгибку с закрытым срезом </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Карман для крепления на древко</w:t>
            </w:r>
          </w:p>
        </w:tc>
        <w:tc>
          <w:tcPr>
            <w:tcW w:w="2978" w:type="dxa"/>
          </w:tcPr>
          <w:p w:rsidR="00136568" w:rsidRPr="00FE3610" w:rsidRDefault="00136568" w:rsidP="00586C05">
            <w:pPr>
              <w:rPr>
                <w:b/>
                <w:sz w:val="22"/>
                <w:szCs w:val="22"/>
              </w:rPr>
            </w:pPr>
            <w:r>
              <w:rPr>
                <w:b/>
                <w:sz w:val="22"/>
                <w:szCs w:val="22"/>
              </w:rPr>
              <w:t>Слева сквозной 5 см.</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128"/>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sz w:val="22"/>
                <w:szCs w:val="22"/>
              </w:rPr>
            </w:pPr>
          </w:p>
          <w:p w:rsidR="00136568" w:rsidRPr="00FE3610" w:rsidRDefault="00136568" w:rsidP="00586C05">
            <w:pPr>
              <w:jc w:val="center"/>
              <w:rPr>
                <w:b/>
                <w:sz w:val="22"/>
                <w:szCs w:val="22"/>
              </w:rPr>
            </w:pPr>
            <w:r w:rsidRPr="00FE3610">
              <w:rPr>
                <w:sz w:val="22"/>
                <w:szCs w:val="22"/>
              </w:rPr>
              <w:t>Ширина кармана</w:t>
            </w:r>
            <w:r w:rsidRPr="00FE3610">
              <w:rPr>
                <w:sz w:val="22"/>
                <w:szCs w:val="22"/>
                <w:vertAlign w:val="superscript"/>
              </w:rPr>
              <w:t>1</w:t>
            </w:r>
            <w:r w:rsidRPr="00FE3610">
              <w:rPr>
                <w:sz w:val="22"/>
                <w:szCs w:val="22"/>
              </w:rPr>
              <w:t>, см</w:t>
            </w:r>
          </w:p>
        </w:tc>
        <w:tc>
          <w:tcPr>
            <w:tcW w:w="2978" w:type="dxa"/>
          </w:tcPr>
          <w:p w:rsidR="00136568" w:rsidRPr="00FE3610" w:rsidRDefault="00136568" w:rsidP="00586C05">
            <w:pPr>
              <w:rPr>
                <w:sz w:val="22"/>
                <w:szCs w:val="22"/>
              </w:rPr>
            </w:pPr>
          </w:p>
          <w:p w:rsidR="00136568" w:rsidRPr="00FE3610" w:rsidRDefault="00136568" w:rsidP="00586C05">
            <w:pPr>
              <w:rPr>
                <w:sz w:val="22"/>
                <w:szCs w:val="22"/>
              </w:rPr>
            </w:pPr>
            <w:r w:rsidRPr="00FE3610">
              <w:rPr>
                <w:sz w:val="22"/>
                <w:szCs w:val="22"/>
              </w:rPr>
              <w:t>≥ 5% длины флага, но ≤ 10, см</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Ширина шкаторины</w:t>
            </w:r>
            <w:r w:rsidRPr="00FE3610">
              <w:rPr>
                <w:sz w:val="22"/>
                <w:szCs w:val="22"/>
                <w:vertAlign w:val="superscript"/>
              </w:rPr>
              <w:t>1</w:t>
            </w:r>
            <w:r w:rsidRPr="00FE3610">
              <w:rPr>
                <w:sz w:val="22"/>
                <w:szCs w:val="22"/>
              </w:rPr>
              <w:t>, см</w:t>
            </w:r>
          </w:p>
        </w:tc>
        <w:tc>
          <w:tcPr>
            <w:tcW w:w="2978" w:type="dxa"/>
          </w:tcPr>
          <w:p w:rsidR="00136568" w:rsidRPr="00FE3610" w:rsidRDefault="00136568" w:rsidP="00586C05">
            <w:pPr>
              <w:rPr>
                <w:sz w:val="22"/>
                <w:szCs w:val="22"/>
              </w:rPr>
            </w:pPr>
            <w:r w:rsidRPr="00FE3610">
              <w:rPr>
                <w:sz w:val="22"/>
                <w:szCs w:val="22"/>
              </w:rPr>
              <w:t>≥ 3,0 и ≤ 3,5</w:t>
            </w:r>
          </w:p>
          <w:p w:rsidR="00136568" w:rsidRPr="00FE3610" w:rsidRDefault="00136568" w:rsidP="00586C05">
            <w:pPr>
              <w:rPr>
                <w:b/>
                <w:sz w:val="22"/>
                <w:szCs w:val="22"/>
              </w:rPr>
            </w:pP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Ширина флага, см</w:t>
            </w:r>
          </w:p>
        </w:tc>
        <w:tc>
          <w:tcPr>
            <w:tcW w:w="2978" w:type="dxa"/>
          </w:tcPr>
          <w:p w:rsidR="00136568" w:rsidRPr="00FE3610" w:rsidRDefault="00136568" w:rsidP="00586C05">
            <w:pPr>
              <w:rPr>
                <w:b/>
                <w:sz w:val="22"/>
                <w:szCs w:val="22"/>
              </w:rPr>
            </w:pPr>
            <w:r w:rsidRPr="00FE3610">
              <w:rPr>
                <w:sz w:val="22"/>
                <w:szCs w:val="22"/>
              </w:rPr>
              <w:t>100</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Длина флага, см</w:t>
            </w:r>
          </w:p>
        </w:tc>
        <w:tc>
          <w:tcPr>
            <w:tcW w:w="2978" w:type="dxa"/>
          </w:tcPr>
          <w:p w:rsidR="00136568" w:rsidRPr="00FE3610" w:rsidRDefault="00136568" w:rsidP="00586C05">
            <w:pPr>
              <w:rPr>
                <w:b/>
                <w:sz w:val="22"/>
                <w:szCs w:val="22"/>
              </w:rPr>
            </w:pPr>
            <w:r w:rsidRPr="00FE3610">
              <w:rPr>
                <w:sz w:val="22"/>
                <w:szCs w:val="22"/>
              </w:rPr>
              <w:t>150</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Материал флага</w:t>
            </w:r>
          </w:p>
        </w:tc>
        <w:tc>
          <w:tcPr>
            <w:tcW w:w="2978" w:type="dxa"/>
          </w:tcPr>
          <w:p w:rsidR="00136568" w:rsidRPr="00FE3610" w:rsidRDefault="00136568" w:rsidP="00586C05">
            <w:pPr>
              <w:rPr>
                <w:b/>
                <w:sz w:val="22"/>
                <w:szCs w:val="22"/>
              </w:rPr>
            </w:pPr>
            <w:r>
              <w:rPr>
                <w:sz w:val="22"/>
                <w:szCs w:val="22"/>
              </w:rPr>
              <w:t>Атлас</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8B2F30" w:rsidRPr="00FE3610" w:rsidTr="00F605D4">
        <w:trPr>
          <w:trHeight w:val="132"/>
        </w:trPr>
        <w:tc>
          <w:tcPr>
            <w:tcW w:w="540" w:type="dxa"/>
            <w:vMerge/>
          </w:tcPr>
          <w:p w:rsidR="008B2F30" w:rsidRPr="00FE3610" w:rsidRDefault="008B2F30" w:rsidP="00586C05">
            <w:pPr>
              <w:rPr>
                <w:b/>
                <w:sz w:val="22"/>
                <w:szCs w:val="22"/>
              </w:rPr>
            </w:pPr>
          </w:p>
        </w:tc>
        <w:tc>
          <w:tcPr>
            <w:tcW w:w="1612" w:type="dxa"/>
            <w:vMerge/>
          </w:tcPr>
          <w:p w:rsidR="008B2F30" w:rsidRPr="00FE3610" w:rsidRDefault="008B2F30" w:rsidP="00586C05">
            <w:pPr>
              <w:jc w:val="center"/>
              <w:rPr>
                <w:b/>
                <w:sz w:val="22"/>
                <w:szCs w:val="22"/>
              </w:rPr>
            </w:pPr>
          </w:p>
        </w:tc>
        <w:tc>
          <w:tcPr>
            <w:tcW w:w="3108" w:type="dxa"/>
          </w:tcPr>
          <w:p w:rsidR="008B2F30" w:rsidRPr="00FE3610" w:rsidRDefault="008B2F30" w:rsidP="00586C05">
            <w:pPr>
              <w:jc w:val="center"/>
              <w:rPr>
                <w:sz w:val="22"/>
                <w:szCs w:val="22"/>
              </w:rPr>
            </w:pPr>
            <w:r>
              <w:rPr>
                <w:sz w:val="22"/>
                <w:szCs w:val="22"/>
              </w:rPr>
              <w:t>Цветность флага и описание</w:t>
            </w:r>
          </w:p>
        </w:tc>
        <w:tc>
          <w:tcPr>
            <w:tcW w:w="2978" w:type="dxa"/>
          </w:tcPr>
          <w:p w:rsidR="008B2F30" w:rsidRDefault="008B2F30" w:rsidP="008B2F30">
            <w:pPr>
              <w:rPr>
                <w:sz w:val="22"/>
                <w:szCs w:val="22"/>
              </w:rPr>
            </w:pPr>
            <w:r w:rsidRPr="008B2F30">
              <w:rPr>
                <w:sz w:val="22"/>
                <w:szCs w:val="22"/>
              </w:rPr>
              <w:t>утверждённое указом Президента Российско</w:t>
            </w:r>
            <w:r>
              <w:rPr>
                <w:sz w:val="22"/>
                <w:szCs w:val="22"/>
              </w:rPr>
              <w:t>й Федерации от 01.11.2012г.</w:t>
            </w:r>
          </w:p>
        </w:tc>
        <w:tc>
          <w:tcPr>
            <w:tcW w:w="1298" w:type="dxa"/>
            <w:vMerge/>
          </w:tcPr>
          <w:p w:rsidR="008B2F30" w:rsidRPr="00FE3610" w:rsidRDefault="008B2F30" w:rsidP="00586C05">
            <w:pPr>
              <w:jc w:val="center"/>
              <w:rPr>
                <w:sz w:val="22"/>
                <w:szCs w:val="22"/>
              </w:rPr>
            </w:pPr>
          </w:p>
        </w:tc>
        <w:tc>
          <w:tcPr>
            <w:tcW w:w="802" w:type="dxa"/>
            <w:vMerge/>
          </w:tcPr>
          <w:p w:rsidR="008B2F30" w:rsidRPr="00FE3610" w:rsidRDefault="008B2F30"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Плотность материала, г/м2</w:t>
            </w:r>
          </w:p>
        </w:tc>
        <w:tc>
          <w:tcPr>
            <w:tcW w:w="2978" w:type="dxa"/>
          </w:tcPr>
          <w:p w:rsidR="00136568" w:rsidRPr="00FE3610" w:rsidRDefault="00A400C2" w:rsidP="00586C05">
            <w:pPr>
              <w:rPr>
                <w:sz w:val="22"/>
                <w:szCs w:val="22"/>
              </w:rPr>
            </w:pPr>
            <w:r>
              <w:rPr>
                <w:sz w:val="22"/>
                <w:szCs w:val="22"/>
              </w:rPr>
              <w:t>≥ 135</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b/>
                <w:sz w:val="22"/>
                <w:szCs w:val="22"/>
              </w:rPr>
            </w:pPr>
            <w:r w:rsidRPr="00FE3610">
              <w:rPr>
                <w:sz w:val="22"/>
                <w:szCs w:val="22"/>
              </w:rPr>
              <w:t>Печать флага</w:t>
            </w:r>
          </w:p>
        </w:tc>
        <w:tc>
          <w:tcPr>
            <w:tcW w:w="2978" w:type="dxa"/>
          </w:tcPr>
          <w:p w:rsidR="00136568" w:rsidRPr="00FE3610" w:rsidRDefault="00136568" w:rsidP="00586C05">
            <w:pPr>
              <w:rPr>
                <w:b/>
                <w:sz w:val="22"/>
                <w:szCs w:val="22"/>
              </w:rPr>
            </w:pPr>
            <w:r w:rsidRPr="00FE3610">
              <w:rPr>
                <w:sz w:val="22"/>
                <w:szCs w:val="22"/>
              </w:rPr>
              <w:t>Двухсторонняя, сублимационная, одинакового оттенка. Цвета должны быть яркими.</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r w:rsidR="00136568" w:rsidRPr="00FE3610" w:rsidTr="00F605D4">
        <w:trPr>
          <w:trHeight w:val="132"/>
        </w:trPr>
        <w:tc>
          <w:tcPr>
            <w:tcW w:w="540" w:type="dxa"/>
            <w:vMerge/>
          </w:tcPr>
          <w:p w:rsidR="00136568" w:rsidRPr="00FE3610" w:rsidRDefault="00136568" w:rsidP="00586C05">
            <w:pPr>
              <w:rPr>
                <w:b/>
                <w:sz w:val="22"/>
                <w:szCs w:val="22"/>
              </w:rPr>
            </w:pPr>
          </w:p>
        </w:tc>
        <w:tc>
          <w:tcPr>
            <w:tcW w:w="1612" w:type="dxa"/>
            <w:vMerge/>
          </w:tcPr>
          <w:p w:rsidR="00136568" w:rsidRPr="00FE3610" w:rsidRDefault="00136568" w:rsidP="00586C05">
            <w:pPr>
              <w:jc w:val="center"/>
              <w:rPr>
                <w:b/>
                <w:sz w:val="22"/>
                <w:szCs w:val="22"/>
              </w:rPr>
            </w:pPr>
          </w:p>
        </w:tc>
        <w:tc>
          <w:tcPr>
            <w:tcW w:w="3108" w:type="dxa"/>
          </w:tcPr>
          <w:p w:rsidR="00136568" w:rsidRPr="00FE3610" w:rsidRDefault="00136568" w:rsidP="00586C05">
            <w:pPr>
              <w:jc w:val="center"/>
              <w:rPr>
                <w:sz w:val="22"/>
                <w:szCs w:val="22"/>
              </w:rPr>
            </w:pPr>
            <w:r w:rsidRPr="00FE3610">
              <w:rPr>
                <w:sz w:val="22"/>
                <w:szCs w:val="22"/>
              </w:rPr>
              <w:t>Цветность флага</w:t>
            </w:r>
            <w:r w:rsidRPr="00FE3610">
              <w:rPr>
                <w:sz w:val="22"/>
                <w:szCs w:val="22"/>
                <w:vertAlign w:val="superscript"/>
              </w:rPr>
              <w:t>2</w:t>
            </w:r>
            <w:r w:rsidRPr="00FE3610">
              <w:rPr>
                <w:sz w:val="22"/>
                <w:szCs w:val="22"/>
              </w:rPr>
              <w:t>,</w:t>
            </w:r>
          </w:p>
          <w:p w:rsidR="00136568" w:rsidRPr="00FE3610" w:rsidRDefault="00136568" w:rsidP="00586C05">
            <w:pPr>
              <w:jc w:val="center"/>
              <w:rPr>
                <w:b/>
                <w:sz w:val="22"/>
                <w:szCs w:val="22"/>
              </w:rPr>
            </w:pPr>
          </w:p>
        </w:tc>
        <w:tc>
          <w:tcPr>
            <w:tcW w:w="2978" w:type="dxa"/>
          </w:tcPr>
          <w:p w:rsidR="00136568" w:rsidRPr="00FE3610" w:rsidRDefault="00136568" w:rsidP="00586C05">
            <w:pPr>
              <w:rPr>
                <w:b/>
                <w:sz w:val="22"/>
                <w:szCs w:val="22"/>
              </w:rPr>
            </w:pPr>
            <w:r>
              <w:rPr>
                <w:b/>
                <w:sz w:val="22"/>
                <w:szCs w:val="22"/>
              </w:rPr>
              <w:t>Полноцветная 4+4</w:t>
            </w:r>
          </w:p>
        </w:tc>
        <w:tc>
          <w:tcPr>
            <w:tcW w:w="1298" w:type="dxa"/>
            <w:vMerge/>
          </w:tcPr>
          <w:p w:rsidR="00136568" w:rsidRPr="00FE3610" w:rsidRDefault="00136568" w:rsidP="00586C05">
            <w:pPr>
              <w:jc w:val="center"/>
              <w:rPr>
                <w:sz w:val="22"/>
                <w:szCs w:val="22"/>
              </w:rPr>
            </w:pPr>
          </w:p>
        </w:tc>
        <w:tc>
          <w:tcPr>
            <w:tcW w:w="802" w:type="dxa"/>
            <w:vMerge/>
          </w:tcPr>
          <w:p w:rsidR="00136568" w:rsidRPr="00FE3610" w:rsidRDefault="00136568" w:rsidP="00586C05">
            <w:pPr>
              <w:rPr>
                <w:sz w:val="22"/>
                <w:szCs w:val="22"/>
              </w:rPr>
            </w:pPr>
          </w:p>
        </w:tc>
      </w:tr>
    </w:tbl>
    <w:p w:rsidR="00136568" w:rsidRDefault="008B2F30" w:rsidP="004F148F">
      <w:pPr>
        <w:ind w:firstLine="708"/>
        <w:rPr>
          <w:sz w:val="24"/>
          <w:szCs w:val="24"/>
        </w:rPr>
      </w:pPr>
      <w:r>
        <w:rPr>
          <w:sz w:val="24"/>
          <w:szCs w:val="24"/>
        </w:rPr>
        <w:t>Образцы флагов: 1. Государственный флаг Российской Федерации; 2. Флаг Федеральной службы по финансовому мониторингу.</w:t>
      </w:r>
    </w:p>
    <w:p w:rsidR="008B2F30" w:rsidRDefault="008B2F30" w:rsidP="004F148F">
      <w:pPr>
        <w:ind w:firstLine="708"/>
        <w:rPr>
          <w:sz w:val="24"/>
          <w:szCs w:val="24"/>
        </w:rPr>
      </w:pPr>
      <w:r>
        <w:rPr>
          <w:rFonts w:ascii="Arial" w:hAnsi="Arial" w:cs="Arial"/>
          <w:i/>
          <w:noProof/>
        </w:rPr>
        <w:drawing>
          <wp:inline distT="0" distB="0" distL="0" distR="0">
            <wp:extent cx="6475730" cy="4448738"/>
            <wp:effectExtent l="0" t="0" r="127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553"/>
                    <a:stretch/>
                  </pic:blipFill>
                  <pic:spPr bwMode="auto">
                    <a:xfrm>
                      <a:off x="0" y="0"/>
                      <a:ext cx="6475730" cy="4448738"/>
                    </a:xfrm>
                    <a:prstGeom prst="rect">
                      <a:avLst/>
                    </a:prstGeom>
                    <a:noFill/>
                    <a:ln>
                      <a:noFill/>
                    </a:ln>
                    <a:extLst>
                      <a:ext uri="{53640926-AAD7-44D8-BBD7-CCE9431645EC}">
                        <a14:shadowObscured xmlns:a14="http://schemas.microsoft.com/office/drawing/2010/main"/>
                      </a:ext>
                    </a:extLst>
                  </pic:spPr>
                </pic:pic>
              </a:graphicData>
            </a:graphic>
          </wp:inline>
        </w:drawing>
      </w:r>
    </w:p>
    <w:p w:rsidR="004F148F" w:rsidRPr="00481F48" w:rsidRDefault="004F148F" w:rsidP="004F148F">
      <w:pPr>
        <w:ind w:firstLine="708"/>
        <w:rPr>
          <w:sz w:val="24"/>
          <w:szCs w:val="24"/>
        </w:rPr>
      </w:pPr>
      <w:r w:rsidRPr="00481F48">
        <w:rPr>
          <w:sz w:val="24"/>
          <w:szCs w:val="24"/>
        </w:rPr>
        <w:t xml:space="preserve">ОКПД 2: </w:t>
      </w:r>
      <w:r w:rsidR="000A5D55" w:rsidRPr="000A5D55">
        <w:rPr>
          <w:sz w:val="24"/>
          <w:szCs w:val="24"/>
        </w:rPr>
        <w:t>13.92.29.190 - Изделия текстильные готовые прочие, не включенные в другие группировки</w:t>
      </w:r>
      <w:r w:rsidR="000A5D55">
        <w:rPr>
          <w:sz w:val="24"/>
          <w:szCs w:val="24"/>
        </w:rPr>
        <w:t xml:space="preserve"> </w:t>
      </w:r>
      <w:r w:rsidRPr="00481F48">
        <w:rPr>
          <w:sz w:val="24"/>
          <w:szCs w:val="24"/>
        </w:rPr>
        <w:t xml:space="preserve">попадает под </w:t>
      </w:r>
      <w:r w:rsidR="000A5D55">
        <w:rPr>
          <w:sz w:val="24"/>
          <w:szCs w:val="24"/>
        </w:rPr>
        <w:t>Запрет</w:t>
      </w:r>
      <w:bookmarkStart w:id="0" w:name="_GoBack"/>
      <w:bookmarkEnd w:id="0"/>
      <w:r w:rsidRPr="00481F48">
        <w:rPr>
          <w:sz w:val="24"/>
          <w:szCs w:val="24"/>
        </w:rPr>
        <w:t xml:space="preserve"> Постановления Правительства РФ от 23.12.2024 № 1875.</w:t>
      </w:r>
    </w:p>
    <w:p w:rsidR="002F335D" w:rsidRPr="00481F48" w:rsidRDefault="002F335D" w:rsidP="002F335D">
      <w:pPr>
        <w:ind w:firstLine="708"/>
        <w:rPr>
          <w:rStyle w:val="13"/>
          <w:sz w:val="24"/>
          <w:szCs w:val="24"/>
        </w:rPr>
      </w:pPr>
      <w:r w:rsidRPr="00481F48">
        <w:rPr>
          <w:b/>
          <w:sz w:val="24"/>
          <w:szCs w:val="24"/>
        </w:rPr>
        <w:t>Все перечисленные требования являются существенными условиями контракта. Их нарушение является основанием для расторжения контракта.</w:t>
      </w:r>
    </w:p>
    <w:p w:rsidR="00FD6F16" w:rsidRPr="00481F48" w:rsidRDefault="00FD6F16" w:rsidP="009E752B">
      <w:pPr>
        <w:jc w:val="both"/>
        <w:rPr>
          <w:sz w:val="24"/>
          <w:szCs w:val="24"/>
        </w:rPr>
      </w:pPr>
    </w:p>
    <w:sectPr w:rsidR="00FD6F16" w:rsidRPr="00481F48" w:rsidSect="009E752B">
      <w:pgSz w:w="11906" w:h="16838"/>
      <w:pgMar w:top="1134" w:right="849" w:bottom="102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53F" w:rsidRDefault="00CB153F" w:rsidP="000269A0">
      <w:r>
        <w:separator/>
      </w:r>
    </w:p>
  </w:endnote>
  <w:endnote w:type="continuationSeparator" w:id="0">
    <w:p w:rsidR="00CB153F" w:rsidRDefault="00CB153F" w:rsidP="0002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53F" w:rsidRDefault="00CB153F" w:rsidP="000269A0">
      <w:r>
        <w:separator/>
      </w:r>
    </w:p>
  </w:footnote>
  <w:footnote w:type="continuationSeparator" w:id="0">
    <w:p w:rsidR="00CB153F" w:rsidRDefault="00CB153F" w:rsidP="0002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4A6"/>
    <w:multiLevelType w:val="hybridMultilevel"/>
    <w:tmpl w:val="97982A34"/>
    <w:lvl w:ilvl="0" w:tplc="F2FC4B2A">
      <w:start w:val="1"/>
      <w:numFmt w:val="bullet"/>
      <w:lvlText w:val=""/>
      <w:lvlJc w:val="righ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93DB7"/>
    <w:multiLevelType w:val="hybridMultilevel"/>
    <w:tmpl w:val="CCC65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DC0D56"/>
    <w:multiLevelType w:val="hybridMultilevel"/>
    <w:tmpl w:val="BE8CB6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02293"/>
    <w:multiLevelType w:val="hybridMultilevel"/>
    <w:tmpl w:val="450C7414"/>
    <w:lvl w:ilvl="0" w:tplc="F2FC4B2A">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70064C"/>
    <w:multiLevelType w:val="hybridMultilevel"/>
    <w:tmpl w:val="82BC06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348E7"/>
    <w:multiLevelType w:val="multilevel"/>
    <w:tmpl w:val="72000D16"/>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6" w15:restartNumberingAfterBreak="0">
    <w:nsid w:val="606D7CAE"/>
    <w:multiLevelType w:val="hybridMultilevel"/>
    <w:tmpl w:val="EA22B404"/>
    <w:lvl w:ilvl="0" w:tplc="F2FC4B2A">
      <w:start w:val="1"/>
      <w:numFmt w:val="bullet"/>
      <w:lvlText w:val=""/>
      <w:lvlJc w:val="righ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4B355D"/>
    <w:multiLevelType w:val="hybridMultilevel"/>
    <w:tmpl w:val="ABA2E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CC7929"/>
    <w:multiLevelType w:val="hybridMultilevel"/>
    <w:tmpl w:val="D7B2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0C"/>
    <w:rsid w:val="000005B5"/>
    <w:rsid w:val="00002386"/>
    <w:rsid w:val="00006079"/>
    <w:rsid w:val="00012392"/>
    <w:rsid w:val="00013C7A"/>
    <w:rsid w:val="00015860"/>
    <w:rsid w:val="00016BCC"/>
    <w:rsid w:val="0002030C"/>
    <w:rsid w:val="0002077C"/>
    <w:rsid w:val="00020B05"/>
    <w:rsid w:val="00023322"/>
    <w:rsid w:val="00025FD0"/>
    <w:rsid w:val="000269A0"/>
    <w:rsid w:val="00027F50"/>
    <w:rsid w:val="00030FC7"/>
    <w:rsid w:val="0003586E"/>
    <w:rsid w:val="00044931"/>
    <w:rsid w:val="00052EF9"/>
    <w:rsid w:val="00060802"/>
    <w:rsid w:val="00064D8D"/>
    <w:rsid w:val="00080284"/>
    <w:rsid w:val="00084903"/>
    <w:rsid w:val="00085E15"/>
    <w:rsid w:val="0008607D"/>
    <w:rsid w:val="000900B3"/>
    <w:rsid w:val="00090874"/>
    <w:rsid w:val="00092E7A"/>
    <w:rsid w:val="0009474E"/>
    <w:rsid w:val="000A1003"/>
    <w:rsid w:val="000A2698"/>
    <w:rsid w:val="000A49BD"/>
    <w:rsid w:val="000A5D55"/>
    <w:rsid w:val="000B1405"/>
    <w:rsid w:val="000B20F5"/>
    <w:rsid w:val="000B284B"/>
    <w:rsid w:val="000B5EEF"/>
    <w:rsid w:val="000D0CEC"/>
    <w:rsid w:val="000D310C"/>
    <w:rsid w:val="000E56B2"/>
    <w:rsid w:val="00103FD7"/>
    <w:rsid w:val="001049AB"/>
    <w:rsid w:val="00105981"/>
    <w:rsid w:val="00112478"/>
    <w:rsid w:val="001234C5"/>
    <w:rsid w:val="001243A2"/>
    <w:rsid w:val="00124EFC"/>
    <w:rsid w:val="00125E3A"/>
    <w:rsid w:val="00126A7D"/>
    <w:rsid w:val="0013139A"/>
    <w:rsid w:val="00134EA4"/>
    <w:rsid w:val="00136568"/>
    <w:rsid w:val="00147880"/>
    <w:rsid w:val="001568D9"/>
    <w:rsid w:val="00170E2F"/>
    <w:rsid w:val="001736EF"/>
    <w:rsid w:val="0017664E"/>
    <w:rsid w:val="00180B00"/>
    <w:rsid w:val="00181EAD"/>
    <w:rsid w:val="00185E68"/>
    <w:rsid w:val="001910F6"/>
    <w:rsid w:val="001911F4"/>
    <w:rsid w:val="00193222"/>
    <w:rsid w:val="001A7984"/>
    <w:rsid w:val="001B4F76"/>
    <w:rsid w:val="001B7936"/>
    <w:rsid w:val="001B7C54"/>
    <w:rsid w:val="001C0584"/>
    <w:rsid w:val="001C3748"/>
    <w:rsid w:val="001C7400"/>
    <w:rsid w:val="001D40B7"/>
    <w:rsid w:val="001D4DB1"/>
    <w:rsid w:val="001D5835"/>
    <w:rsid w:val="001D6BE9"/>
    <w:rsid w:val="001E4C34"/>
    <w:rsid w:val="001E6C4B"/>
    <w:rsid w:val="001F22ED"/>
    <w:rsid w:val="001F40C9"/>
    <w:rsid w:val="0020140E"/>
    <w:rsid w:val="00210991"/>
    <w:rsid w:val="002141C8"/>
    <w:rsid w:val="00222F4E"/>
    <w:rsid w:val="0022553B"/>
    <w:rsid w:val="00226C10"/>
    <w:rsid w:val="002277F9"/>
    <w:rsid w:val="00234238"/>
    <w:rsid w:val="00237BCE"/>
    <w:rsid w:val="002419F3"/>
    <w:rsid w:val="00241B43"/>
    <w:rsid w:val="00242796"/>
    <w:rsid w:val="0024360A"/>
    <w:rsid w:val="00244FC3"/>
    <w:rsid w:val="00245FB9"/>
    <w:rsid w:val="0024721B"/>
    <w:rsid w:val="00250A94"/>
    <w:rsid w:val="00252C75"/>
    <w:rsid w:val="00255E6A"/>
    <w:rsid w:val="00257CC9"/>
    <w:rsid w:val="002635A5"/>
    <w:rsid w:val="0026454C"/>
    <w:rsid w:val="00265EA2"/>
    <w:rsid w:val="002719DC"/>
    <w:rsid w:val="00274C12"/>
    <w:rsid w:val="00275426"/>
    <w:rsid w:val="00277370"/>
    <w:rsid w:val="00281987"/>
    <w:rsid w:val="0028734F"/>
    <w:rsid w:val="002919A4"/>
    <w:rsid w:val="00296A7D"/>
    <w:rsid w:val="00297ED6"/>
    <w:rsid w:val="002A2E90"/>
    <w:rsid w:val="002A421B"/>
    <w:rsid w:val="002A5590"/>
    <w:rsid w:val="002A5D47"/>
    <w:rsid w:val="002A7457"/>
    <w:rsid w:val="002B7E25"/>
    <w:rsid w:val="002C0483"/>
    <w:rsid w:val="002C121C"/>
    <w:rsid w:val="002C4E85"/>
    <w:rsid w:val="002D17C3"/>
    <w:rsid w:val="002D6908"/>
    <w:rsid w:val="002E109B"/>
    <w:rsid w:val="002E69F5"/>
    <w:rsid w:val="002F335D"/>
    <w:rsid w:val="003009C7"/>
    <w:rsid w:val="00300C86"/>
    <w:rsid w:val="00303DA8"/>
    <w:rsid w:val="0031672D"/>
    <w:rsid w:val="00317656"/>
    <w:rsid w:val="00325FA3"/>
    <w:rsid w:val="00330116"/>
    <w:rsid w:val="003422F2"/>
    <w:rsid w:val="0034400B"/>
    <w:rsid w:val="003524E2"/>
    <w:rsid w:val="00352592"/>
    <w:rsid w:val="003739A3"/>
    <w:rsid w:val="00373CD8"/>
    <w:rsid w:val="00376224"/>
    <w:rsid w:val="003775EF"/>
    <w:rsid w:val="00384BB8"/>
    <w:rsid w:val="00386758"/>
    <w:rsid w:val="00387F6B"/>
    <w:rsid w:val="00390908"/>
    <w:rsid w:val="003939DF"/>
    <w:rsid w:val="00393B4A"/>
    <w:rsid w:val="003963FC"/>
    <w:rsid w:val="003A36AF"/>
    <w:rsid w:val="003B0E95"/>
    <w:rsid w:val="003B3A2B"/>
    <w:rsid w:val="003B6EE1"/>
    <w:rsid w:val="003B7DE6"/>
    <w:rsid w:val="003C2CD1"/>
    <w:rsid w:val="003F1D55"/>
    <w:rsid w:val="003F3C00"/>
    <w:rsid w:val="00400089"/>
    <w:rsid w:val="00407E4E"/>
    <w:rsid w:val="00407E53"/>
    <w:rsid w:val="00415F20"/>
    <w:rsid w:val="004178D4"/>
    <w:rsid w:val="004210DE"/>
    <w:rsid w:val="00421C52"/>
    <w:rsid w:val="00430657"/>
    <w:rsid w:val="00431830"/>
    <w:rsid w:val="00431DAE"/>
    <w:rsid w:val="00440819"/>
    <w:rsid w:val="00440A60"/>
    <w:rsid w:val="00441684"/>
    <w:rsid w:val="00455675"/>
    <w:rsid w:val="004560B8"/>
    <w:rsid w:val="004574CE"/>
    <w:rsid w:val="00457ECA"/>
    <w:rsid w:val="00471EB3"/>
    <w:rsid w:val="00473577"/>
    <w:rsid w:val="004738ED"/>
    <w:rsid w:val="00473E77"/>
    <w:rsid w:val="00480121"/>
    <w:rsid w:val="0048105A"/>
    <w:rsid w:val="00481F48"/>
    <w:rsid w:val="0048458D"/>
    <w:rsid w:val="00484621"/>
    <w:rsid w:val="00485D7B"/>
    <w:rsid w:val="004876D8"/>
    <w:rsid w:val="004901E6"/>
    <w:rsid w:val="00494148"/>
    <w:rsid w:val="00495BFD"/>
    <w:rsid w:val="004A6A10"/>
    <w:rsid w:val="004B0CA5"/>
    <w:rsid w:val="004B4694"/>
    <w:rsid w:val="004B7003"/>
    <w:rsid w:val="004B755B"/>
    <w:rsid w:val="004C13B5"/>
    <w:rsid w:val="004C37CC"/>
    <w:rsid w:val="004C4103"/>
    <w:rsid w:val="004C5A13"/>
    <w:rsid w:val="004C63B8"/>
    <w:rsid w:val="004D36C3"/>
    <w:rsid w:val="004E044B"/>
    <w:rsid w:val="004E19D9"/>
    <w:rsid w:val="004E3C7C"/>
    <w:rsid w:val="004F0143"/>
    <w:rsid w:val="004F0298"/>
    <w:rsid w:val="004F07B3"/>
    <w:rsid w:val="004F0E32"/>
    <w:rsid w:val="004F148F"/>
    <w:rsid w:val="004F3A10"/>
    <w:rsid w:val="004F49C8"/>
    <w:rsid w:val="0050155A"/>
    <w:rsid w:val="005041C9"/>
    <w:rsid w:val="00510500"/>
    <w:rsid w:val="00510E83"/>
    <w:rsid w:val="00512131"/>
    <w:rsid w:val="0051342F"/>
    <w:rsid w:val="00513D16"/>
    <w:rsid w:val="005173AC"/>
    <w:rsid w:val="00520BE4"/>
    <w:rsid w:val="0052107E"/>
    <w:rsid w:val="005252F8"/>
    <w:rsid w:val="00535F3C"/>
    <w:rsid w:val="00541B5B"/>
    <w:rsid w:val="00542BC6"/>
    <w:rsid w:val="00562853"/>
    <w:rsid w:val="00567245"/>
    <w:rsid w:val="00575D25"/>
    <w:rsid w:val="005772E9"/>
    <w:rsid w:val="005773CF"/>
    <w:rsid w:val="00583C00"/>
    <w:rsid w:val="00583FAF"/>
    <w:rsid w:val="00587961"/>
    <w:rsid w:val="00587D0F"/>
    <w:rsid w:val="0059081C"/>
    <w:rsid w:val="00590B88"/>
    <w:rsid w:val="005A5F7D"/>
    <w:rsid w:val="005B2D23"/>
    <w:rsid w:val="005B31A8"/>
    <w:rsid w:val="005B4233"/>
    <w:rsid w:val="005B5EDE"/>
    <w:rsid w:val="005B6164"/>
    <w:rsid w:val="005C43F1"/>
    <w:rsid w:val="005D12BC"/>
    <w:rsid w:val="005D4D40"/>
    <w:rsid w:val="005E4840"/>
    <w:rsid w:val="005F10F8"/>
    <w:rsid w:val="005F23FF"/>
    <w:rsid w:val="00600A1E"/>
    <w:rsid w:val="00601D87"/>
    <w:rsid w:val="00602E96"/>
    <w:rsid w:val="00603131"/>
    <w:rsid w:val="00603282"/>
    <w:rsid w:val="006047BC"/>
    <w:rsid w:val="00610981"/>
    <w:rsid w:val="00610C00"/>
    <w:rsid w:val="00613354"/>
    <w:rsid w:val="006158F1"/>
    <w:rsid w:val="006262ED"/>
    <w:rsid w:val="0063437C"/>
    <w:rsid w:val="00637054"/>
    <w:rsid w:val="0064174D"/>
    <w:rsid w:val="006443CD"/>
    <w:rsid w:val="0064625B"/>
    <w:rsid w:val="00646920"/>
    <w:rsid w:val="00647C86"/>
    <w:rsid w:val="00647F05"/>
    <w:rsid w:val="00650FA2"/>
    <w:rsid w:val="00654189"/>
    <w:rsid w:val="006570B2"/>
    <w:rsid w:val="00663222"/>
    <w:rsid w:val="00667DAF"/>
    <w:rsid w:val="0067031E"/>
    <w:rsid w:val="006714B2"/>
    <w:rsid w:val="00672C88"/>
    <w:rsid w:val="00673E3B"/>
    <w:rsid w:val="0067427F"/>
    <w:rsid w:val="00684A53"/>
    <w:rsid w:val="00686028"/>
    <w:rsid w:val="006879BF"/>
    <w:rsid w:val="00687B8E"/>
    <w:rsid w:val="006971A1"/>
    <w:rsid w:val="006A2D65"/>
    <w:rsid w:val="006A39D8"/>
    <w:rsid w:val="006A5EED"/>
    <w:rsid w:val="006B08FF"/>
    <w:rsid w:val="006B0DB8"/>
    <w:rsid w:val="006B2E11"/>
    <w:rsid w:val="006B4873"/>
    <w:rsid w:val="006C38BD"/>
    <w:rsid w:val="006C3D55"/>
    <w:rsid w:val="006C4B2B"/>
    <w:rsid w:val="006C5543"/>
    <w:rsid w:val="006D52DB"/>
    <w:rsid w:val="006D5B35"/>
    <w:rsid w:val="006D62BB"/>
    <w:rsid w:val="006E1527"/>
    <w:rsid w:val="006E25CB"/>
    <w:rsid w:val="006E29B4"/>
    <w:rsid w:val="006E7809"/>
    <w:rsid w:val="006E7BED"/>
    <w:rsid w:val="006F1659"/>
    <w:rsid w:val="006F630A"/>
    <w:rsid w:val="006F7855"/>
    <w:rsid w:val="00700FB6"/>
    <w:rsid w:val="00702CFB"/>
    <w:rsid w:val="00703C52"/>
    <w:rsid w:val="00703DB1"/>
    <w:rsid w:val="00706C8B"/>
    <w:rsid w:val="0070765A"/>
    <w:rsid w:val="00710A99"/>
    <w:rsid w:val="00722801"/>
    <w:rsid w:val="007243C5"/>
    <w:rsid w:val="007300E7"/>
    <w:rsid w:val="00731842"/>
    <w:rsid w:val="00736501"/>
    <w:rsid w:val="00737190"/>
    <w:rsid w:val="00743040"/>
    <w:rsid w:val="00743B98"/>
    <w:rsid w:val="00746A55"/>
    <w:rsid w:val="00754258"/>
    <w:rsid w:val="007549E8"/>
    <w:rsid w:val="0075557C"/>
    <w:rsid w:val="00755ECD"/>
    <w:rsid w:val="00757F2A"/>
    <w:rsid w:val="00762644"/>
    <w:rsid w:val="00764470"/>
    <w:rsid w:val="007647C1"/>
    <w:rsid w:val="007647F3"/>
    <w:rsid w:val="0076717C"/>
    <w:rsid w:val="00772752"/>
    <w:rsid w:val="00775E31"/>
    <w:rsid w:val="00776644"/>
    <w:rsid w:val="00777384"/>
    <w:rsid w:val="0078162B"/>
    <w:rsid w:val="007817DF"/>
    <w:rsid w:val="00781E62"/>
    <w:rsid w:val="0078353D"/>
    <w:rsid w:val="007847FE"/>
    <w:rsid w:val="007874CE"/>
    <w:rsid w:val="00790915"/>
    <w:rsid w:val="0079265A"/>
    <w:rsid w:val="00794666"/>
    <w:rsid w:val="007A331C"/>
    <w:rsid w:val="007B170F"/>
    <w:rsid w:val="007B2DD9"/>
    <w:rsid w:val="007B3953"/>
    <w:rsid w:val="007C19A1"/>
    <w:rsid w:val="007C6AD5"/>
    <w:rsid w:val="007C7134"/>
    <w:rsid w:val="007D569E"/>
    <w:rsid w:val="007D7305"/>
    <w:rsid w:val="007E3D74"/>
    <w:rsid w:val="007E4523"/>
    <w:rsid w:val="007E75A9"/>
    <w:rsid w:val="007F09C7"/>
    <w:rsid w:val="007F0FB5"/>
    <w:rsid w:val="007F4E9C"/>
    <w:rsid w:val="00801F20"/>
    <w:rsid w:val="00804752"/>
    <w:rsid w:val="00807D60"/>
    <w:rsid w:val="0081229F"/>
    <w:rsid w:val="0081431E"/>
    <w:rsid w:val="00817F59"/>
    <w:rsid w:val="00820056"/>
    <w:rsid w:val="00831B21"/>
    <w:rsid w:val="008410DA"/>
    <w:rsid w:val="00842B50"/>
    <w:rsid w:val="008430C9"/>
    <w:rsid w:val="00845D06"/>
    <w:rsid w:val="00847B52"/>
    <w:rsid w:val="00853EBC"/>
    <w:rsid w:val="008560BE"/>
    <w:rsid w:val="00857884"/>
    <w:rsid w:val="008652F2"/>
    <w:rsid w:val="008665E1"/>
    <w:rsid w:val="00870BFD"/>
    <w:rsid w:val="00871545"/>
    <w:rsid w:val="008749B8"/>
    <w:rsid w:val="00875F19"/>
    <w:rsid w:val="00882E74"/>
    <w:rsid w:val="0089109A"/>
    <w:rsid w:val="008927EA"/>
    <w:rsid w:val="00893CB0"/>
    <w:rsid w:val="00894CD4"/>
    <w:rsid w:val="00895408"/>
    <w:rsid w:val="008967D3"/>
    <w:rsid w:val="0089798B"/>
    <w:rsid w:val="008A7527"/>
    <w:rsid w:val="008B2F30"/>
    <w:rsid w:val="008B5704"/>
    <w:rsid w:val="008C2274"/>
    <w:rsid w:val="008C23D8"/>
    <w:rsid w:val="008C4A95"/>
    <w:rsid w:val="008C5110"/>
    <w:rsid w:val="008D4F9C"/>
    <w:rsid w:val="008D592C"/>
    <w:rsid w:val="008E27B7"/>
    <w:rsid w:val="008E6561"/>
    <w:rsid w:val="008E7513"/>
    <w:rsid w:val="008F4D53"/>
    <w:rsid w:val="00900A2D"/>
    <w:rsid w:val="00905816"/>
    <w:rsid w:val="00905C4F"/>
    <w:rsid w:val="00905D28"/>
    <w:rsid w:val="00910A0F"/>
    <w:rsid w:val="00910D57"/>
    <w:rsid w:val="00912BCC"/>
    <w:rsid w:val="00913F81"/>
    <w:rsid w:val="00914CAF"/>
    <w:rsid w:val="00916205"/>
    <w:rsid w:val="00916BD4"/>
    <w:rsid w:val="00921189"/>
    <w:rsid w:val="00921C0C"/>
    <w:rsid w:val="00922A40"/>
    <w:rsid w:val="00924406"/>
    <w:rsid w:val="0092473F"/>
    <w:rsid w:val="00927195"/>
    <w:rsid w:val="0093465F"/>
    <w:rsid w:val="00941715"/>
    <w:rsid w:val="00943751"/>
    <w:rsid w:val="00943A87"/>
    <w:rsid w:val="00944CA6"/>
    <w:rsid w:val="00947A88"/>
    <w:rsid w:val="00950E9A"/>
    <w:rsid w:val="00951AF3"/>
    <w:rsid w:val="00953583"/>
    <w:rsid w:val="00954B3A"/>
    <w:rsid w:val="00960F35"/>
    <w:rsid w:val="00970A7C"/>
    <w:rsid w:val="0097110E"/>
    <w:rsid w:val="00984AB2"/>
    <w:rsid w:val="009923F8"/>
    <w:rsid w:val="009937DF"/>
    <w:rsid w:val="0099699D"/>
    <w:rsid w:val="009A0A55"/>
    <w:rsid w:val="009A13C3"/>
    <w:rsid w:val="009A20BD"/>
    <w:rsid w:val="009A4A14"/>
    <w:rsid w:val="009B1146"/>
    <w:rsid w:val="009B155F"/>
    <w:rsid w:val="009C146F"/>
    <w:rsid w:val="009C2EFF"/>
    <w:rsid w:val="009C5160"/>
    <w:rsid w:val="009C6FD2"/>
    <w:rsid w:val="009C7A74"/>
    <w:rsid w:val="009D0A21"/>
    <w:rsid w:val="009D0AFF"/>
    <w:rsid w:val="009D214E"/>
    <w:rsid w:val="009D5CDC"/>
    <w:rsid w:val="009E3BD2"/>
    <w:rsid w:val="009E41E2"/>
    <w:rsid w:val="009E4332"/>
    <w:rsid w:val="009E444F"/>
    <w:rsid w:val="009E5F21"/>
    <w:rsid w:val="009E752B"/>
    <w:rsid w:val="009F0C15"/>
    <w:rsid w:val="00A03458"/>
    <w:rsid w:val="00A036DD"/>
    <w:rsid w:val="00A078C1"/>
    <w:rsid w:val="00A11775"/>
    <w:rsid w:val="00A1462E"/>
    <w:rsid w:val="00A1516C"/>
    <w:rsid w:val="00A17092"/>
    <w:rsid w:val="00A17F83"/>
    <w:rsid w:val="00A26BA3"/>
    <w:rsid w:val="00A319BA"/>
    <w:rsid w:val="00A3203B"/>
    <w:rsid w:val="00A32DF2"/>
    <w:rsid w:val="00A35667"/>
    <w:rsid w:val="00A400C2"/>
    <w:rsid w:val="00A44481"/>
    <w:rsid w:val="00A57E4D"/>
    <w:rsid w:val="00A60AC6"/>
    <w:rsid w:val="00A6288C"/>
    <w:rsid w:val="00A73829"/>
    <w:rsid w:val="00A7440E"/>
    <w:rsid w:val="00A77084"/>
    <w:rsid w:val="00A7785D"/>
    <w:rsid w:val="00A837D3"/>
    <w:rsid w:val="00A85CD9"/>
    <w:rsid w:val="00A8783C"/>
    <w:rsid w:val="00AA05DF"/>
    <w:rsid w:val="00AA0833"/>
    <w:rsid w:val="00AA25F3"/>
    <w:rsid w:val="00AB0255"/>
    <w:rsid w:val="00AB0BCB"/>
    <w:rsid w:val="00AB2CC4"/>
    <w:rsid w:val="00AB56F8"/>
    <w:rsid w:val="00AC03CE"/>
    <w:rsid w:val="00AC1BC8"/>
    <w:rsid w:val="00AC5FD1"/>
    <w:rsid w:val="00AC6B91"/>
    <w:rsid w:val="00AD496E"/>
    <w:rsid w:val="00AD49BA"/>
    <w:rsid w:val="00AE2914"/>
    <w:rsid w:val="00AE663D"/>
    <w:rsid w:val="00AF4D93"/>
    <w:rsid w:val="00B04649"/>
    <w:rsid w:val="00B04EB2"/>
    <w:rsid w:val="00B107F8"/>
    <w:rsid w:val="00B11810"/>
    <w:rsid w:val="00B17FF4"/>
    <w:rsid w:val="00B249BE"/>
    <w:rsid w:val="00B24D7F"/>
    <w:rsid w:val="00B26F89"/>
    <w:rsid w:val="00B32557"/>
    <w:rsid w:val="00B40F88"/>
    <w:rsid w:val="00B55121"/>
    <w:rsid w:val="00B552B5"/>
    <w:rsid w:val="00B5532B"/>
    <w:rsid w:val="00B562F1"/>
    <w:rsid w:val="00B65E4D"/>
    <w:rsid w:val="00B70562"/>
    <w:rsid w:val="00B7237A"/>
    <w:rsid w:val="00B74472"/>
    <w:rsid w:val="00B8036F"/>
    <w:rsid w:val="00B80CE7"/>
    <w:rsid w:val="00B80EBF"/>
    <w:rsid w:val="00B81AD9"/>
    <w:rsid w:val="00B86256"/>
    <w:rsid w:val="00B9272C"/>
    <w:rsid w:val="00B93C13"/>
    <w:rsid w:val="00B96607"/>
    <w:rsid w:val="00B976A9"/>
    <w:rsid w:val="00BB1848"/>
    <w:rsid w:val="00BB2D3E"/>
    <w:rsid w:val="00BB7046"/>
    <w:rsid w:val="00BC09C9"/>
    <w:rsid w:val="00BC28F7"/>
    <w:rsid w:val="00BC42D6"/>
    <w:rsid w:val="00BC4317"/>
    <w:rsid w:val="00BC63A4"/>
    <w:rsid w:val="00BC6EB6"/>
    <w:rsid w:val="00BC70BA"/>
    <w:rsid w:val="00BD204C"/>
    <w:rsid w:val="00BD53B5"/>
    <w:rsid w:val="00BE2C30"/>
    <w:rsid w:val="00BE358A"/>
    <w:rsid w:val="00BE38F0"/>
    <w:rsid w:val="00BE4ACD"/>
    <w:rsid w:val="00BE4E02"/>
    <w:rsid w:val="00BE5470"/>
    <w:rsid w:val="00BE67D0"/>
    <w:rsid w:val="00BE708A"/>
    <w:rsid w:val="00BF1DC9"/>
    <w:rsid w:val="00C0104D"/>
    <w:rsid w:val="00C0113C"/>
    <w:rsid w:val="00C06774"/>
    <w:rsid w:val="00C11FEB"/>
    <w:rsid w:val="00C13255"/>
    <w:rsid w:val="00C175DB"/>
    <w:rsid w:val="00C22D27"/>
    <w:rsid w:val="00C25125"/>
    <w:rsid w:val="00C302E2"/>
    <w:rsid w:val="00C30597"/>
    <w:rsid w:val="00C354D5"/>
    <w:rsid w:val="00C379C7"/>
    <w:rsid w:val="00C41C99"/>
    <w:rsid w:val="00C43E6B"/>
    <w:rsid w:val="00C46127"/>
    <w:rsid w:val="00C5053F"/>
    <w:rsid w:val="00C538B0"/>
    <w:rsid w:val="00C54A66"/>
    <w:rsid w:val="00C602A7"/>
    <w:rsid w:val="00C66971"/>
    <w:rsid w:val="00C72BA5"/>
    <w:rsid w:val="00C83FD3"/>
    <w:rsid w:val="00C855CA"/>
    <w:rsid w:val="00C87313"/>
    <w:rsid w:val="00C92156"/>
    <w:rsid w:val="00C92B47"/>
    <w:rsid w:val="00C9462D"/>
    <w:rsid w:val="00C97D66"/>
    <w:rsid w:val="00CA057E"/>
    <w:rsid w:val="00CA14F5"/>
    <w:rsid w:val="00CA6445"/>
    <w:rsid w:val="00CA7FCA"/>
    <w:rsid w:val="00CB153F"/>
    <w:rsid w:val="00CB1795"/>
    <w:rsid w:val="00CB6533"/>
    <w:rsid w:val="00CD10FB"/>
    <w:rsid w:val="00CD18FF"/>
    <w:rsid w:val="00CD6706"/>
    <w:rsid w:val="00CE1ED3"/>
    <w:rsid w:val="00CE3A00"/>
    <w:rsid w:val="00CE54D5"/>
    <w:rsid w:val="00CF486C"/>
    <w:rsid w:val="00D056C4"/>
    <w:rsid w:val="00D05811"/>
    <w:rsid w:val="00D11AAB"/>
    <w:rsid w:val="00D15555"/>
    <w:rsid w:val="00D16927"/>
    <w:rsid w:val="00D2225F"/>
    <w:rsid w:val="00D2322F"/>
    <w:rsid w:val="00D3481F"/>
    <w:rsid w:val="00D3549A"/>
    <w:rsid w:val="00D365D8"/>
    <w:rsid w:val="00D368F4"/>
    <w:rsid w:val="00D4049C"/>
    <w:rsid w:val="00D43C77"/>
    <w:rsid w:val="00D5091B"/>
    <w:rsid w:val="00D55070"/>
    <w:rsid w:val="00D80458"/>
    <w:rsid w:val="00D80BB8"/>
    <w:rsid w:val="00D86AF8"/>
    <w:rsid w:val="00D873DF"/>
    <w:rsid w:val="00DA2A23"/>
    <w:rsid w:val="00DA3149"/>
    <w:rsid w:val="00DA72A0"/>
    <w:rsid w:val="00DB0AE3"/>
    <w:rsid w:val="00DB2A34"/>
    <w:rsid w:val="00DB650B"/>
    <w:rsid w:val="00DB6D15"/>
    <w:rsid w:val="00DB6EC6"/>
    <w:rsid w:val="00DC17DD"/>
    <w:rsid w:val="00DC24E2"/>
    <w:rsid w:val="00DC4F71"/>
    <w:rsid w:val="00DD015B"/>
    <w:rsid w:val="00DD26ED"/>
    <w:rsid w:val="00DD3CF2"/>
    <w:rsid w:val="00DE04D8"/>
    <w:rsid w:val="00DE2BFB"/>
    <w:rsid w:val="00DF7939"/>
    <w:rsid w:val="00E04AAE"/>
    <w:rsid w:val="00E068E7"/>
    <w:rsid w:val="00E06E59"/>
    <w:rsid w:val="00E33B98"/>
    <w:rsid w:val="00E45B10"/>
    <w:rsid w:val="00E51A1C"/>
    <w:rsid w:val="00E57166"/>
    <w:rsid w:val="00E572D4"/>
    <w:rsid w:val="00E6327A"/>
    <w:rsid w:val="00E656D9"/>
    <w:rsid w:val="00E6782C"/>
    <w:rsid w:val="00E7055C"/>
    <w:rsid w:val="00E713AE"/>
    <w:rsid w:val="00E76B82"/>
    <w:rsid w:val="00E84AD9"/>
    <w:rsid w:val="00E85C0D"/>
    <w:rsid w:val="00E87C34"/>
    <w:rsid w:val="00E87CEF"/>
    <w:rsid w:val="00E91CD1"/>
    <w:rsid w:val="00E9244A"/>
    <w:rsid w:val="00EA31E8"/>
    <w:rsid w:val="00EA4ACD"/>
    <w:rsid w:val="00EA7A07"/>
    <w:rsid w:val="00EB1BAB"/>
    <w:rsid w:val="00EC4C5A"/>
    <w:rsid w:val="00EC639F"/>
    <w:rsid w:val="00EC64B4"/>
    <w:rsid w:val="00EC6636"/>
    <w:rsid w:val="00EC6E32"/>
    <w:rsid w:val="00ED633D"/>
    <w:rsid w:val="00ED6C77"/>
    <w:rsid w:val="00EE2D8F"/>
    <w:rsid w:val="00EE5D4F"/>
    <w:rsid w:val="00EE7DA8"/>
    <w:rsid w:val="00EF0646"/>
    <w:rsid w:val="00EF72D1"/>
    <w:rsid w:val="00EF77FC"/>
    <w:rsid w:val="00F030BC"/>
    <w:rsid w:val="00F10E32"/>
    <w:rsid w:val="00F128A2"/>
    <w:rsid w:val="00F12975"/>
    <w:rsid w:val="00F144C6"/>
    <w:rsid w:val="00F14E00"/>
    <w:rsid w:val="00F2421B"/>
    <w:rsid w:val="00F26E3D"/>
    <w:rsid w:val="00F33C70"/>
    <w:rsid w:val="00F35D77"/>
    <w:rsid w:val="00F4076D"/>
    <w:rsid w:val="00F42ED6"/>
    <w:rsid w:val="00F50135"/>
    <w:rsid w:val="00F53D65"/>
    <w:rsid w:val="00F56689"/>
    <w:rsid w:val="00F56FAB"/>
    <w:rsid w:val="00F605D4"/>
    <w:rsid w:val="00F60697"/>
    <w:rsid w:val="00F61158"/>
    <w:rsid w:val="00F640F1"/>
    <w:rsid w:val="00F67638"/>
    <w:rsid w:val="00F74CD6"/>
    <w:rsid w:val="00F75174"/>
    <w:rsid w:val="00F7676D"/>
    <w:rsid w:val="00F76C91"/>
    <w:rsid w:val="00F83586"/>
    <w:rsid w:val="00F85664"/>
    <w:rsid w:val="00F85A0C"/>
    <w:rsid w:val="00F91F93"/>
    <w:rsid w:val="00F930E4"/>
    <w:rsid w:val="00FA23EF"/>
    <w:rsid w:val="00FA2D88"/>
    <w:rsid w:val="00FA3222"/>
    <w:rsid w:val="00FB0272"/>
    <w:rsid w:val="00FB091F"/>
    <w:rsid w:val="00FB107F"/>
    <w:rsid w:val="00FB1BD6"/>
    <w:rsid w:val="00FB1F94"/>
    <w:rsid w:val="00FB7EBD"/>
    <w:rsid w:val="00FC0E3F"/>
    <w:rsid w:val="00FD5610"/>
    <w:rsid w:val="00FD6F16"/>
    <w:rsid w:val="00FE012F"/>
    <w:rsid w:val="00FE1746"/>
    <w:rsid w:val="00FE25B7"/>
    <w:rsid w:val="00FE26FA"/>
    <w:rsid w:val="00FE3610"/>
    <w:rsid w:val="00FF145D"/>
    <w:rsid w:val="00FF1535"/>
    <w:rsid w:val="00FF1CA3"/>
    <w:rsid w:val="00FF2E73"/>
    <w:rsid w:val="00FF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543F"/>
  <w15:docId w15:val="{A51F9A30-458B-4671-B6B3-E1EE9ABC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12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105981"/>
    <w:pPr>
      <w:outlineLvl w:val="0"/>
    </w:pPr>
    <w:rPr>
      <w:rFonts w:ascii="Arial" w:hAnsi="Arial" w:cs="Arial"/>
      <w:b/>
      <w:bCs/>
      <w:color w:val="000000"/>
      <w:kern w:val="36"/>
      <w:sz w:val="16"/>
      <w:szCs w:val="16"/>
    </w:rPr>
  </w:style>
  <w:style w:type="paragraph" w:styleId="2">
    <w:name w:val="heading 2"/>
    <w:basedOn w:val="a"/>
    <w:next w:val="a"/>
    <w:link w:val="20"/>
    <w:uiPriority w:val="9"/>
    <w:semiHidden/>
    <w:unhideWhenUsed/>
    <w:qFormat/>
    <w:rsid w:val="00485D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7785D"/>
    <w:pPr>
      <w:spacing w:after="160" w:line="240" w:lineRule="exact"/>
    </w:pPr>
    <w:rPr>
      <w:rFonts w:ascii="Verdana" w:hAnsi="Verdana"/>
      <w:sz w:val="24"/>
      <w:szCs w:val="24"/>
      <w:lang w:val="en-US" w:eastAsia="en-US"/>
    </w:rPr>
  </w:style>
  <w:style w:type="table" w:styleId="a4">
    <w:name w:val="Table Grid"/>
    <w:basedOn w:val="a1"/>
    <w:uiPriority w:val="59"/>
    <w:rsid w:val="0002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944CA6"/>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105981"/>
    <w:rPr>
      <w:rFonts w:ascii="Arial" w:eastAsia="Times New Roman" w:hAnsi="Arial" w:cs="Arial"/>
      <w:b/>
      <w:bCs/>
      <w:color w:val="000000"/>
      <w:kern w:val="36"/>
      <w:sz w:val="16"/>
      <w:szCs w:val="16"/>
      <w:lang w:eastAsia="ru-RU"/>
    </w:rPr>
  </w:style>
  <w:style w:type="paragraph" w:customStyle="1" w:styleId="11">
    <w:name w:val="Без интервала1"/>
    <w:rsid w:val="00105981"/>
    <w:pPr>
      <w:spacing w:after="0" w:line="240" w:lineRule="auto"/>
    </w:pPr>
    <w:rPr>
      <w:rFonts w:ascii="Calibri" w:eastAsia="Times New Roman" w:hAnsi="Calibri" w:cs="Times New Roman"/>
      <w:lang w:eastAsia="ru-RU"/>
    </w:rPr>
  </w:style>
  <w:style w:type="character" w:styleId="a5">
    <w:name w:val="Strong"/>
    <w:basedOn w:val="a0"/>
    <w:uiPriority w:val="22"/>
    <w:qFormat/>
    <w:rsid w:val="00DA72A0"/>
    <w:rPr>
      <w:b/>
      <w:bCs/>
    </w:rPr>
  </w:style>
  <w:style w:type="paragraph" w:customStyle="1" w:styleId="a6">
    <w:name w:val="Знак Знак Знак Знак"/>
    <w:basedOn w:val="a"/>
    <w:rsid w:val="00352592"/>
    <w:pPr>
      <w:spacing w:after="160" w:line="240" w:lineRule="exact"/>
    </w:pPr>
    <w:rPr>
      <w:rFonts w:ascii="Verdana" w:hAnsi="Verdana"/>
      <w:sz w:val="24"/>
      <w:szCs w:val="24"/>
      <w:lang w:val="en-US" w:eastAsia="en-US"/>
    </w:rPr>
  </w:style>
  <w:style w:type="paragraph" w:customStyle="1" w:styleId="a7">
    <w:name w:val="Знак Знак Знак Знак"/>
    <w:basedOn w:val="a"/>
    <w:rsid w:val="00EC6636"/>
    <w:pPr>
      <w:spacing w:after="160" w:line="240" w:lineRule="exact"/>
    </w:pPr>
    <w:rPr>
      <w:rFonts w:ascii="Verdana" w:hAnsi="Verdana"/>
      <w:sz w:val="24"/>
      <w:szCs w:val="24"/>
      <w:lang w:val="en-US" w:eastAsia="en-US"/>
    </w:rPr>
  </w:style>
  <w:style w:type="table" w:customStyle="1" w:styleId="12">
    <w:name w:val="Сетка таблицы1"/>
    <w:basedOn w:val="a1"/>
    <w:next w:val="a4"/>
    <w:rsid w:val="00FA2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7F2A"/>
    <w:rPr>
      <w:rFonts w:ascii="Tahoma" w:hAnsi="Tahoma" w:cs="Tahoma"/>
      <w:sz w:val="16"/>
      <w:szCs w:val="16"/>
    </w:rPr>
  </w:style>
  <w:style w:type="character" w:customStyle="1" w:styleId="a9">
    <w:name w:val="Текст выноски Знак"/>
    <w:basedOn w:val="a0"/>
    <w:link w:val="a8"/>
    <w:uiPriority w:val="99"/>
    <w:semiHidden/>
    <w:rsid w:val="00757F2A"/>
    <w:rPr>
      <w:rFonts w:ascii="Tahoma" w:eastAsia="Times New Roman" w:hAnsi="Tahoma" w:cs="Tahoma"/>
      <w:sz w:val="16"/>
      <w:szCs w:val="16"/>
      <w:lang w:eastAsia="ru-RU"/>
    </w:rPr>
  </w:style>
  <w:style w:type="paragraph" w:styleId="aa">
    <w:name w:val="List Paragraph"/>
    <w:basedOn w:val="a"/>
    <w:uiPriority w:val="34"/>
    <w:qFormat/>
    <w:rsid w:val="00D43C77"/>
    <w:pPr>
      <w:ind w:left="720"/>
      <w:contextualSpacing/>
    </w:pPr>
  </w:style>
  <w:style w:type="character" w:styleId="ab">
    <w:name w:val="Hyperlink"/>
    <w:basedOn w:val="a0"/>
    <w:uiPriority w:val="99"/>
    <w:unhideWhenUsed/>
    <w:rsid w:val="00E656D9"/>
    <w:rPr>
      <w:color w:val="0000FF"/>
      <w:u w:val="single"/>
    </w:rPr>
  </w:style>
  <w:style w:type="paragraph" w:customStyle="1" w:styleId="Default">
    <w:name w:val="Default"/>
    <w:rsid w:val="004E3C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0269A0"/>
    <w:pPr>
      <w:tabs>
        <w:tab w:val="center" w:pos="4677"/>
        <w:tab w:val="right" w:pos="9355"/>
      </w:tabs>
    </w:pPr>
  </w:style>
  <w:style w:type="character" w:customStyle="1" w:styleId="ad">
    <w:name w:val="Верхний колонтитул Знак"/>
    <w:basedOn w:val="a0"/>
    <w:link w:val="ac"/>
    <w:uiPriority w:val="99"/>
    <w:rsid w:val="000269A0"/>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269A0"/>
    <w:pPr>
      <w:tabs>
        <w:tab w:val="center" w:pos="4677"/>
        <w:tab w:val="right" w:pos="9355"/>
      </w:tabs>
    </w:pPr>
  </w:style>
  <w:style w:type="character" w:customStyle="1" w:styleId="af">
    <w:name w:val="Нижний колонтитул Знак"/>
    <w:basedOn w:val="a0"/>
    <w:link w:val="ae"/>
    <w:uiPriority w:val="99"/>
    <w:rsid w:val="000269A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85D7B"/>
    <w:rPr>
      <w:rFonts w:asciiTheme="majorHAnsi" w:eastAsiaTheme="majorEastAsia" w:hAnsiTheme="majorHAnsi" w:cstheme="majorBidi"/>
      <w:b/>
      <w:bCs/>
      <w:color w:val="4F81BD" w:themeColor="accent1"/>
      <w:sz w:val="26"/>
      <w:szCs w:val="26"/>
      <w:lang w:eastAsia="ru-RU"/>
    </w:rPr>
  </w:style>
  <w:style w:type="character" w:customStyle="1" w:styleId="13">
    <w:name w:val="Основной шрифт абзаца1"/>
    <w:rsid w:val="002F33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3432">
      <w:bodyDiv w:val="1"/>
      <w:marLeft w:val="0"/>
      <w:marRight w:val="0"/>
      <w:marTop w:val="0"/>
      <w:marBottom w:val="0"/>
      <w:divBdr>
        <w:top w:val="none" w:sz="0" w:space="0" w:color="auto"/>
        <w:left w:val="none" w:sz="0" w:space="0" w:color="auto"/>
        <w:bottom w:val="none" w:sz="0" w:space="0" w:color="auto"/>
        <w:right w:val="none" w:sz="0" w:space="0" w:color="auto"/>
      </w:divBdr>
    </w:div>
    <w:div w:id="323704911">
      <w:bodyDiv w:val="1"/>
      <w:marLeft w:val="0"/>
      <w:marRight w:val="0"/>
      <w:marTop w:val="0"/>
      <w:marBottom w:val="0"/>
      <w:divBdr>
        <w:top w:val="none" w:sz="0" w:space="0" w:color="auto"/>
        <w:left w:val="none" w:sz="0" w:space="0" w:color="auto"/>
        <w:bottom w:val="none" w:sz="0" w:space="0" w:color="auto"/>
        <w:right w:val="none" w:sz="0" w:space="0" w:color="auto"/>
      </w:divBdr>
    </w:div>
    <w:div w:id="386223210">
      <w:bodyDiv w:val="1"/>
      <w:marLeft w:val="0"/>
      <w:marRight w:val="0"/>
      <w:marTop w:val="0"/>
      <w:marBottom w:val="0"/>
      <w:divBdr>
        <w:top w:val="none" w:sz="0" w:space="0" w:color="auto"/>
        <w:left w:val="none" w:sz="0" w:space="0" w:color="auto"/>
        <w:bottom w:val="none" w:sz="0" w:space="0" w:color="auto"/>
        <w:right w:val="none" w:sz="0" w:space="0" w:color="auto"/>
      </w:divBdr>
    </w:div>
    <w:div w:id="676347468">
      <w:bodyDiv w:val="1"/>
      <w:marLeft w:val="0"/>
      <w:marRight w:val="0"/>
      <w:marTop w:val="0"/>
      <w:marBottom w:val="0"/>
      <w:divBdr>
        <w:top w:val="none" w:sz="0" w:space="0" w:color="auto"/>
        <w:left w:val="none" w:sz="0" w:space="0" w:color="auto"/>
        <w:bottom w:val="none" w:sz="0" w:space="0" w:color="auto"/>
        <w:right w:val="none" w:sz="0" w:space="0" w:color="auto"/>
      </w:divBdr>
      <w:divsChild>
        <w:div w:id="28645525">
          <w:marLeft w:val="0"/>
          <w:marRight w:val="0"/>
          <w:marTop w:val="0"/>
          <w:marBottom w:val="0"/>
          <w:divBdr>
            <w:top w:val="none" w:sz="0" w:space="0" w:color="auto"/>
            <w:left w:val="none" w:sz="0" w:space="0" w:color="auto"/>
            <w:bottom w:val="none" w:sz="0" w:space="0" w:color="auto"/>
            <w:right w:val="none" w:sz="0" w:space="0" w:color="auto"/>
          </w:divBdr>
          <w:divsChild>
            <w:div w:id="1091927359">
              <w:marLeft w:val="0"/>
              <w:marRight w:val="0"/>
              <w:marTop w:val="0"/>
              <w:marBottom w:val="0"/>
              <w:divBdr>
                <w:top w:val="none" w:sz="0" w:space="0" w:color="auto"/>
                <w:left w:val="none" w:sz="0" w:space="0" w:color="auto"/>
                <w:bottom w:val="none" w:sz="0" w:space="0" w:color="auto"/>
                <w:right w:val="none" w:sz="0" w:space="0" w:color="auto"/>
              </w:divBdr>
              <w:divsChild>
                <w:div w:id="9281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1506">
      <w:bodyDiv w:val="1"/>
      <w:marLeft w:val="0"/>
      <w:marRight w:val="0"/>
      <w:marTop w:val="0"/>
      <w:marBottom w:val="0"/>
      <w:divBdr>
        <w:top w:val="none" w:sz="0" w:space="0" w:color="auto"/>
        <w:left w:val="none" w:sz="0" w:space="0" w:color="auto"/>
        <w:bottom w:val="none" w:sz="0" w:space="0" w:color="auto"/>
        <w:right w:val="none" w:sz="0" w:space="0" w:color="auto"/>
      </w:divBdr>
      <w:divsChild>
        <w:div w:id="170459654">
          <w:marLeft w:val="0"/>
          <w:marRight w:val="0"/>
          <w:marTop w:val="0"/>
          <w:marBottom w:val="0"/>
          <w:divBdr>
            <w:top w:val="none" w:sz="0" w:space="0" w:color="auto"/>
            <w:left w:val="none" w:sz="0" w:space="0" w:color="auto"/>
            <w:bottom w:val="none" w:sz="0" w:space="0" w:color="auto"/>
            <w:right w:val="none" w:sz="0" w:space="0" w:color="auto"/>
          </w:divBdr>
        </w:div>
      </w:divsChild>
    </w:div>
    <w:div w:id="844593962">
      <w:bodyDiv w:val="1"/>
      <w:marLeft w:val="0"/>
      <w:marRight w:val="0"/>
      <w:marTop w:val="0"/>
      <w:marBottom w:val="0"/>
      <w:divBdr>
        <w:top w:val="none" w:sz="0" w:space="0" w:color="auto"/>
        <w:left w:val="none" w:sz="0" w:space="0" w:color="auto"/>
        <w:bottom w:val="none" w:sz="0" w:space="0" w:color="auto"/>
        <w:right w:val="none" w:sz="0" w:space="0" w:color="auto"/>
      </w:divBdr>
    </w:div>
    <w:div w:id="912281572">
      <w:bodyDiv w:val="1"/>
      <w:marLeft w:val="0"/>
      <w:marRight w:val="0"/>
      <w:marTop w:val="0"/>
      <w:marBottom w:val="0"/>
      <w:divBdr>
        <w:top w:val="none" w:sz="0" w:space="0" w:color="auto"/>
        <w:left w:val="none" w:sz="0" w:space="0" w:color="auto"/>
        <w:bottom w:val="none" w:sz="0" w:space="0" w:color="auto"/>
        <w:right w:val="none" w:sz="0" w:space="0" w:color="auto"/>
      </w:divBdr>
      <w:divsChild>
        <w:div w:id="1424186559">
          <w:marLeft w:val="0"/>
          <w:marRight w:val="0"/>
          <w:marTop w:val="0"/>
          <w:marBottom w:val="0"/>
          <w:divBdr>
            <w:top w:val="none" w:sz="0" w:space="0" w:color="auto"/>
            <w:left w:val="none" w:sz="0" w:space="0" w:color="auto"/>
            <w:bottom w:val="none" w:sz="0" w:space="0" w:color="auto"/>
            <w:right w:val="none" w:sz="0" w:space="0" w:color="auto"/>
          </w:divBdr>
          <w:divsChild>
            <w:div w:id="135605483">
              <w:marLeft w:val="0"/>
              <w:marRight w:val="0"/>
              <w:marTop w:val="0"/>
              <w:marBottom w:val="0"/>
              <w:divBdr>
                <w:top w:val="none" w:sz="0" w:space="0" w:color="auto"/>
                <w:left w:val="none" w:sz="0" w:space="0" w:color="auto"/>
                <w:bottom w:val="none" w:sz="0" w:space="0" w:color="auto"/>
                <w:right w:val="none" w:sz="0" w:space="0" w:color="auto"/>
              </w:divBdr>
              <w:divsChild>
                <w:div w:id="16578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3176">
      <w:bodyDiv w:val="1"/>
      <w:marLeft w:val="0"/>
      <w:marRight w:val="0"/>
      <w:marTop w:val="0"/>
      <w:marBottom w:val="0"/>
      <w:divBdr>
        <w:top w:val="none" w:sz="0" w:space="0" w:color="auto"/>
        <w:left w:val="none" w:sz="0" w:space="0" w:color="auto"/>
        <w:bottom w:val="none" w:sz="0" w:space="0" w:color="auto"/>
        <w:right w:val="none" w:sz="0" w:space="0" w:color="auto"/>
      </w:divBdr>
    </w:div>
    <w:div w:id="1108501339">
      <w:bodyDiv w:val="1"/>
      <w:marLeft w:val="0"/>
      <w:marRight w:val="0"/>
      <w:marTop w:val="0"/>
      <w:marBottom w:val="0"/>
      <w:divBdr>
        <w:top w:val="none" w:sz="0" w:space="0" w:color="auto"/>
        <w:left w:val="none" w:sz="0" w:space="0" w:color="auto"/>
        <w:bottom w:val="none" w:sz="0" w:space="0" w:color="auto"/>
        <w:right w:val="none" w:sz="0" w:space="0" w:color="auto"/>
      </w:divBdr>
    </w:div>
    <w:div w:id="1811022743">
      <w:bodyDiv w:val="1"/>
      <w:marLeft w:val="0"/>
      <w:marRight w:val="0"/>
      <w:marTop w:val="0"/>
      <w:marBottom w:val="0"/>
      <w:divBdr>
        <w:top w:val="none" w:sz="0" w:space="0" w:color="auto"/>
        <w:left w:val="none" w:sz="0" w:space="0" w:color="auto"/>
        <w:bottom w:val="none" w:sz="0" w:space="0" w:color="auto"/>
        <w:right w:val="none" w:sz="0" w:space="0" w:color="auto"/>
      </w:divBdr>
    </w:div>
    <w:div w:id="2100059856">
      <w:bodyDiv w:val="1"/>
      <w:marLeft w:val="0"/>
      <w:marRight w:val="0"/>
      <w:marTop w:val="0"/>
      <w:marBottom w:val="0"/>
      <w:divBdr>
        <w:top w:val="none" w:sz="0" w:space="0" w:color="auto"/>
        <w:left w:val="none" w:sz="0" w:space="0" w:color="auto"/>
        <w:bottom w:val="none" w:sz="0" w:space="0" w:color="auto"/>
        <w:right w:val="none" w:sz="0" w:space="0" w:color="auto"/>
      </w:divBdr>
    </w:div>
    <w:div w:id="21352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8BA4-E2D2-46B4-871B-7EDBC311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859</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Временная</dc:creator>
  <cp:lastModifiedBy>internet user</cp:lastModifiedBy>
  <cp:revision>11</cp:revision>
  <cp:lastPrinted>2025-02-28T12:34:00Z</cp:lastPrinted>
  <dcterms:created xsi:type="dcterms:W3CDTF">2026-06-11T02:34:00Z</dcterms:created>
  <dcterms:modified xsi:type="dcterms:W3CDTF">2026-06-15T02:49:00Z</dcterms:modified>
</cp:coreProperties>
</file>