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00" w:rsidRPr="00BA7715" w:rsidRDefault="00043D00" w:rsidP="00043D00">
      <w:pPr>
        <w:pStyle w:val="1"/>
        <w:ind w:right="284"/>
        <w:rPr>
          <w:sz w:val="24"/>
        </w:rPr>
      </w:pPr>
      <w:r w:rsidRPr="00BA7715">
        <w:rPr>
          <w:sz w:val="24"/>
        </w:rPr>
        <w:t>СПРАВКА</w:t>
      </w:r>
    </w:p>
    <w:p w:rsidR="002D111A" w:rsidRPr="00BA7715" w:rsidRDefault="00043D00" w:rsidP="00043D00">
      <w:pPr>
        <w:jc w:val="center"/>
        <w:rPr>
          <w:b/>
          <w:sz w:val="24"/>
          <w:szCs w:val="28"/>
        </w:rPr>
      </w:pPr>
      <w:r w:rsidRPr="00BA7715">
        <w:rPr>
          <w:b/>
          <w:sz w:val="24"/>
          <w:szCs w:val="28"/>
        </w:rPr>
        <w:t xml:space="preserve">о конъюнктурном исследовании рынка для определения начальной (максимальной) цены контракта на </w:t>
      </w:r>
      <w:r w:rsidR="0003098D" w:rsidRPr="00BA7715">
        <w:rPr>
          <w:b/>
          <w:sz w:val="24"/>
          <w:szCs w:val="28"/>
        </w:rPr>
        <w:t xml:space="preserve">поставку </w:t>
      </w:r>
      <w:r w:rsidR="00322D0F" w:rsidRPr="00322D0F">
        <w:rPr>
          <w:b/>
          <w:color w:val="000000"/>
          <w:sz w:val="24"/>
          <w:szCs w:val="27"/>
        </w:rPr>
        <w:t xml:space="preserve">источников бесперебойного питания для рабочих станций </w:t>
      </w:r>
      <w:r w:rsidR="00322D0F">
        <w:rPr>
          <w:b/>
          <w:color w:val="000000"/>
          <w:sz w:val="24"/>
          <w:szCs w:val="27"/>
        </w:rPr>
        <w:br/>
      </w:r>
      <w:r w:rsidR="00ED3940" w:rsidRPr="00BA7715">
        <w:rPr>
          <w:b/>
          <w:sz w:val="24"/>
          <w:szCs w:val="28"/>
        </w:rPr>
        <w:t>(ОТС-филиал</w:t>
      </w:r>
      <w:r w:rsidR="00A342B5" w:rsidRPr="00BA7715">
        <w:rPr>
          <w:b/>
          <w:sz w:val="24"/>
          <w:szCs w:val="28"/>
        </w:rPr>
        <w:t>у</w:t>
      </w:r>
      <w:r w:rsidR="00ED3940" w:rsidRPr="00BA7715">
        <w:rPr>
          <w:b/>
          <w:sz w:val="24"/>
          <w:szCs w:val="28"/>
        </w:rPr>
        <w:t xml:space="preserve"> РТУ РЭБОТИ (г. Владивосток)</w:t>
      </w:r>
      <w:r w:rsidR="00594490" w:rsidRPr="00BA7715">
        <w:rPr>
          <w:b/>
          <w:sz w:val="24"/>
          <w:szCs w:val="28"/>
        </w:rPr>
        <w:t>)</w:t>
      </w:r>
    </w:p>
    <w:p w:rsidR="00952796" w:rsidRDefault="00952796" w:rsidP="008E6590">
      <w:pPr>
        <w:ind w:firstLine="709"/>
        <w:contextualSpacing/>
        <w:jc w:val="both"/>
        <w:rPr>
          <w:b/>
          <w:sz w:val="28"/>
          <w:szCs w:val="28"/>
        </w:rPr>
      </w:pPr>
    </w:p>
    <w:p w:rsidR="00952796" w:rsidRPr="00BA7715" w:rsidRDefault="00952796" w:rsidP="008E6590">
      <w:pPr>
        <w:pStyle w:val="af1"/>
        <w:spacing w:after="0"/>
        <w:ind w:right="60" w:firstLine="567"/>
        <w:jc w:val="both"/>
        <w:rPr>
          <w:sz w:val="24"/>
        </w:rPr>
      </w:pPr>
      <w:r w:rsidRPr="00BA7715">
        <w:rPr>
          <w:sz w:val="24"/>
        </w:rPr>
        <w:t xml:space="preserve">С целью размещения заказа на </w:t>
      </w:r>
      <w:r w:rsidR="00FB2C61" w:rsidRPr="00BA7715">
        <w:rPr>
          <w:sz w:val="24"/>
        </w:rPr>
        <w:t>поставку товара</w:t>
      </w:r>
      <w:r w:rsidRPr="00BA7715">
        <w:rPr>
          <w:sz w:val="24"/>
        </w:rPr>
        <w:t xml:space="preserve"> в соответствии с планом-графиком закупок товаров, работ, услуг на 2026 финансовый год, необходимо определить начальную (максимальную) цену контракта для организации проведения закупки.</w:t>
      </w:r>
    </w:p>
    <w:p w:rsidR="00952796" w:rsidRPr="00BA7715" w:rsidRDefault="007A5516" w:rsidP="008E6590">
      <w:pPr>
        <w:pStyle w:val="af1"/>
        <w:spacing w:after="0"/>
        <w:ind w:right="60" w:firstLine="567"/>
        <w:jc w:val="both"/>
        <w:rPr>
          <w:sz w:val="24"/>
        </w:rPr>
      </w:pPr>
      <w:proofErr w:type="gramStart"/>
      <w:r w:rsidRPr="00BA7715">
        <w:rPr>
          <w:sz w:val="24"/>
        </w:rPr>
        <w:t>ИКЗ</w:t>
      </w:r>
      <w:r w:rsidR="00952796" w:rsidRPr="00BA7715">
        <w:rPr>
          <w:sz w:val="24"/>
        </w:rPr>
        <w:t xml:space="preserve"> (</w:t>
      </w:r>
      <w:r w:rsidR="00F879A9" w:rsidRPr="00BA7715">
        <w:rPr>
          <w:sz w:val="24"/>
        </w:rPr>
        <w:t>26 1 7708098645 770801001 </w:t>
      </w:r>
      <w:r w:rsidR="00594490" w:rsidRPr="00BA7715">
        <w:rPr>
          <w:sz w:val="24"/>
        </w:rPr>
        <w:t>0116</w:t>
      </w:r>
      <w:r w:rsidR="00F879A9" w:rsidRPr="00BA7715">
        <w:rPr>
          <w:sz w:val="24"/>
        </w:rPr>
        <w:t> 000 </w:t>
      </w:r>
      <w:r w:rsidR="00594490" w:rsidRPr="00BA7715">
        <w:rPr>
          <w:sz w:val="24"/>
        </w:rPr>
        <w:t>0000</w:t>
      </w:r>
      <w:r w:rsidR="00F879A9" w:rsidRPr="00BA7715">
        <w:rPr>
          <w:sz w:val="24"/>
        </w:rPr>
        <w:t> </w:t>
      </w:r>
      <w:r w:rsidR="00594490" w:rsidRPr="00BA7715">
        <w:rPr>
          <w:sz w:val="24"/>
        </w:rPr>
        <w:t>000</w:t>
      </w:r>
      <w:r w:rsidR="00952796" w:rsidRPr="00BA7715">
        <w:rPr>
          <w:sz w:val="24"/>
        </w:rPr>
        <w:t xml:space="preserve">, </w:t>
      </w:r>
      <w:r w:rsidR="0003098D" w:rsidRPr="00BA7715">
        <w:rPr>
          <w:sz w:val="24"/>
        </w:rPr>
        <w:t xml:space="preserve">Поставка </w:t>
      </w:r>
      <w:r w:rsidR="006E5CF8" w:rsidRPr="00BA7715">
        <w:rPr>
          <w:sz w:val="24"/>
        </w:rPr>
        <w:t>источников бесперебойного питания для рабочих станций</w:t>
      </w:r>
      <w:r w:rsidR="00322D0F">
        <w:rPr>
          <w:sz w:val="24"/>
        </w:rPr>
        <w:t xml:space="preserve"> </w:t>
      </w:r>
      <w:r w:rsidR="00952796" w:rsidRPr="00BA7715">
        <w:rPr>
          <w:sz w:val="24"/>
        </w:rPr>
        <w:t>(ОТС-филиал</w:t>
      </w:r>
      <w:r w:rsidR="00A342B5" w:rsidRPr="00BA7715">
        <w:rPr>
          <w:sz w:val="24"/>
        </w:rPr>
        <w:t>у</w:t>
      </w:r>
      <w:r w:rsidR="00952796" w:rsidRPr="00BA7715">
        <w:rPr>
          <w:sz w:val="24"/>
        </w:rPr>
        <w:t xml:space="preserve"> Р</w:t>
      </w:r>
      <w:r w:rsidR="008E6590" w:rsidRPr="00BA7715">
        <w:rPr>
          <w:sz w:val="24"/>
        </w:rPr>
        <w:t xml:space="preserve">ТУ РЭБОТИ (г. </w:t>
      </w:r>
      <w:r w:rsidR="00642280" w:rsidRPr="00BA7715">
        <w:rPr>
          <w:sz w:val="24"/>
        </w:rPr>
        <w:t>Владивосток</w:t>
      </w:r>
      <w:r w:rsidR="008E6590" w:rsidRPr="00BA7715">
        <w:rPr>
          <w:sz w:val="24"/>
        </w:rPr>
        <w:t>))</w:t>
      </w:r>
      <w:r w:rsidR="00952796" w:rsidRPr="00BA7715">
        <w:rPr>
          <w:sz w:val="24"/>
        </w:rPr>
        <w:t>.</w:t>
      </w:r>
      <w:proofErr w:type="gramEnd"/>
    </w:p>
    <w:p w:rsidR="00952796" w:rsidRPr="00BA7715" w:rsidRDefault="00952796" w:rsidP="008E6590">
      <w:pPr>
        <w:pStyle w:val="af1"/>
        <w:spacing w:after="0"/>
        <w:ind w:right="60" w:firstLine="567"/>
        <w:jc w:val="both"/>
        <w:rPr>
          <w:sz w:val="24"/>
        </w:rPr>
      </w:pPr>
      <w:r w:rsidRPr="00BA7715">
        <w:rPr>
          <w:sz w:val="24"/>
        </w:rPr>
        <w:t xml:space="preserve">В целях определения и обоснования начальной (максимальной) цены контракта, (далее – НМЦК) использован </w:t>
      </w:r>
      <w:r w:rsidR="00D676A8" w:rsidRPr="00BA7715">
        <w:rPr>
          <w:sz w:val="24"/>
        </w:rPr>
        <w:t>метод сопоставимых рыночных цен (анализа ранка).</w:t>
      </w:r>
    </w:p>
    <w:p w:rsidR="00952796" w:rsidRPr="00BA7715" w:rsidRDefault="00952796" w:rsidP="008E6590">
      <w:pPr>
        <w:ind w:firstLine="709"/>
        <w:contextualSpacing/>
        <w:jc w:val="both"/>
        <w:rPr>
          <w:sz w:val="24"/>
          <w:szCs w:val="28"/>
        </w:rPr>
      </w:pPr>
      <w:r w:rsidRPr="00BA7715">
        <w:rPr>
          <w:sz w:val="24"/>
        </w:rPr>
        <w:t>Для получения ценовой информации в отношении закупаемых товаров, работ, услуг осуществлены следующие процедуры:</w:t>
      </w:r>
    </w:p>
    <w:p w:rsidR="00952796" w:rsidRPr="00952796" w:rsidRDefault="00952796" w:rsidP="00952796">
      <w:pPr>
        <w:ind w:firstLine="709"/>
        <w:contextualSpacing/>
        <w:jc w:val="both"/>
        <w:rPr>
          <w:sz w:val="2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043"/>
        <w:gridCol w:w="4897"/>
      </w:tblGrid>
      <w:tr w:rsidR="00952796" w:rsidRPr="00BA7715" w:rsidTr="00537EA1">
        <w:tc>
          <w:tcPr>
            <w:tcW w:w="594" w:type="dxa"/>
          </w:tcPr>
          <w:p w:rsidR="00952796" w:rsidRPr="00BA7715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BA7715">
              <w:rPr>
                <w:sz w:val="20"/>
                <w:szCs w:val="20"/>
              </w:rPr>
              <w:t xml:space="preserve">№ </w:t>
            </w:r>
            <w:proofErr w:type="gramStart"/>
            <w:r w:rsidRPr="00BA7715">
              <w:rPr>
                <w:sz w:val="20"/>
                <w:szCs w:val="20"/>
              </w:rPr>
              <w:t>п</w:t>
            </w:r>
            <w:proofErr w:type="gramEnd"/>
            <w:r w:rsidRPr="00BA7715">
              <w:rPr>
                <w:sz w:val="20"/>
                <w:szCs w:val="20"/>
              </w:rPr>
              <w:t>/п</w:t>
            </w:r>
          </w:p>
        </w:tc>
        <w:tc>
          <w:tcPr>
            <w:tcW w:w="5043" w:type="dxa"/>
          </w:tcPr>
          <w:p w:rsidR="00952796" w:rsidRPr="00BA7715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BA7715">
              <w:rPr>
                <w:sz w:val="20"/>
                <w:szCs w:val="20"/>
              </w:rPr>
              <w:t>Наименование процедуры</w:t>
            </w:r>
          </w:p>
        </w:tc>
        <w:tc>
          <w:tcPr>
            <w:tcW w:w="4897" w:type="dxa"/>
          </w:tcPr>
          <w:p w:rsidR="00952796" w:rsidRPr="00BA7715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BA7715">
              <w:rPr>
                <w:sz w:val="20"/>
                <w:szCs w:val="20"/>
              </w:rPr>
              <w:t>Результат процедуры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1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 xml:space="preserve">Направлены запросы о предоставлении ценовой информации поставщикам, исполнителям, осуществляющим поставки идентичных/однородных товаров, планируемых к закупке 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 xml:space="preserve">По истечении установленного срока подачи предложений в адрес таможенного органа на указанный запрос </w:t>
            </w:r>
            <w:r>
              <w:rPr>
                <w:sz w:val="20"/>
                <w:szCs w:val="20"/>
              </w:rPr>
              <w:t xml:space="preserve">не </w:t>
            </w:r>
            <w:r w:rsidRPr="000C34BF">
              <w:rPr>
                <w:sz w:val="20"/>
                <w:szCs w:val="20"/>
              </w:rPr>
              <w:t>поступило</w:t>
            </w:r>
            <w:r>
              <w:rPr>
                <w:sz w:val="20"/>
                <w:szCs w:val="20"/>
              </w:rPr>
              <w:t>.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2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Осуществлён сбор и анализ общедоступной ценовой информации, содержащейся в реестре контрактов, заключённых заказчиками. В том числе рассмотрены государственные контракты, заключённые инициатором закупки на закупку идентичных/однородных товаров.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Ценовая информация, содержащаяся в реестре контрактов, заключённых заказчиками, с учётом сопоставимых с условиями планируемой закупки коммерческих и (или) финансовых условий закупки, не найдена.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3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Осуществлён сбор и анализ общедоступной ценовой информации, в том числе размещённой на сайтах в сети «Интернет».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Найдена ценовая информация по идентичным/однородным товарам, планируемым к закупке, обращённая к неопределённому кругу лиц (скриншоты прилагаются).</w:t>
            </w:r>
          </w:p>
        </w:tc>
      </w:tr>
      <w:tr w:rsidR="00BA7715" w:rsidTr="00537EA1">
        <w:tc>
          <w:tcPr>
            <w:tcW w:w="594" w:type="dxa"/>
          </w:tcPr>
          <w:p w:rsidR="00BA7715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4</w:t>
            </w:r>
          </w:p>
        </w:tc>
        <w:tc>
          <w:tcPr>
            <w:tcW w:w="5043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Закупка проверена на соответствие:</w:t>
            </w:r>
          </w:p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proofErr w:type="gramStart"/>
            <w:r w:rsidRPr="000C34BF">
              <w:rPr>
                <w:sz w:val="20"/>
                <w:szCs w:val="20"/>
              </w:rPr>
              <w:t>- требованиям к закупкам (значениям характеристик, предельным ценам), установленным в приложении № 54 к приказу ФТС России от 30 мая 2025 г. № 480 «Об утверждении требований к закупаемым отдельным видам товаров, работ, услуг (в том числе предельных цен товаров, работ, услуг) для обеспечения функций ФТС России, территориальных таможенных органов Российской Федерации и учреждений, находящихся в ведении ФТС России» (далее – приказ ФТС России</w:t>
            </w:r>
            <w:proofErr w:type="gramEnd"/>
            <w:r w:rsidRPr="000C34BF">
              <w:rPr>
                <w:sz w:val="20"/>
                <w:szCs w:val="20"/>
              </w:rPr>
              <w:t xml:space="preserve"> № 480);</w:t>
            </w:r>
          </w:p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proofErr w:type="gramStart"/>
            <w:r w:rsidRPr="000C34BF">
              <w:rPr>
                <w:sz w:val="20"/>
                <w:szCs w:val="20"/>
              </w:rPr>
              <w:t>- нормативным затратам, установленным в пункте 2.1.5 Правил определения нормативных затрат на обеспечение функций ФТФ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 и нормативам на закупку установленными в приложении № 4 к</w:t>
            </w:r>
            <w:proofErr w:type="gramEnd"/>
            <w:r w:rsidRPr="000C34BF">
              <w:rPr>
                <w:sz w:val="20"/>
                <w:szCs w:val="20"/>
              </w:rPr>
              <w:t xml:space="preserve"> Правилам.</w:t>
            </w:r>
          </w:p>
        </w:tc>
        <w:tc>
          <w:tcPr>
            <w:tcW w:w="4897" w:type="dxa"/>
          </w:tcPr>
          <w:p w:rsidR="00BA7715" w:rsidRPr="000C34BF" w:rsidRDefault="00BA7715" w:rsidP="00441E7D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приказами ФТС России № 480 и № 421.</w:t>
            </w:r>
          </w:p>
        </w:tc>
      </w:tr>
      <w:tr w:rsidR="00952796" w:rsidTr="00537EA1">
        <w:tc>
          <w:tcPr>
            <w:tcW w:w="594" w:type="dxa"/>
          </w:tcPr>
          <w:p w:rsidR="00952796" w:rsidRPr="00BA7715" w:rsidRDefault="00BA7715" w:rsidP="00642280">
            <w:pPr>
              <w:contextualSpacing/>
              <w:jc w:val="center"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5</w:t>
            </w:r>
          </w:p>
        </w:tc>
        <w:tc>
          <w:tcPr>
            <w:tcW w:w="5043" w:type="dxa"/>
          </w:tcPr>
          <w:p w:rsidR="00952796" w:rsidRPr="00BA7715" w:rsidRDefault="00537EA1" w:rsidP="00322D0F">
            <w:pPr>
              <w:contextualSpacing/>
              <w:rPr>
                <w:sz w:val="20"/>
                <w:szCs w:val="28"/>
              </w:rPr>
            </w:pPr>
            <w:proofErr w:type="gramStart"/>
            <w:r w:rsidRPr="00BA7715">
              <w:rPr>
                <w:sz w:val="20"/>
                <w:szCs w:val="28"/>
              </w:rPr>
              <w:t xml:space="preserve">Направлены запросы о предоставлении ценовой информации поставщикам, исполнителям, осуществляющим поставки идентичных/однородных </w:t>
            </w:r>
            <w:r w:rsidR="00FB2C61" w:rsidRPr="00BA7715">
              <w:rPr>
                <w:sz w:val="20"/>
                <w:szCs w:val="28"/>
              </w:rPr>
              <w:t>товаров</w:t>
            </w:r>
            <w:r w:rsidRPr="00BA7715">
              <w:rPr>
                <w:sz w:val="20"/>
                <w:szCs w:val="28"/>
              </w:rPr>
              <w:t>, планир</w:t>
            </w:r>
            <w:r w:rsidR="00FB2C61" w:rsidRPr="00BA7715">
              <w:rPr>
                <w:sz w:val="20"/>
                <w:szCs w:val="28"/>
              </w:rPr>
              <w:t xml:space="preserve">уемых к закупке (письмо от </w:t>
            </w:r>
            <w:r w:rsidR="00FE2885" w:rsidRPr="00BA7715">
              <w:rPr>
                <w:sz w:val="20"/>
                <w:szCs w:val="28"/>
              </w:rPr>
              <w:t>26</w:t>
            </w:r>
            <w:r w:rsidR="004E7CAC" w:rsidRPr="00BA7715">
              <w:rPr>
                <w:sz w:val="20"/>
                <w:szCs w:val="28"/>
              </w:rPr>
              <w:t xml:space="preserve"> </w:t>
            </w:r>
            <w:r w:rsidR="00FE2885" w:rsidRPr="00BA7715">
              <w:rPr>
                <w:sz w:val="20"/>
                <w:szCs w:val="28"/>
              </w:rPr>
              <w:t>января</w:t>
            </w:r>
            <w:r w:rsidR="004E7CAC" w:rsidRPr="00BA7715">
              <w:rPr>
                <w:sz w:val="20"/>
                <w:szCs w:val="28"/>
              </w:rPr>
              <w:t xml:space="preserve"> </w:t>
            </w:r>
            <w:r w:rsidRPr="00BA7715">
              <w:rPr>
                <w:sz w:val="20"/>
                <w:szCs w:val="28"/>
              </w:rPr>
              <w:t>202</w:t>
            </w:r>
            <w:r w:rsidR="00FE2885" w:rsidRPr="00BA7715">
              <w:rPr>
                <w:sz w:val="20"/>
                <w:szCs w:val="28"/>
              </w:rPr>
              <w:t>6</w:t>
            </w:r>
            <w:r w:rsidRPr="00BA7715">
              <w:rPr>
                <w:sz w:val="20"/>
                <w:szCs w:val="28"/>
              </w:rPr>
              <w:t> г</w:t>
            </w:r>
            <w:r w:rsidR="00B6314D" w:rsidRPr="00BA7715">
              <w:rPr>
                <w:sz w:val="20"/>
                <w:szCs w:val="28"/>
              </w:rPr>
              <w:t xml:space="preserve"> </w:t>
            </w:r>
            <w:r w:rsidRPr="00BA7715">
              <w:rPr>
                <w:sz w:val="20"/>
                <w:szCs w:val="28"/>
              </w:rPr>
              <w:t>№ 26-</w:t>
            </w:r>
            <w:r w:rsidR="00FB2C61" w:rsidRPr="00BA7715">
              <w:rPr>
                <w:sz w:val="20"/>
                <w:szCs w:val="28"/>
              </w:rPr>
              <w:t>08-01-0</w:t>
            </w:r>
            <w:r w:rsidR="00FE2885" w:rsidRPr="00BA7715">
              <w:rPr>
                <w:sz w:val="20"/>
                <w:szCs w:val="28"/>
              </w:rPr>
              <w:t>5</w:t>
            </w:r>
            <w:r w:rsidRPr="00BA7715">
              <w:rPr>
                <w:sz w:val="20"/>
                <w:szCs w:val="28"/>
              </w:rPr>
              <w:t>/</w:t>
            </w:r>
            <w:r w:rsidR="00FB70AE" w:rsidRPr="00BA7715">
              <w:rPr>
                <w:sz w:val="20"/>
                <w:szCs w:val="28"/>
              </w:rPr>
              <w:t>0</w:t>
            </w:r>
            <w:r w:rsidR="00FE2885" w:rsidRPr="00BA7715">
              <w:rPr>
                <w:sz w:val="20"/>
                <w:szCs w:val="28"/>
              </w:rPr>
              <w:t>01</w:t>
            </w:r>
            <w:r w:rsidR="00322D0F">
              <w:rPr>
                <w:sz w:val="20"/>
                <w:szCs w:val="28"/>
              </w:rPr>
              <w:t>5</w:t>
            </w:r>
            <w:r w:rsidR="00B6314D" w:rsidRPr="00BA7715">
              <w:rPr>
                <w:sz w:val="20"/>
                <w:szCs w:val="28"/>
              </w:rPr>
              <w:t>, в адреса организаций:</w:t>
            </w:r>
            <w:proofErr w:type="gramEnd"/>
            <w:r w:rsidR="00B6314D" w:rsidRPr="00BA7715">
              <w:rPr>
                <w:sz w:val="20"/>
                <w:szCs w:val="28"/>
              </w:rPr>
              <w:t xml:space="preserve"> </w:t>
            </w:r>
            <w:r w:rsidR="006E5CF8" w:rsidRPr="00BA7715">
              <w:rPr>
                <w:sz w:val="20"/>
                <w:szCs w:val="28"/>
              </w:rPr>
              <w:t xml:space="preserve">ООО «АС_СЕРВИС», ООО «КВАРТО СИЛА», ООО «ЩИТ», ООО ИНТЕРПРИНТ», ИП Синельников В.М., ООО «НТК», </w:t>
            </w:r>
            <w:r w:rsidR="006E5CF8" w:rsidRPr="00BA7715">
              <w:rPr>
                <w:sz w:val="20"/>
                <w:szCs w:val="28"/>
              </w:rPr>
              <w:lastRenderedPageBreak/>
              <w:t>ООО «КОМПАНИЯ МБ», ИП </w:t>
            </w:r>
            <w:proofErr w:type="spellStart"/>
            <w:r w:rsidR="006E5CF8" w:rsidRPr="00BA7715">
              <w:rPr>
                <w:sz w:val="20"/>
                <w:szCs w:val="28"/>
              </w:rPr>
              <w:t>Дымников</w:t>
            </w:r>
            <w:proofErr w:type="spellEnd"/>
            <w:r w:rsidR="006E5CF8" w:rsidRPr="00BA7715">
              <w:rPr>
                <w:sz w:val="20"/>
                <w:szCs w:val="28"/>
              </w:rPr>
              <w:t> Ю.П., ИП </w:t>
            </w:r>
            <w:proofErr w:type="spellStart"/>
            <w:r w:rsidR="006E5CF8" w:rsidRPr="00BA7715">
              <w:rPr>
                <w:sz w:val="20"/>
                <w:szCs w:val="28"/>
              </w:rPr>
              <w:t>Балуков</w:t>
            </w:r>
            <w:proofErr w:type="spellEnd"/>
            <w:r w:rsidR="006E5CF8" w:rsidRPr="00BA7715">
              <w:rPr>
                <w:sz w:val="20"/>
                <w:szCs w:val="28"/>
              </w:rPr>
              <w:t> А.С., ИП </w:t>
            </w:r>
            <w:proofErr w:type="spellStart"/>
            <w:r w:rsidR="006E5CF8" w:rsidRPr="00BA7715">
              <w:rPr>
                <w:sz w:val="20"/>
                <w:szCs w:val="28"/>
              </w:rPr>
              <w:t>Салмин</w:t>
            </w:r>
            <w:proofErr w:type="spellEnd"/>
            <w:r w:rsidR="006E5CF8" w:rsidRPr="00BA7715">
              <w:rPr>
                <w:sz w:val="20"/>
                <w:szCs w:val="28"/>
              </w:rPr>
              <w:t> С.В.</w:t>
            </w:r>
          </w:p>
        </w:tc>
        <w:tc>
          <w:tcPr>
            <w:tcW w:w="4897" w:type="dxa"/>
          </w:tcPr>
          <w:p w:rsidR="00FB70AE" w:rsidRPr="00BA7715" w:rsidRDefault="00B6314D" w:rsidP="00FE2885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lastRenderedPageBreak/>
              <w:t xml:space="preserve">По истечении установленного срока подачи предложений в адрес таможенного органа </w:t>
            </w:r>
            <w:r w:rsidR="00FE2885" w:rsidRPr="00BA7715">
              <w:rPr>
                <w:sz w:val="20"/>
                <w:szCs w:val="28"/>
              </w:rPr>
              <w:t>коммерческих предложений не поступило.</w:t>
            </w:r>
          </w:p>
        </w:tc>
      </w:tr>
      <w:tr w:rsidR="006D249D" w:rsidTr="00537EA1">
        <w:tc>
          <w:tcPr>
            <w:tcW w:w="594" w:type="dxa"/>
          </w:tcPr>
          <w:p w:rsidR="006D249D" w:rsidRPr="00BA7715" w:rsidRDefault="00322D0F" w:rsidP="00642280">
            <w:pPr>
              <w:contextualSpacing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6</w:t>
            </w:r>
          </w:p>
        </w:tc>
        <w:tc>
          <w:tcPr>
            <w:tcW w:w="5043" w:type="dxa"/>
          </w:tcPr>
          <w:p w:rsidR="006D249D" w:rsidRPr="00BA7715" w:rsidRDefault="006D249D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Осуществлена проверка юридических лиц, предоставивших коммерческие предложения, а также из иных источников ценовой информации, на допустимость их использования при расчете и обоснования НМЦК:</w:t>
            </w:r>
          </w:p>
          <w:p w:rsidR="006D249D" w:rsidRPr="00BA7715" w:rsidRDefault="006D249D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- проверено включение сведений о юридических лицах в Единый государственный реестр юридических лиц и отсутствие записей об их ликвидации/исключении, прекращении деятельности, недостоверности сведений о регистрации;</w:t>
            </w:r>
          </w:p>
          <w:p w:rsidR="006D249D" w:rsidRPr="00BA7715" w:rsidRDefault="006D249D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- проверено отсутствие сведений о юридических лицах в Реестре недобросовестных поставщиков;</w:t>
            </w:r>
          </w:p>
          <w:p w:rsidR="006D249D" w:rsidRPr="00BA7715" w:rsidRDefault="006D249D" w:rsidP="0038623B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 xml:space="preserve">- проверено отсутствие </w:t>
            </w:r>
            <w:r w:rsidR="0038623B" w:rsidRPr="00BA7715">
              <w:rPr>
                <w:sz w:val="20"/>
                <w:szCs w:val="28"/>
              </w:rPr>
              <w:t>сведений о юридических лицах в Реестре иностранных агентов;</w:t>
            </w:r>
          </w:p>
          <w:p w:rsidR="0038623B" w:rsidRPr="00BA7715" w:rsidRDefault="0038623B" w:rsidP="0038623B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- проверено отсутствие высокой степени связи между юридическими лицами с использованием электронных сервисов проверки юридических лиц и индивидуальных предпринимателей.</w:t>
            </w:r>
          </w:p>
        </w:tc>
        <w:tc>
          <w:tcPr>
            <w:tcW w:w="4897" w:type="dxa"/>
          </w:tcPr>
          <w:p w:rsidR="006D249D" w:rsidRPr="00BA7715" w:rsidRDefault="0038623B" w:rsidP="0038623B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</w:tc>
      </w:tr>
      <w:tr w:rsidR="006D249D" w:rsidTr="00537EA1">
        <w:tc>
          <w:tcPr>
            <w:tcW w:w="594" w:type="dxa"/>
          </w:tcPr>
          <w:p w:rsidR="006D249D" w:rsidRPr="00BA7715" w:rsidRDefault="00322D0F" w:rsidP="00642280">
            <w:pPr>
              <w:contextualSpacing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5043" w:type="dxa"/>
          </w:tcPr>
          <w:p w:rsidR="006D249D" w:rsidRPr="00BA7715" w:rsidRDefault="002F62BC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Закупка проверена на соответствие:</w:t>
            </w:r>
          </w:p>
          <w:p w:rsidR="002F62BC" w:rsidRPr="00BA7715" w:rsidRDefault="002F62BC" w:rsidP="00642280">
            <w:pPr>
              <w:contextualSpacing/>
              <w:rPr>
                <w:sz w:val="20"/>
                <w:szCs w:val="28"/>
              </w:rPr>
            </w:pPr>
            <w:proofErr w:type="gramStart"/>
            <w:r w:rsidRPr="00BA7715">
              <w:rPr>
                <w:sz w:val="20"/>
                <w:szCs w:val="28"/>
              </w:rPr>
              <w:t>- требованиям к закупкам (значениям характеристик, предельным ценам), установленным в приложении № 54 к приказу ФТС России от 30 мая 2025 г. № 480 «Об утверждении требований к закупаемым отдельным видам товаров, работ, услуг (в том числе предельных цен товаров, работ, услуг) для обеспечения функций ФТС России, территориальных таможенных органов Российской Федерации и учреждений, находящихся в ведении ФТС России» (далее – приказ ФТС России</w:t>
            </w:r>
            <w:proofErr w:type="gramEnd"/>
            <w:r w:rsidRPr="00BA7715">
              <w:rPr>
                <w:sz w:val="20"/>
                <w:szCs w:val="28"/>
              </w:rPr>
              <w:t xml:space="preserve"> № 480);</w:t>
            </w:r>
          </w:p>
          <w:p w:rsidR="002F62BC" w:rsidRPr="00BA7715" w:rsidRDefault="002F62BC" w:rsidP="00322D0F">
            <w:pPr>
              <w:contextualSpacing/>
              <w:rPr>
                <w:sz w:val="20"/>
                <w:szCs w:val="28"/>
              </w:rPr>
            </w:pPr>
            <w:proofErr w:type="gramStart"/>
            <w:r w:rsidRPr="00BA7715">
              <w:rPr>
                <w:sz w:val="20"/>
                <w:szCs w:val="28"/>
              </w:rPr>
              <w:t xml:space="preserve">- нормативным затратам, установленным в пункте </w:t>
            </w:r>
            <w:r w:rsidR="00322D0F">
              <w:rPr>
                <w:sz w:val="20"/>
                <w:szCs w:val="28"/>
              </w:rPr>
              <w:t>2.5.6</w:t>
            </w:r>
            <w:r w:rsidRPr="00BA7715">
              <w:rPr>
                <w:sz w:val="20"/>
                <w:szCs w:val="28"/>
              </w:rPr>
              <w:t xml:space="preserve"> Правил определения нормативных затрат на обеспечение функций ФТФ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 и нормативам на закупку установленными в приложении № 4 к</w:t>
            </w:r>
            <w:proofErr w:type="gramEnd"/>
            <w:r w:rsidRPr="00BA7715">
              <w:rPr>
                <w:sz w:val="20"/>
                <w:szCs w:val="28"/>
              </w:rPr>
              <w:t xml:space="preserve"> </w:t>
            </w:r>
            <w:proofErr w:type="gramStart"/>
            <w:r w:rsidRPr="00BA7715">
              <w:rPr>
                <w:sz w:val="20"/>
                <w:szCs w:val="28"/>
              </w:rPr>
              <w:t>Правилам.</w:t>
            </w:r>
            <w:proofErr w:type="gramEnd"/>
          </w:p>
        </w:tc>
        <w:tc>
          <w:tcPr>
            <w:tcW w:w="4897" w:type="dxa"/>
          </w:tcPr>
          <w:p w:rsidR="006D249D" w:rsidRPr="00BA7715" w:rsidRDefault="002F62BC" w:rsidP="00642280">
            <w:pPr>
              <w:contextualSpacing/>
              <w:rPr>
                <w:sz w:val="20"/>
                <w:szCs w:val="28"/>
              </w:rPr>
            </w:pPr>
            <w:r w:rsidRPr="00BA7715">
              <w:rPr>
                <w:sz w:val="20"/>
                <w:szCs w:val="28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приказами ФТС России № 480 и № 421.</w:t>
            </w:r>
          </w:p>
        </w:tc>
      </w:tr>
    </w:tbl>
    <w:p w:rsidR="00952796" w:rsidRPr="00952796" w:rsidRDefault="00952796" w:rsidP="00952796">
      <w:pPr>
        <w:ind w:firstLine="709"/>
        <w:contextualSpacing/>
        <w:jc w:val="both"/>
        <w:rPr>
          <w:sz w:val="28"/>
          <w:szCs w:val="28"/>
        </w:rPr>
      </w:pPr>
    </w:p>
    <w:p w:rsidR="00952796" w:rsidRPr="00BA7715" w:rsidRDefault="004E7CAC" w:rsidP="00952796">
      <w:pPr>
        <w:ind w:firstLine="709"/>
        <w:contextualSpacing/>
        <w:jc w:val="both"/>
        <w:rPr>
          <w:sz w:val="24"/>
          <w:szCs w:val="24"/>
        </w:rPr>
      </w:pPr>
      <w:r w:rsidRPr="00BA7715">
        <w:rPr>
          <w:sz w:val="24"/>
          <w:szCs w:val="24"/>
        </w:rPr>
        <w:t>Определение и обоснование НМЦК осуществлено Заказчиком методом сопоставимых рыночных (анализа рынка) в соответствии с частью 5 статьи 22 Федерального закона от 5 апреля 2013 г. № 44-ФЗ «О контрактной системе в сфере закупок товаров, работ, услуг для обеспечения государственных и муниципальных нужд».</w:t>
      </w:r>
    </w:p>
    <w:p w:rsidR="00BA7715" w:rsidRPr="00BA7715" w:rsidRDefault="00BA7715" w:rsidP="00BA7715">
      <w:pPr>
        <w:tabs>
          <w:tab w:val="left" w:pos="2310"/>
        </w:tabs>
        <w:ind w:firstLine="709"/>
        <w:contextualSpacing/>
        <w:jc w:val="both"/>
        <w:rPr>
          <w:sz w:val="24"/>
          <w:szCs w:val="24"/>
        </w:rPr>
      </w:pPr>
      <w:r w:rsidRPr="00BA7715">
        <w:rPr>
          <w:sz w:val="24"/>
          <w:szCs w:val="24"/>
        </w:rPr>
        <w:t>Заказчиком осуществлён сбор и анализ следующих источников информации о стоимости закупаемого товара, полученной из информационно-коммуникационной сети «Интернет»:</w:t>
      </w:r>
    </w:p>
    <w:p w:rsidR="001041AD" w:rsidRDefault="001041AD" w:rsidP="001041AD">
      <w:pPr>
        <w:tabs>
          <w:tab w:val="left" w:pos="2310"/>
        </w:tabs>
        <w:ind w:firstLine="709"/>
        <w:contextualSpacing/>
        <w:jc w:val="both"/>
        <w:rPr>
          <w:sz w:val="32"/>
          <w:szCs w:val="28"/>
        </w:rPr>
      </w:pPr>
    </w:p>
    <w:tbl>
      <w:tblPr>
        <w:tblStyle w:val="a5"/>
        <w:tblW w:w="1017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2"/>
        <w:gridCol w:w="1700"/>
        <w:gridCol w:w="1559"/>
        <w:gridCol w:w="1560"/>
        <w:gridCol w:w="1700"/>
      </w:tblGrid>
      <w:tr w:rsidR="001041AD" w:rsidTr="00FE2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AD" w:rsidRDefault="001041AD">
            <w:pPr>
              <w:tabs>
                <w:tab w:val="left" w:pos="10348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  <w:r>
              <w:rPr>
                <w:b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AD" w:rsidRDefault="001041AD">
            <w:pPr>
              <w:tabs>
                <w:tab w:val="left" w:pos="10348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AD" w:rsidRDefault="001041AD">
            <w:pPr>
              <w:widowControl w:val="0"/>
              <w:tabs>
                <w:tab w:val="left" w:pos="10348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Предложение № 5</w:t>
            </w:r>
          </w:p>
        </w:tc>
      </w:tr>
      <w:tr w:rsidR="00322D0F" w:rsidTr="00322D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F" w:rsidRDefault="00322D0F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F" w:rsidRDefault="00322D0F">
            <w:pPr>
              <w:widowControl w:val="0"/>
              <w:jc w:val="both"/>
              <w:rPr>
                <w:bCs/>
                <w:color w:val="000000"/>
                <w:sz w:val="18"/>
                <w:szCs w:val="16"/>
                <w:lang w:eastAsia="en-US"/>
              </w:rPr>
            </w:pPr>
            <w:r>
              <w:rPr>
                <w:bCs/>
                <w:color w:val="000000"/>
                <w:sz w:val="18"/>
                <w:szCs w:val="16"/>
              </w:rPr>
              <w:t>Источник бесперебойного питания для рабочих станций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F" w:rsidRDefault="00322D0F">
            <w:pPr>
              <w:rPr>
                <w:sz w:val="16"/>
                <w:lang w:eastAsia="en-US"/>
              </w:rPr>
            </w:pPr>
            <w:hyperlink r:id="rId9" w:history="1">
              <w:r>
                <w:rPr>
                  <w:rStyle w:val="ae"/>
                  <w:sz w:val="16"/>
                </w:rPr>
                <w:t>https://www.1000va.ru/shop/ippon/back-power-pro-ii-600/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F" w:rsidRDefault="00322D0F">
            <w:pPr>
              <w:rPr>
                <w:sz w:val="16"/>
                <w:lang w:eastAsia="en-US"/>
              </w:rPr>
            </w:pPr>
            <w:hyperlink r:id="rId10" w:history="1">
              <w:r>
                <w:rPr>
                  <w:rStyle w:val="ae"/>
                  <w:sz w:val="16"/>
                </w:rPr>
                <w:t>https://www.eldorado.ru/cat/detail/ibp-energiya-800/?show=properties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F" w:rsidRDefault="00322D0F">
            <w:pPr>
              <w:rPr>
                <w:sz w:val="16"/>
                <w:lang w:eastAsia="en-US"/>
              </w:rPr>
            </w:pPr>
            <w:hyperlink r:id="rId11" w:history="1">
              <w:r>
                <w:rPr>
                  <w:rStyle w:val="ae"/>
                  <w:sz w:val="16"/>
                </w:rPr>
                <w:t>https://www.dns-shop.ru/product/75bf1a0e7c9cd21a/ibp-finepower-cee-e-pro-1200va/?utm_referrer=https%3A%2F%2Fwww.dns-shop.ru%2Fcatalog%2F17a8963b16404e77%2Fistochniki-besperebojnogo-pitaniya%2F%3Ffr</w:t>
              </w:r>
              <w:r>
                <w:rPr>
                  <w:rStyle w:val="ae"/>
                  <w:sz w:val="16"/>
                </w:rPr>
                <w:lastRenderedPageBreak/>
                <w:t>%5Bev%5D%3D1001-1500%26f%5Bbz%5D%3D3fa%26f%5Bj%5D%3Dq62%26f%5Bf5%5D%3D21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F" w:rsidRDefault="00322D0F">
            <w:pPr>
              <w:rPr>
                <w:sz w:val="16"/>
                <w:lang w:eastAsia="en-US"/>
              </w:rPr>
            </w:pPr>
            <w:hyperlink r:id="rId12" w:history="1">
              <w:r>
                <w:rPr>
                  <w:rStyle w:val="ae"/>
                  <w:sz w:val="16"/>
                </w:rPr>
                <w:t>https://teh-nika24.ru/interaktivnyy-ibp-powercom-imperial-imd-825ap/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F" w:rsidRDefault="00322D0F">
            <w:pPr>
              <w:rPr>
                <w:sz w:val="16"/>
                <w:lang w:eastAsia="en-US"/>
              </w:rPr>
            </w:pPr>
            <w:hyperlink r:id="rId13" w:history="1">
              <w:r>
                <w:rPr>
                  <w:rStyle w:val="ae"/>
                  <w:sz w:val="16"/>
                </w:rPr>
                <w:t>https://www.regard.ru/product/382477/ibp-ippon-back-basic-650s-euro</w:t>
              </w:r>
            </w:hyperlink>
          </w:p>
        </w:tc>
      </w:tr>
    </w:tbl>
    <w:p w:rsidR="00BA7715" w:rsidRDefault="00BA7715" w:rsidP="00BA7715">
      <w:pPr>
        <w:pStyle w:val="3"/>
        <w:spacing w:before="60" w:after="40"/>
        <w:ind w:right="287"/>
        <w:jc w:val="center"/>
        <w:rPr>
          <w:b/>
          <w:color w:val="000000"/>
          <w:sz w:val="24"/>
          <w:szCs w:val="24"/>
        </w:rPr>
      </w:pPr>
    </w:p>
    <w:p w:rsidR="00BA7715" w:rsidRPr="00F0446B" w:rsidRDefault="00BA7715" w:rsidP="00BA7715">
      <w:pPr>
        <w:pStyle w:val="3"/>
        <w:spacing w:before="60" w:after="40"/>
        <w:ind w:right="287"/>
        <w:jc w:val="center"/>
        <w:rPr>
          <w:b/>
          <w:sz w:val="24"/>
          <w:szCs w:val="24"/>
        </w:rPr>
      </w:pPr>
      <w:r w:rsidRPr="00F0446B">
        <w:rPr>
          <w:b/>
          <w:color w:val="000000"/>
          <w:sz w:val="24"/>
          <w:szCs w:val="24"/>
        </w:rPr>
        <w:t>Значение однородности</w:t>
      </w:r>
      <w:r w:rsidRPr="00F0446B">
        <w:rPr>
          <w:b/>
          <w:sz w:val="24"/>
          <w:szCs w:val="24"/>
        </w:rPr>
        <w:t xml:space="preserve"> и расчет коэффициента вариации</w:t>
      </w:r>
    </w:p>
    <w:p w:rsidR="00BA7715" w:rsidRPr="00BA7715" w:rsidRDefault="00BA7715" w:rsidP="00BA7715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4"/>
        </w:rPr>
      </w:pPr>
      <w:r w:rsidRPr="00BA7715">
        <w:rPr>
          <w:rFonts w:ascii="Times New Roman" w:hAnsi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545" w:type="dxa"/>
        <w:tblInd w:w="108" w:type="dxa"/>
        <w:tblLook w:val="0000" w:firstRow="0" w:lastRow="0" w:firstColumn="0" w:lastColumn="0" w:noHBand="0" w:noVBand="0"/>
      </w:tblPr>
      <w:tblGrid>
        <w:gridCol w:w="4145"/>
        <w:gridCol w:w="5400"/>
      </w:tblGrid>
      <w:tr w:rsidR="00BA7715" w:rsidRPr="00BA7715" w:rsidTr="00F14B86">
        <w:trPr>
          <w:trHeight w:val="723"/>
        </w:trPr>
        <w:tc>
          <w:tcPr>
            <w:tcW w:w="4145" w:type="dxa"/>
          </w:tcPr>
          <w:p w:rsidR="00BA7715" w:rsidRPr="00BA7715" w:rsidRDefault="00BA7715" w:rsidP="00F14B86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7715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31498103" wp14:editId="6BE728BA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BA7715" w:rsidRPr="00BA7715" w:rsidRDefault="00BA7715" w:rsidP="00F14B86">
            <w:pPr>
              <w:pStyle w:val="12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15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1E126334" wp14:editId="427490A4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715">
              <w:rPr>
                <w:rFonts w:ascii="Times New Roman" w:hAnsi="Times New Roman"/>
                <w:sz w:val="24"/>
                <w:szCs w:val="24"/>
              </w:rPr>
              <w:t>- ср. квадратичное отклонение</w:t>
            </w:r>
          </w:p>
        </w:tc>
      </w:tr>
      <w:tr w:rsidR="00BA7715" w:rsidRPr="00BA7715" w:rsidTr="00F14B86">
        <w:trPr>
          <w:trHeight w:val="709"/>
        </w:trPr>
        <w:tc>
          <w:tcPr>
            <w:tcW w:w="4145" w:type="dxa"/>
          </w:tcPr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i/>
                <w:sz w:val="24"/>
                <w:szCs w:val="24"/>
              </w:rPr>
            </w:pPr>
            <w:r w:rsidRPr="00BA7715">
              <w:rPr>
                <w:sz w:val="24"/>
                <w:szCs w:val="24"/>
              </w:rPr>
              <w:t>где: V - коэффициент вариации;</w:t>
            </w:r>
          </w:p>
          <w:p w:rsidR="00BA7715" w:rsidRPr="00BA7715" w:rsidRDefault="00BA7715" w:rsidP="00F14B86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15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gramStart"/>
            <w:r w:rsidRPr="00BA7715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  <w:r w:rsidRPr="00BA7715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 </w:t>
            </w:r>
            <w:r w:rsidRPr="00BA7715">
              <w:rPr>
                <w:rFonts w:ascii="Times New Roman" w:hAnsi="Times New Roman"/>
                <w:sz w:val="24"/>
                <w:szCs w:val="24"/>
              </w:rPr>
              <w:t>-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:rsidR="00BA7715" w:rsidRPr="00BA7715" w:rsidRDefault="00BA7715" w:rsidP="00F14B86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  <w:r w:rsidRPr="00BA7715">
              <w:rPr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:rsidR="00BA7715" w:rsidRPr="00BA7715" w:rsidRDefault="00BA7715" w:rsidP="00F14B86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15">
              <w:rPr>
                <w:rFonts w:ascii="Times New Roman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</w:tc>
      </w:tr>
    </w:tbl>
    <w:p w:rsidR="00BA7715" w:rsidRPr="001041AD" w:rsidRDefault="00BA7715" w:rsidP="001041AD">
      <w:pPr>
        <w:tabs>
          <w:tab w:val="left" w:pos="2310"/>
        </w:tabs>
        <w:ind w:firstLine="709"/>
        <w:contextualSpacing/>
        <w:jc w:val="both"/>
        <w:rPr>
          <w:sz w:val="32"/>
          <w:szCs w:val="28"/>
        </w:rPr>
      </w:pPr>
    </w:p>
    <w:p w:rsidR="0002187A" w:rsidRPr="00B2462C" w:rsidRDefault="0002187A" w:rsidP="0002187A">
      <w:pPr>
        <w:jc w:val="center"/>
        <w:rPr>
          <w:b/>
          <w:color w:val="000000"/>
          <w:sz w:val="27"/>
          <w:szCs w:val="27"/>
        </w:rPr>
      </w:pPr>
      <w:r w:rsidRPr="00B2462C">
        <w:rPr>
          <w:b/>
          <w:color w:val="000000"/>
          <w:sz w:val="27"/>
          <w:szCs w:val="27"/>
        </w:rPr>
        <w:t>Анализ ценовых предложений</w:t>
      </w:r>
    </w:p>
    <w:p w:rsidR="0002187A" w:rsidRPr="005B37BC" w:rsidRDefault="0002187A" w:rsidP="0002187A">
      <w:pPr>
        <w:pStyle w:val="3"/>
        <w:spacing w:before="60" w:after="40"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5B37BC">
        <w:rPr>
          <w:color w:val="000000"/>
          <w:sz w:val="24"/>
          <w:szCs w:val="24"/>
        </w:rPr>
        <w:fldChar w:fldCharType="begin"/>
      </w:r>
      <w:r w:rsidRPr="005B37BC">
        <w:rPr>
          <w:color w:val="000000"/>
          <w:sz w:val="24"/>
          <w:szCs w:val="24"/>
        </w:rPr>
        <w:instrText xml:space="preserve"> LINK </w:instrText>
      </w:r>
      <w:r>
        <w:rPr>
          <w:color w:val="000000"/>
          <w:sz w:val="24"/>
          <w:szCs w:val="24"/>
        </w:rPr>
        <w:instrText xml:space="preserve">Excel.SheetMacroEnabled.12 "C:\\Users\\Konkovanyu\\Desktop\\Закупки\\2023\\Поставка комплекта ТС\\Расчет (параметр).xlsm" Cost!R1C1:R155C12 </w:instrText>
      </w:r>
      <w:r w:rsidRPr="005B37BC">
        <w:rPr>
          <w:color w:val="000000"/>
          <w:sz w:val="24"/>
          <w:szCs w:val="24"/>
        </w:rPr>
        <w:instrText xml:space="preserve">\a \f 4 \h \* MERGEFORMAT </w:instrText>
      </w:r>
      <w:r w:rsidRPr="005B37BC">
        <w:rPr>
          <w:color w:val="000000"/>
          <w:sz w:val="24"/>
          <w:szCs w:val="24"/>
        </w:rPr>
        <w:fldChar w:fldCharType="separate"/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93"/>
        <w:gridCol w:w="857"/>
        <w:gridCol w:w="407"/>
        <w:gridCol w:w="428"/>
        <w:gridCol w:w="843"/>
        <w:gridCol w:w="847"/>
        <w:gridCol w:w="845"/>
        <w:gridCol w:w="849"/>
        <w:gridCol w:w="845"/>
        <w:gridCol w:w="849"/>
        <w:gridCol w:w="849"/>
        <w:gridCol w:w="845"/>
        <w:gridCol w:w="834"/>
        <w:gridCol w:w="843"/>
      </w:tblGrid>
      <w:tr w:rsidR="0002187A" w:rsidRPr="000D69F5" w:rsidTr="00FB70AE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DE2671" w:rsidRDefault="0002187A" w:rsidP="00322D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Обоснование НМЦК</w:t>
            </w:r>
            <w:r w:rsidRPr="000D69F5">
              <w:rPr>
                <w:b/>
                <w:bCs/>
                <w:color w:val="000000"/>
              </w:rPr>
              <w:t xml:space="preserve"> на </w:t>
            </w:r>
            <w:r w:rsidR="00322D0F">
              <w:rPr>
                <w:b/>
                <w:bCs/>
                <w:color w:val="000000"/>
              </w:rPr>
              <w:t>поставку</w:t>
            </w:r>
            <w:r w:rsidR="00F33052">
              <w:rPr>
                <w:b/>
                <w:bCs/>
                <w:color w:val="000000"/>
              </w:rPr>
              <w:t xml:space="preserve"> источников бесперебойного питания для рабочих станций</w:t>
            </w:r>
          </w:p>
        </w:tc>
      </w:tr>
      <w:tr w:rsidR="005751C1" w:rsidRPr="005751C1" w:rsidTr="00FE2885">
        <w:trPr>
          <w:trHeight w:val="30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02187A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№</w:t>
            </w:r>
            <w:proofErr w:type="gramStart"/>
            <w:r w:rsidRPr="005751C1">
              <w:rPr>
                <w:color w:val="000000"/>
                <w:sz w:val="12"/>
              </w:rPr>
              <w:t>п</w:t>
            </w:r>
            <w:proofErr w:type="gramEnd"/>
            <w:r w:rsidRPr="005751C1">
              <w:rPr>
                <w:color w:val="000000"/>
                <w:sz w:val="12"/>
              </w:rPr>
              <w:t>/п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Наименование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Кол-во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Ед. изм.</w:t>
            </w:r>
          </w:p>
        </w:tc>
        <w:tc>
          <w:tcPr>
            <w:tcW w:w="401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7A" w:rsidRPr="005751C1" w:rsidRDefault="0002187A" w:rsidP="0002187A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 xml:space="preserve">Цены различных поставщиков, исполнителей, подрядчиков (руб.), </w:t>
            </w:r>
            <w:r w:rsidRPr="005751C1">
              <w:rPr>
                <w:color w:val="000000"/>
                <w:sz w:val="12"/>
              </w:rPr>
              <w:br/>
            </w:r>
            <w:r w:rsidR="0039041B" w:rsidRPr="005751C1">
              <w:rPr>
                <w:color w:val="000000"/>
                <w:sz w:val="12"/>
              </w:rPr>
              <w:t xml:space="preserve">в </w:t>
            </w:r>
            <w:proofErr w:type="spellStart"/>
            <w:r w:rsidR="0039041B" w:rsidRPr="005751C1">
              <w:rPr>
                <w:color w:val="000000"/>
                <w:sz w:val="12"/>
              </w:rPr>
              <w:t>т.ч</w:t>
            </w:r>
            <w:proofErr w:type="spellEnd"/>
            <w:r w:rsidR="0039041B" w:rsidRPr="005751C1">
              <w:rPr>
                <w:color w:val="000000"/>
                <w:sz w:val="12"/>
              </w:rPr>
              <w:t>. НДС</w:t>
            </w:r>
            <w:r w:rsidR="00322D0F">
              <w:rPr>
                <w:color w:val="000000"/>
                <w:sz w:val="12"/>
              </w:rPr>
              <w:t xml:space="preserve"> 22%</w:t>
            </w:r>
          </w:p>
        </w:tc>
      </w:tr>
      <w:tr w:rsidR="00A342B5" w:rsidRPr="005751C1" w:rsidTr="00FE2885">
        <w:trPr>
          <w:trHeight w:val="30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Источник 1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Источник 2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Источник 3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Источник 4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Источник 5</w:t>
            </w:r>
          </w:p>
        </w:tc>
      </w:tr>
      <w:tr w:rsidR="00A342B5" w:rsidRPr="005751C1" w:rsidTr="00FE2885">
        <w:trPr>
          <w:trHeight w:val="30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1C1" w:rsidRPr="005751C1" w:rsidRDefault="005751C1" w:rsidP="00122B67">
            <w:pPr>
              <w:rPr>
                <w:color w:val="000000"/>
                <w:sz w:val="1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C1" w:rsidRPr="005751C1" w:rsidRDefault="005751C1" w:rsidP="00122B67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Цена за ед.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1C1" w:rsidRPr="005751C1" w:rsidRDefault="005751C1" w:rsidP="009F2F92">
            <w:pPr>
              <w:jc w:val="center"/>
              <w:rPr>
                <w:color w:val="000000"/>
                <w:sz w:val="12"/>
              </w:rPr>
            </w:pPr>
            <w:r w:rsidRPr="005751C1">
              <w:rPr>
                <w:color w:val="000000"/>
                <w:sz w:val="12"/>
              </w:rPr>
              <w:t>Сумма</w:t>
            </w:r>
          </w:p>
        </w:tc>
      </w:tr>
      <w:tr w:rsidR="00322D0F" w:rsidRPr="005751C1" w:rsidTr="00460F1E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0F" w:rsidRPr="005751C1" w:rsidRDefault="00322D0F" w:rsidP="00122B67">
            <w:pPr>
              <w:jc w:val="center"/>
              <w:rPr>
                <w:color w:val="000000"/>
                <w:sz w:val="14"/>
                <w:szCs w:val="14"/>
              </w:rPr>
            </w:pPr>
            <w:r w:rsidRPr="005751C1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0F" w:rsidRDefault="00322D0F" w:rsidP="00441E7D">
            <w:pPr>
              <w:widowControl w:val="0"/>
              <w:jc w:val="both"/>
              <w:rPr>
                <w:bCs/>
                <w:color w:val="000000"/>
                <w:sz w:val="18"/>
                <w:szCs w:val="16"/>
                <w:lang w:eastAsia="en-US"/>
              </w:rPr>
            </w:pPr>
            <w:r>
              <w:rPr>
                <w:bCs/>
                <w:color w:val="000000"/>
                <w:sz w:val="18"/>
                <w:szCs w:val="16"/>
              </w:rPr>
              <w:t>Источник бесперебойного питания для рабочих станций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D0F" w:rsidRPr="005751C1" w:rsidRDefault="00322D0F" w:rsidP="00122B6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5751C1" w:rsidRDefault="00322D0F" w:rsidP="001041AD">
            <w:pPr>
              <w:jc w:val="center"/>
              <w:rPr>
                <w:color w:val="000000"/>
                <w:sz w:val="14"/>
                <w:szCs w:val="14"/>
              </w:rPr>
            </w:pPr>
            <w:r w:rsidRPr="005751C1"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7 190,00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14 380,00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7 099,00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14 198,00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6 999,00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13 998,00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7 078,00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14 156,00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6 890,0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0F" w:rsidRP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13 780,00</w:t>
            </w:r>
          </w:p>
        </w:tc>
      </w:tr>
      <w:tr w:rsidR="006E5CF8" w:rsidRPr="005751C1" w:rsidTr="00FB70AE">
        <w:trPr>
          <w:trHeight w:val="315"/>
        </w:trPr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CF8" w:rsidRPr="005751C1" w:rsidRDefault="006E5CF8" w:rsidP="00122B67">
            <w:pPr>
              <w:jc w:val="right"/>
              <w:rPr>
                <w:color w:val="000000"/>
                <w:sz w:val="14"/>
                <w:szCs w:val="14"/>
              </w:rPr>
            </w:pPr>
            <w:r w:rsidRPr="005751C1">
              <w:rPr>
                <w:color w:val="000000"/>
                <w:sz w:val="14"/>
                <w:szCs w:val="14"/>
              </w:rPr>
              <w:t>Сумма итого: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14 380,00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14 198,00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13 998,00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14 156,00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CF8" w:rsidRDefault="00322D0F">
            <w:pPr>
              <w:tabs>
                <w:tab w:val="left" w:pos="10348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13 780,00</w:t>
            </w:r>
          </w:p>
        </w:tc>
      </w:tr>
    </w:tbl>
    <w:p w:rsidR="0039041B" w:rsidRDefault="0002187A" w:rsidP="00952796">
      <w:pPr>
        <w:ind w:firstLine="709"/>
        <w:contextualSpacing/>
        <w:jc w:val="both"/>
        <w:rPr>
          <w:sz w:val="24"/>
          <w:szCs w:val="24"/>
        </w:rPr>
      </w:pPr>
      <w:r w:rsidRPr="005B37BC">
        <w:rPr>
          <w:color w:val="000000"/>
          <w:sz w:val="24"/>
          <w:szCs w:val="24"/>
        </w:rPr>
        <w:fldChar w:fldCharType="end"/>
      </w:r>
      <w:r w:rsidR="00DE2671" w:rsidRPr="00DE2671">
        <w:rPr>
          <w:sz w:val="24"/>
          <w:szCs w:val="24"/>
        </w:rPr>
        <w:t xml:space="preserve"> </w:t>
      </w:r>
    </w:p>
    <w:p w:rsidR="00952796" w:rsidRPr="00BA7715" w:rsidRDefault="00DE2671" w:rsidP="005751C1">
      <w:pPr>
        <w:ind w:firstLine="709"/>
        <w:contextualSpacing/>
        <w:jc w:val="both"/>
        <w:rPr>
          <w:sz w:val="24"/>
          <w:szCs w:val="24"/>
        </w:rPr>
      </w:pPr>
      <w:r w:rsidRPr="00BA7715">
        <w:rPr>
          <w:sz w:val="24"/>
          <w:szCs w:val="24"/>
        </w:rPr>
        <w:t>В соответствии с проведенным анализом ценовых предложений на данный вид услуги сложился устойчивый рынок</w:t>
      </w:r>
      <w:r w:rsidR="0039041B" w:rsidRPr="00BA7715">
        <w:rPr>
          <w:sz w:val="24"/>
          <w:szCs w:val="24"/>
        </w:rPr>
        <w:t xml:space="preserve">, диапазон цен составляет от </w:t>
      </w:r>
      <w:r w:rsidR="00322D0F">
        <w:rPr>
          <w:sz w:val="24"/>
          <w:szCs w:val="24"/>
        </w:rPr>
        <w:t>13 780</w:t>
      </w:r>
      <w:r w:rsidR="006E5CF8" w:rsidRPr="00BA7715">
        <w:rPr>
          <w:sz w:val="24"/>
          <w:szCs w:val="24"/>
        </w:rPr>
        <w:t>,00</w:t>
      </w:r>
      <w:r w:rsidR="0039041B" w:rsidRPr="00BA7715">
        <w:rPr>
          <w:sz w:val="24"/>
          <w:szCs w:val="24"/>
        </w:rPr>
        <w:t xml:space="preserve"> до </w:t>
      </w:r>
      <w:r w:rsidR="00322D0F">
        <w:rPr>
          <w:sz w:val="24"/>
          <w:szCs w:val="24"/>
        </w:rPr>
        <w:t>14 380</w:t>
      </w:r>
      <w:r w:rsidR="00FB70AE" w:rsidRPr="00BA7715">
        <w:rPr>
          <w:sz w:val="24"/>
          <w:szCs w:val="24"/>
        </w:rPr>
        <w:t>,00</w:t>
      </w:r>
      <w:r w:rsidR="0039041B" w:rsidRPr="00BA7715">
        <w:rPr>
          <w:sz w:val="24"/>
          <w:szCs w:val="24"/>
        </w:rPr>
        <w:t>.</w:t>
      </w:r>
    </w:p>
    <w:p w:rsidR="00952796" w:rsidRPr="00DE2671" w:rsidRDefault="00952796" w:rsidP="00952796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115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10776"/>
      </w:tblGrid>
      <w:tr w:rsidR="00DE2671" w:rsidRPr="00BA7715" w:rsidTr="00122B67">
        <w:trPr>
          <w:trHeight w:val="275"/>
        </w:trPr>
        <w:tc>
          <w:tcPr>
            <w:tcW w:w="5000" w:type="pct"/>
            <w:vAlign w:val="center"/>
          </w:tcPr>
          <w:p w:rsidR="00DE2671" w:rsidRPr="00BA7715" w:rsidRDefault="00DE2671" w:rsidP="00122B67">
            <w:pPr>
              <w:pStyle w:val="2"/>
              <w:spacing w:after="40" w:line="240" w:lineRule="auto"/>
              <w:ind w:left="-108" w:right="289" w:firstLine="108"/>
              <w:rPr>
                <w:rFonts w:eastAsiaTheme="minorHAnsi"/>
                <w:b/>
                <w:sz w:val="16"/>
                <w:szCs w:val="16"/>
              </w:rPr>
            </w:pPr>
            <w:r w:rsidRPr="00BA7715">
              <w:rPr>
                <w:b/>
                <w:sz w:val="16"/>
                <w:szCs w:val="16"/>
              </w:rPr>
              <w:fldChar w:fldCharType="begin"/>
            </w:r>
            <w:r w:rsidRPr="00BA7715">
              <w:rPr>
                <w:b/>
                <w:sz w:val="16"/>
                <w:szCs w:val="16"/>
              </w:rPr>
              <w:instrText xml:space="preserve"> LINK Excel.SheetMacroEnabled.12 "C:\\Users\\Konkovanyu\\Desktop\\Закупки\\2023\\Поставка комплекта ТС\\Расчет (параметр).xlsm" Cost!R2C17:R155C27 \a \f 4 \h \* MERGEFORMAT </w:instrText>
            </w:r>
            <w:r w:rsidRPr="00BA7715">
              <w:rPr>
                <w:b/>
                <w:sz w:val="16"/>
                <w:szCs w:val="16"/>
              </w:rPr>
              <w:fldChar w:fldCharType="separate"/>
            </w:r>
          </w:p>
          <w:tbl>
            <w:tblPr>
              <w:tblW w:w="10541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50"/>
              <w:gridCol w:w="993"/>
              <w:gridCol w:w="992"/>
              <w:gridCol w:w="992"/>
              <w:gridCol w:w="992"/>
              <w:gridCol w:w="993"/>
              <w:gridCol w:w="425"/>
              <w:gridCol w:w="425"/>
              <w:gridCol w:w="992"/>
              <w:gridCol w:w="993"/>
              <w:gridCol w:w="764"/>
              <w:gridCol w:w="709"/>
            </w:tblGrid>
            <w:tr w:rsidR="005751C1" w:rsidRPr="00BA7715" w:rsidTr="00FA7885">
              <w:trPr>
                <w:trHeight w:val="660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0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№ </w:t>
                  </w:r>
                  <w:proofErr w:type="gram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п</w:t>
                  </w:r>
                  <w:proofErr w:type="gram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/п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Наименование</w:t>
                  </w:r>
                </w:p>
              </w:tc>
              <w:tc>
                <w:tcPr>
                  <w:tcW w:w="496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DE2671">
                  <w:pPr>
                    <w:ind w:right="287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Цены различных поставщиков, исполнителей, подрядчиков (руб.) </w:t>
                  </w: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br/>
                    <w:t xml:space="preserve">в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т.ч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НДС</w:t>
                  </w:r>
                  <w:r w:rsidR="00322D0F">
                    <w:rPr>
                      <w:b/>
                      <w:color w:val="000000"/>
                      <w:sz w:val="14"/>
                      <w:szCs w:val="16"/>
                    </w:rPr>
                    <w:t>22%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209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Ед. изм.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122B67">
                  <w:pPr>
                    <w:ind w:right="34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кол-во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FB257E">
                  <w:pPr>
                    <w:ind w:right="34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Средняя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арифм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цена за ед. товара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Средняя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арифм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цена товара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ind w:right="33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Сред</w:t>
                  </w:r>
                  <w:proofErr w:type="gram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</w:t>
                  </w:r>
                  <w:proofErr w:type="gram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 </w:t>
                  </w:r>
                  <w:proofErr w:type="gram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к</w:t>
                  </w:r>
                  <w:proofErr w:type="gram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 xml:space="preserve">вадр. </w:t>
                  </w: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откл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</w:t>
                  </w: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br/>
                    <w:t>σ=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ind w:right="34"/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proofErr w:type="spellStart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Коэфф</w:t>
                  </w:r>
                  <w:proofErr w:type="spellEnd"/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. вариации</w:t>
                  </w: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br/>
                    <w:t>V=</w:t>
                  </w:r>
                </w:p>
              </w:tc>
            </w:tr>
            <w:tr w:rsidR="005751C1" w:rsidRPr="00BA7715" w:rsidTr="00FA7885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351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ind w:right="-142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2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1C1" w:rsidRPr="00BA7715" w:rsidRDefault="005751C1" w:rsidP="00122B67">
                  <w:pPr>
                    <w:tabs>
                      <w:tab w:val="left" w:pos="493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5751C1">
                  <w:pPr>
                    <w:tabs>
                      <w:tab w:val="left" w:pos="493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4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1C1" w:rsidRPr="00BA7715" w:rsidRDefault="005751C1" w:rsidP="009F2F92">
                  <w:pPr>
                    <w:tabs>
                      <w:tab w:val="left" w:pos="493"/>
                    </w:tabs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Источник 5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751C1" w:rsidRPr="00BA7715" w:rsidTr="00FA7885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51C1" w:rsidRPr="00BA7715" w:rsidRDefault="005751C1" w:rsidP="00122B67">
                  <w:pPr>
                    <w:ind w:right="287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22D0F" w:rsidRPr="00BA7715" w:rsidTr="00A33B33">
              <w:trPr>
                <w:trHeight w:val="369"/>
              </w:trPr>
              <w:tc>
                <w:tcPr>
                  <w:tcW w:w="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2D0F" w:rsidRPr="00BA7715" w:rsidRDefault="00322D0F" w:rsidP="009F2F92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1.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2D0F" w:rsidRDefault="00322D0F" w:rsidP="00441E7D">
                  <w:pPr>
                    <w:widowControl w:val="0"/>
                    <w:jc w:val="both"/>
                    <w:rPr>
                      <w:bCs/>
                      <w:color w:val="000000"/>
                      <w:sz w:val="18"/>
                      <w:szCs w:val="16"/>
                      <w:lang w:eastAsia="en-US"/>
                    </w:rPr>
                  </w:pPr>
                  <w:r>
                    <w:rPr>
                      <w:bCs/>
                      <w:color w:val="000000"/>
                      <w:sz w:val="18"/>
                      <w:szCs w:val="16"/>
                    </w:rPr>
                    <w:t>Источник бесперебойного питания для рабочих станций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b/>
                      <w:color w:val="000000"/>
                      <w:sz w:val="15"/>
                      <w:szCs w:val="15"/>
                    </w:rPr>
                    <w:t>7 190,00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b/>
                      <w:color w:val="000000"/>
                      <w:sz w:val="15"/>
                      <w:szCs w:val="15"/>
                    </w:rPr>
                    <w:t>7 099,00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 w:rsidP="00322D0F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b/>
                      <w:color w:val="000000"/>
                      <w:sz w:val="15"/>
                      <w:szCs w:val="15"/>
                    </w:rPr>
                    <w:t>6 999,00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b/>
                      <w:color w:val="000000"/>
                      <w:sz w:val="15"/>
                      <w:szCs w:val="15"/>
                    </w:rPr>
                    <w:t>7 078,00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tabs>
                      <w:tab w:val="left" w:pos="10348"/>
                    </w:tabs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b/>
                      <w:color w:val="000000"/>
                      <w:sz w:val="15"/>
                      <w:szCs w:val="15"/>
                    </w:rPr>
                    <w:t>6 890,00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 w:rsidP="00122B67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шт.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 w:rsidP="005751C1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  <w:r>
                    <w:rPr>
                      <w:b/>
                      <w:color w:val="000000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tabs>
                      <w:tab w:val="left" w:pos="10348"/>
                    </w:tabs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7 051,20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14 102,40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112,89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2D0F" w:rsidRPr="00BA7715" w:rsidRDefault="00322D0F">
                  <w:pPr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1,60</w:t>
                  </w:r>
                </w:p>
              </w:tc>
            </w:tr>
            <w:tr w:rsidR="00A342B5" w:rsidRPr="00BA7715" w:rsidTr="00FA7885">
              <w:trPr>
                <w:trHeight w:val="369"/>
              </w:trPr>
              <w:tc>
                <w:tcPr>
                  <w:tcW w:w="807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A342B5" w:rsidP="00A85031">
                  <w:pPr>
                    <w:jc w:val="right"/>
                    <w:rPr>
                      <w:b/>
                      <w:color w:val="000000"/>
                      <w:sz w:val="14"/>
                      <w:szCs w:val="16"/>
                    </w:rPr>
                  </w:pPr>
                  <w:r w:rsidRPr="00BA7715">
                    <w:rPr>
                      <w:b/>
                      <w:color w:val="000000"/>
                      <w:sz w:val="14"/>
                      <w:szCs w:val="16"/>
                    </w:rPr>
                    <w:t>ИТОГО: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322D0F" w:rsidP="00FA7885">
                  <w:pPr>
                    <w:tabs>
                      <w:tab w:val="left" w:pos="10348"/>
                    </w:tabs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14 102,40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A342B5" w:rsidP="00DE2671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42B5" w:rsidRPr="00BA7715" w:rsidRDefault="00A342B5" w:rsidP="00DE2671">
                  <w:pPr>
                    <w:jc w:val="center"/>
                    <w:rPr>
                      <w:b/>
                      <w:color w:val="000000"/>
                      <w:sz w:val="14"/>
                      <w:szCs w:val="16"/>
                    </w:rPr>
                  </w:pPr>
                </w:p>
              </w:tc>
            </w:tr>
          </w:tbl>
          <w:p w:rsidR="00DE2671" w:rsidRPr="00BA7715" w:rsidRDefault="00DE2671" w:rsidP="00B031A8">
            <w:pPr>
              <w:pStyle w:val="2"/>
              <w:spacing w:after="40"/>
              <w:ind w:right="287"/>
              <w:jc w:val="right"/>
              <w:rPr>
                <w:b/>
                <w:color w:val="000000"/>
                <w:sz w:val="16"/>
                <w:szCs w:val="16"/>
              </w:rPr>
            </w:pPr>
            <w:r w:rsidRPr="00BA7715">
              <w:rPr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322D0F" w:rsidRDefault="00322D0F" w:rsidP="00322D0F">
      <w:pPr>
        <w:widowControl w:val="0"/>
        <w:tabs>
          <w:tab w:val="left" w:pos="10348"/>
        </w:tabs>
        <w:jc w:val="both"/>
        <w:rPr>
          <w:sz w:val="27"/>
          <w:szCs w:val="27"/>
        </w:rPr>
      </w:pPr>
      <w:r>
        <w:rPr>
          <w:sz w:val="27"/>
          <w:szCs w:val="27"/>
        </w:rPr>
        <w:t>&lt;</w:t>
      </w:r>
      <w:r>
        <w:rPr>
          <w:i/>
          <w:sz w:val="27"/>
          <w:szCs w:val="27"/>
        </w:rPr>
        <w:t>ц</w:t>
      </w:r>
      <w:r>
        <w:rPr>
          <w:sz w:val="27"/>
          <w:szCs w:val="27"/>
        </w:rPr>
        <w:t>&gt; = (7 190,00 + 7 099,00 + 6 999,00 + 7 078,00 + 6 890,00) / 5 = 7 051,20</w:t>
      </w:r>
    </w:p>
    <w:p w:rsidR="00322D0F" w:rsidRDefault="00322D0F" w:rsidP="00322D0F">
      <w:pPr>
        <w:widowControl w:val="0"/>
        <w:tabs>
          <w:tab w:val="left" w:pos="10348"/>
        </w:tabs>
        <w:ind w:left="284" w:hanging="284"/>
        <w:rPr>
          <w:sz w:val="27"/>
          <w:szCs w:val="27"/>
        </w:rPr>
      </w:pPr>
      <w:r>
        <w:rPr>
          <w:sz w:val="27"/>
          <w:szCs w:val="27"/>
        </w:rPr>
        <w:t>σ=√((7 190,00 – 7 051,20)</w:t>
      </w:r>
      <w:r>
        <w:rPr>
          <w:sz w:val="27"/>
          <w:szCs w:val="27"/>
          <w:vertAlign w:val="superscript"/>
        </w:rPr>
        <w:t xml:space="preserve">2 </w:t>
      </w:r>
      <w:r>
        <w:rPr>
          <w:sz w:val="27"/>
          <w:szCs w:val="27"/>
        </w:rPr>
        <w:t>+ (7 099,00 – 7 051,20)</w:t>
      </w:r>
      <w:r>
        <w:rPr>
          <w:sz w:val="27"/>
          <w:szCs w:val="27"/>
          <w:vertAlign w:val="superscript"/>
        </w:rPr>
        <w:t xml:space="preserve">2 </w:t>
      </w:r>
      <w:r>
        <w:rPr>
          <w:sz w:val="27"/>
          <w:szCs w:val="27"/>
        </w:rPr>
        <w:t>+ (6 999,00 – 7 051,20)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 xml:space="preserve"> + (7 078,00 – 7 051,20)</w:t>
      </w:r>
      <w:r>
        <w:rPr>
          <w:sz w:val="27"/>
          <w:szCs w:val="27"/>
          <w:vertAlign w:val="superscript"/>
        </w:rPr>
        <w:t xml:space="preserve">2 </w:t>
      </w:r>
      <w:r>
        <w:rPr>
          <w:sz w:val="27"/>
          <w:szCs w:val="27"/>
        </w:rPr>
        <w:t>+ (6 890,00 – 7 051,20)</w:t>
      </w:r>
      <w:r>
        <w:rPr>
          <w:sz w:val="27"/>
          <w:szCs w:val="27"/>
          <w:vertAlign w:val="superscript"/>
        </w:rPr>
        <w:t xml:space="preserve">2) </w:t>
      </w:r>
      <w:r>
        <w:rPr>
          <w:sz w:val="27"/>
          <w:szCs w:val="27"/>
        </w:rPr>
        <w:t>/4=112,89</w:t>
      </w:r>
    </w:p>
    <w:p w:rsidR="00322D0F" w:rsidRDefault="00322D0F" w:rsidP="00322D0F">
      <w:pPr>
        <w:widowControl w:val="0"/>
        <w:tabs>
          <w:tab w:val="left" w:pos="10348"/>
        </w:tabs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V = (112,89/7 051,20)*100=1,60</w:t>
      </w:r>
    </w:p>
    <w:p w:rsidR="0039041B" w:rsidRPr="00BA7715" w:rsidRDefault="0039041B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</w:p>
    <w:p w:rsidR="00B031A8" w:rsidRPr="00BA7715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BA7715">
        <w:rPr>
          <w:sz w:val="24"/>
          <w:szCs w:val="24"/>
        </w:rPr>
        <w:t xml:space="preserve">Таким образом, значение коэффициента вариации не превышает 33% и составляет </w:t>
      </w:r>
      <w:r w:rsidR="00322D0F">
        <w:rPr>
          <w:sz w:val="24"/>
          <w:szCs w:val="24"/>
        </w:rPr>
        <w:t>1,60</w:t>
      </w:r>
      <w:r w:rsidR="007711FC" w:rsidRPr="00BA7715">
        <w:rPr>
          <w:sz w:val="24"/>
          <w:szCs w:val="24"/>
        </w:rPr>
        <w:t>%</w:t>
      </w:r>
      <w:r w:rsidRPr="00BA7715">
        <w:rPr>
          <w:sz w:val="24"/>
          <w:szCs w:val="24"/>
        </w:rPr>
        <w:t xml:space="preserve">, совокупность ценовых значений </w:t>
      </w:r>
      <w:r w:rsidRPr="00BA7715">
        <w:rPr>
          <w:color w:val="000000"/>
          <w:sz w:val="24"/>
          <w:szCs w:val="24"/>
        </w:rPr>
        <w:t xml:space="preserve">является однородной и может быть использована для определения </w:t>
      </w:r>
      <w:r w:rsidRPr="00BA7715">
        <w:rPr>
          <w:sz w:val="24"/>
          <w:szCs w:val="24"/>
        </w:rPr>
        <w:t>НМЦК</w:t>
      </w:r>
      <w:r w:rsidRPr="00BA7715">
        <w:rPr>
          <w:color w:val="000000"/>
          <w:sz w:val="24"/>
          <w:szCs w:val="24"/>
        </w:rPr>
        <w:t>.</w:t>
      </w:r>
    </w:p>
    <w:p w:rsidR="0039041B" w:rsidRPr="00BA7715" w:rsidRDefault="0039041B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</w:p>
    <w:p w:rsidR="00B031A8" w:rsidRPr="00BA7715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BA7715">
        <w:rPr>
          <w:color w:val="000000"/>
          <w:sz w:val="24"/>
          <w:szCs w:val="24"/>
        </w:rPr>
        <w:t xml:space="preserve">НМЦК, </w:t>
      </w:r>
      <w:proofErr w:type="gramStart"/>
      <w:r w:rsidRPr="00BA7715">
        <w:rPr>
          <w:color w:val="000000"/>
          <w:sz w:val="24"/>
          <w:szCs w:val="24"/>
        </w:rPr>
        <w:t>рассчитанная</w:t>
      </w:r>
      <w:proofErr w:type="gramEnd"/>
      <w:r w:rsidRPr="00BA7715">
        <w:rPr>
          <w:color w:val="000000"/>
          <w:sz w:val="24"/>
          <w:szCs w:val="24"/>
        </w:rPr>
        <w:t xml:space="preserve"> методом сопоставимых рыночных цен (анализа рынка) определяется по формуле:</w: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2"/>
          <w:szCs w:val="24"/>
        </w:rPr>
      </w:pPr>
      <w:r w:rsidRPr="00BA77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ACF24" wp14:editId="1DA97118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1A8" w:rsidRDefault="00322D0F" w:rsidP="00B031A8">
                            <w:pPr>
                              <w:pStyle w:val="af0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B031A8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B031A8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:rsidR="00B031A8" w:rsidRDefault="00322D0F" w:rsidP="00B031A8">
                      <w:pPr>
                        <w:pStyle w:val="af0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B031A8"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B031A8"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2"/>
          <w:szCs w:val="24"/>
        </w:rPr>
      </w:pP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</w:rPr>
        <w:t xml:space="preserve">где </w:t>
      </w:r>
      <w:r w:rsidRPr="00BA7715">
        <w:rPr>
          <w:sz w:val="24"/>
          <w:szCs w:val="24"/>
          <w:lang w:val="en-US"/>
        </w:rPr>
        <w:t>v</w:t>
      </w:r>
      <w:r w:rsidRPr="00BA7715">
        <w:rPr>
          <w:sz w:val="24"/>
          <w:szCs w:val="24"/>
        </w:rPr>
        <w:t xml:space="preserve"> – количество (объем) закупаемого товара (работы, услуги);</w: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  <w:lang w:val="en-US"/>
        </w:rPr>
        <w:t>n</w:t>
      </w:r>
      <w:r w:rsidRPr="00BA7715">
        <w:rPr>
          <w:sz w:val="24"/>
          <w:szCs w:val="24"/>
        </w:rPr>
        <w:t xml:space="preserve"> – </w:t>
      </w:r>
      <w:proofErr w:type="gramStart"/>
      <w:r w:rsidRPr="00BA7715">
        <w:rPr>
          <w:sz w:val="24"/>
          <w:szCs w:val="24"/>
        </w:rPr>
        <w:t>количество</w:t>
      </w:r>
      <w:proofErr w:type="gramEnd"/>
      <w:r w:rsidRPr="00BA7715">
        <w:rPr>
          <w:sz w:val="24"/>
          <w:szCs w:val="24"/>
        </w:rPr>
        <w:t xml:space="preserve"> значений, используемых в расчете;</w: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  <w:lang w:val="en-US"/>
        </w:rPr>
        <w:t>i</w:t>
      </w:r>
      <w:r w:rsidRPr="00BA7715">
        <w:rPr>
          <w:sz w:val="24"/>
          <w:szCs w:val="24"/>
        </w:rPr>
        <w:t xml:space="preserve"> – </w:t>
      </w:r>
      <w:proofErr w:type="gramStart"/>
      <w:r w:rsidRPr="00BA7715">
        <w:rPr>
          <w:sz w:val="24"/>
          <w:szCs w:val="24"/>
        </w:rPr>
        <w:t>номер</w:t>
      </w:r>
      <w:proofErr w:type="gramEnd"/>
      <w:r w:rsidRPr="00BA7715">
        <w:rPr>
          <w:sz w:val="24"/>
          <w:szCs w:val="24"/>
        </w:rPr>
        <w:t xml:space="preserve"> источника ценовой информации;</w:t>
      </w:r>
    </w:p>
    <w:p w:rsidR="0039041B" w:rsidRPr="00BA7715" w:rsidRDefault="0039041B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8"/>
        </w:rPr>
        <w:t>ц</w:t>
      </w:r>
      <w:proofErr w:type="gramStart"/>
      <w:r w:rsidRPr="00BA7715">
        <w:rPr>
          <w:sz w:val="24"/>
          <w:szCs w:val="28"/>
          <w:vertAlign w:val="subscript"/>
          <w:lang w:val="en-US"/>
        </w:rPr>
        <w:t>i</w:t>
      </w:r>
      <w:proofErr w:type="gramEnd"/>
      <w:r w:rsidRPr="00BA7715">
        <w:rPr>
          <w:sz w:val="24"/>
          <w:szCs w:val="28"/>
          <w:vertAlign w:val="subscript"/>
        </w:rPr>
        <w:t xml:space="preserve"> </w:t>
      </w:r>
      <w:r w:rsidRPr="00BA7715">
        <w:rPr>
          <w:sz w:val="24"/>
          <w:szCs w:val="27"/>
        </w:rPr>
        <w:t xml:space="preserve">– </w:t>
      </w:r>
      <w:r w:rsidRPr="00BA7715">
        <w:rPr>
          <w:sz w:val="24"/>
          <w:szCs w:val="28"/>
        </w:rPr>
        <w:t>цена единицы товара, работы, услуги, указанная в источнике с номером i, скорректированная с учетом коэффициентов (индексов) применяемых для перерасчета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B031A8" w:rsidRPr="00BA7715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BA7715">
        <w:rPr>
          <w:sz w:val="24"/>
          <w:szCs w:val="24"/>
        </w:rPr>
        <w:t xml:space="preserve">где </w:t>
      </w:r>
      <w:r w:rsidRPr="00BA7715">
        <w:rPr>
          <w:sz w:val="24"/>
          <w:szCs w:val="24"/>
          <w:lang w:val="en-US"/>
        </w:rPr>
        <w:t>v</w:t>
      </w:r>
      <w:r w:rsidRPr="00BA7715">
        <w:rPr>
          <w:sz w:val="24"/>
          <w:szCs w:val="24"/>
        </w:rPr>
        <w:t xml:space="preserve"> = 1, </w:t>
      </w:r>
      <w:r w:rsidRPr="00BA7715">
        <w:rPr>
          <w:sz w:val="24"/>
          <w:szCs w:val="24"/>
          <w:lang w:val="en-US"/>
        </w:rPr>
        <w:t>n</w:t>
      </w:r>
      <w:r w:rsidRPr="00BA7715">
        <w:rPr>
          <w:sz w:val="24"/>
          <w:szCs w:val="24"/>
        </w:rPr>
        <w:t xml:space="preserve"> =3.</w:t>
      </w:r>
    </w:p>
    <w:p w:rsidR="00952796" w:rsidRPr="00BA7715" w:rsidRDefault="00952796" w:rsidP="00952796">
      <w:pPr>
        <w:ind w:firstLine="709"/>
        <w:contextualSpacing/>
        <w:jc w:val="both"/>
        <w:rPr>
          <w:sz w:val="24"/>
          <w:szCs w:val="28"/>
        </w:rPr>
      </w:pPr>
    </w:p>
    <w:p w:rsidR="00B031A8" w:rsidRPr="00BA7715" w:rsidRDefault="00B031A8" w:rsidP="00B031A8">
      <w:pPr>
        <w:pStyle w:val="1"/>
        <w:spacing w:before="3" w:line="321" w:lineRule="exact"/>
        <w:ind w:left="567" w:right="287"/>
        <w:jc w:val="both"/>
        <w:rPr>
          <w:sz w:val="24"/>
          <w:szCs w:val="24"/>
        </w:rPr>
      </w:pPr>
      <w:r w:rsidRPr="00BA7715">
        <w:rPr>
          <w:spacing w:val="-2"/>
          <w:sz w:val="24"/>
          <w:szCs w:val="24"/>
        </w:rPr>
        <w:t>ВЫВОД:</w:t>
      </w:r>
    </w:p>
    <w:p w:rsidR="00B031A8" w:rsidRPr="00BA7715" w:rsidRDefault="00B031A8" w:rsidP="00BA7715">
      <w:pPr>
        <w:pStyle w:val="a9"/>
        <w:widowControl w:val="0"/>
        <w:tabs>
          <w:tab w:val="left" w:pos="851"/>
        </w:tabs>
        <w:autoSpaceDE w:val="0"/>
        <w:autoSpaceDN w:val="0"/>
        <w:spacing w:line="242" w:lineRule="auto"/>
        <w:ind w:left="0" w:right="60" w:firstLine="567"/>
        <w:contextualSpacing w:val="0"/>
        <w:jc w:val="both"/>
        <w:rPr>
          <w:b/>
          <w:sz w:val="24"/>
          <w:szCs w:val="24"/>
        </w:rPr>
      </w:pPr>
      <w:r w:rsidRPr="00BA7715">
        <w:rPr>
          <w:b/>
          <w:sz w:val="24"/>
          <w:szCs w:val="24"/>
        </w:rPr>
        <w:t xml:space="preserve">НМЦК составила </w:t>
      </w:r>
      <w:r w:rsidR="00322D0F">
        <w:rPr>
          <w:b/>
          <w:sz w:val="24"/>
          <w:szCs w:val="24"/>
        </w:rPr>
        <w:t>14 102</w:t>
      </w:r>
      <w:r w:rsidRPr="00BA7715">
        <w:rPr>
          <w:b/>
          <w:sz w:val="24"/>
          <w:szCs w:val="24"/>
        </w:rPr>
        <w:t xml:space="preserve"> (</w:t>
      </w:r>
      <w:r w:rsidR="00322D0F">
        <w:rPr>
          <w:b/>
          <w:sz w:val="24"/>
          <w:szCs w:val="24"/>
        </w:rPr>
        <w:t>Четырнадцать тысяч сто два</w:t>
      </w:r>
      <w:r w:rsidR="007711FC" w:rsidRPr="00BA7715">
        <w:rPr>
          <w:b/>
          <w:sz w:val="24"/>
          <w:szCs w:val="24"/>
        </w:rPr>
        <w:t>) рубл</w:t>
      </w:r>
      <w:r w:rsidR="00322D0F">
        <w:rPr>
          <w:b/>
          <w:sz w:val="24"/>
          <w:szCs w:val="24"/>
        </w:rPr>
        <w:t>я</w:t>
      </w:r>
      <w:r w:rsidR="007711FC" w:rsidRPr="00BA7715">
        <w:rPr>
          <w:b/>
          <w:sz w:val="24"/>
          <w:szCs w:val="24"/>
        </w:rPr>
        <w:t xml:space="preserve"> </w:t>
      </w:r>
      <w:r w:rsidR="00322D0F">
        <w:rPr>
          <w:b/>
          <w:sz w:val="24"/>
          <w:szCs w:val="24"/>
        </w:rPr>
        <w:t>4</w:t>
      </w:r>
      <w:bookmarkStart w:id="0" w:name="_GoBack"/>
      <w:bookmarkEnd w:id="0"/>
      <w:r w:rsidR="003F3598" w:rsidRPr="00BA7715">
        <w:rPr>
          <w:b/>
          <w:sz w:val="24"/>
          <w:szCs w:val="24"/>
        </w:rPr>
        <w:t>0</w:t>
      </w:r>
      <w:r w:rsidRPr="00BA7715">
        <w:rPr>
          <w:b/>
          <w:sz w:val="24"/>
          <w:szCs w:val="24"/>
        </w:rPr>
        <w:t xml:space="preserve"> копеек с учетом</w:t>
      </w:r>
      <w:r w:rsidRPr="00BA7715">
        <w:rPr>
          <w:b/>
          <w:spacing w:val="40"/>
          <w:sz w:val="24"/>
          <w:szCs w:val="24"/>
        </w:rPr>
        <w:t xml:space="preserve"> </w:t>
      </w:r>
      <w:r w:rsidRPr="00BA7715">
        <w:rPr>
          <w:b/>
          <w:sz w:val="24"/>
          <w:szCs w:val="24"/>
        </w:rPr>
        <w:t>всех необходимых затрат.</w:t>
      </w:r>
    </w:p>
    <w:p w:rsidR="00952796" w:rsidRPr="00BA7715" w:rsidRDefault="00952796" w:rsidP="00952796">
      <w:pPr>
        <w:ind w:firstLine="709"/>
        <w:contextualSpacing/>
        <w:jc w:val="both"/>
        <w:rPr>
          <w:sz w:val="24"/>
          <w:szCs w:val="28"/>
        </w:rPr>
      </w:pPr>
    </w:p>
    <w:p w:rsidR="00952796" w:rsidRPr="00952796" w:rsidRDefault="00952796" w:rsidP="00B031A8">
      <w:pPr>
        <w:contextualSpacing/>
        <w:jc w:val="both"/>
        <w:rPr>
          <w:sz w:val="28"/>
          <w:szCs w:val="28"/>
        </w:rPr>
      </w:pPr>
    </w:p>
    <w:sectPr w:rsidR="00952796" w:rsidRPr="00952796" w:rsidSect="00FA7885">
      <w:pgSz w:w="11906" w:h="16838"/>
      <w:pgMar w:top="851" w:right="567" w:bottom="993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08" w:rsidRDefault="00103B08" w:rsidP="00053E0A">
      <w:r>
        <w:separator/>
      </w:r>
    </w:p>
  </w:endnote>
  <w:endnote w:type="continuationSeparator" w:id="0">
    <w:p w:rsidR="00103B08" w:rsidRDefault="00103B08" w:rsidP="000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20B05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08" w:rsidRDefault="00103B08" w:rsidP="00053E0A">
      <w:r>
        <w:separator/>
      </w:r>
    </w:p>
  </w:footnote>
  <w:footnote w:type="continuationSeparator" w:id="0">
    <w:p w:rsidR="00103B08" w:rsidRDefault="00103B08" w:rsidP="000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4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>
    <w:nsid w:val="3C4B3B89"/>
    <w:multiLevelType w:val="multilevel"/>
    <w:tmpl w:val="0630C684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7624989"/>
    <w:multiLevelType w:val="hybridMultilevel"/>
    <w:tmpl w:val="657CE16C"/>
    <w:lvl w:ilvl="0" w:tplc="8668B5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91830"/>
    <w:multiLevelType w:val="multilevel"/>
    <w:tmpl w:val="5FA49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E60F27"/>
    <w:multiLevelType w:val="hybridMultilevel"/>
    <w:tmpl w:val="DE88C4B2"/>
    <w:lvl w:ilvl="0" w:tplc="812AB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6D4D47"/>
    <w:multiLevelType w:val="hybridMultilevel"/>
    <w:tmpl w:val="BCF6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976030"/>
    <w:multiLevelType w:val="hybridMultilevel"/>
    <w:tmpl w:val="AB6CFB82"/>
    <w:lvl w:ilvl="0" w:tplc="511C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0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D"/>
    <w:rsid w:val="000007DA"/>
    <w:rsid w:val="00000B08"/>
    <w:rsid w:val="00011373"/>
    <w:rsid w:val="00012CA8"/>
    <w:rsid w:val="000172EB"/>
    <w:rsid w:val="00017327"/>
    <w:rsid w:val="0002187A"/>
    <w:rsid w:val="0002190F"/>
    <w:rsid w:val="00022F04"/>
    <w:rsid w:val="00023C10"/>
    <w:rsid w:val="00023E82"/>
    <w:rsid w:val="00025273"/>
    <w:rsid w:val="0003098D"/>
    <w:rsid w:val="0003165B"/>
    <w:rsid w:val="000323AF"/>
    <w:rsid w:val="00032DC3"/>
    <w:rsid w:val="00043D00"/>
    <w:rsid w:val="0004428A"/>
    <w:rsid w:val="00044C0F"/>
    <w:rsid w:val="000502D6"/>
    <w:rsid w:val="00053E0A"/>
    <w:rsid w:val="000702EA"/>
    <w:rsid w:val="00070C58"/>
    <w:rsid w:val="000733B6"/>
    <w:rsid w:val="0007588C"/>
    <w:rsid w:val="000810BC"/>
    <w:rsid w:val="00081E2B"/>
    <w:rsid w:val="000836F2"/>
    <w:rsid w:val="00086A97"/>
    <w:rsid w:val="00087B19"/>
    <w:rsid w:val="00090047"/>
    <w:rsid w:val="000922C2"/>
    <w:rsid w:val="00096040"/>
    <w:rsid w:val="000961DC"/>
    <w:rsid w:val="000A36C7"/>
    <w:rsid w:val="000A6B49"/>
    <w:rsid w:val="000C4C4B"/>
    <w:rsid w:val="000C6297"/>
    <w:rsid w:val="000C6D0A"/>
    <w:rsid w:val="000C79DE"/>
    <w:rsid w:val="000D0501"/>
    <w:rsid w:val="000D09E9"/>
    <w:rsid w:val="000D167B"/>
    <w:rsid w:val="000D2434"/>
    <w:rsid w:val="000D28EC"/>
    <w:rsid w:val="000D31E4"/>
    <w:rsid w:val="000D3FEA"/>
    <w:rsid w:val="000D43DC"/>
    <w:rsid w:val="000E0C90"/>
    <w:rsid w:val="000E2749"/>
    <w:rsid w:val="000E282A"/>
    <w:rsid w:val="000E3BF4"/>
    <w:rsid w:val="000E7C15"/>
    <w:rsid w:val="000F19E5"/>
    <w:rsid w:val="000F7499"/>
    <w:rsid w:val="00102543"/>
    <w:rsid w:val="00103B08"/>
    <w:rsid w:val="001041AD"/>
    <w:rsid w:val="00116C32"/>
    <w:rsid w:val="00120572"/>
    <w:rsid w:val="00120CB2"/>
    <w:rsid w:val="00121831"/>
    <w:rsid w:val="00122717"/>
    <w:rsid w:val="001267CA"/>
    <w:rsid w:val="00127945"/>
    <w:rsid w:val="00130653"/>
    <w:rsid w:val="0013235C"/>
    <w:rsid w:val="00134212"/>
    <w:rsid w:val="001343EF"/>
    <w:rsid w:val="00135E72"/>
    <w:rsid w:val="001374FF"/>
    <w:rsid w:val="00142242"/>
    <w:rsid w:val="00144A8D"/>
    <w:rsid w:val="00144C4E"/>
    <w:rsid w:val="0015282A"/>
    <w:rsid w:val="00155B48"/>
    <w:rsid w:val="00156086"/>
    <w:rsid w:val="00157A06"/>
    <w:rsid w:val="001605FD"/>
    <w:rsid w:val="00160D93"/>
    <w:rsid w:val="00162B00"/>
    <w:rsid w:val="0017088D"/>
    <w:rsid w:val="00171689"/>
    <w:rsid w:val="00172A92"/>
    <w:rsid w:val="00181BEB"/>
    <w:rsid w:val="00186B23"/>
    <w:rsid w:val="0019095B"/>
    <w:rsid w:val="0019559F"/>
    <w:rsid w:val="00197E29"/>
    <w:rsid w:val="001B00AE"/>
    <w:rsid w:val="001B00E0"/>
    <w:rsid w:val="001B0480"/>
    <w:rsid w:val="001B5519"/>
    <w:rsid w:val="001B5B07"/>
    <w:rsid w:val="001B64BC"/>
    <w:rsid w:val="001C0569"/>
    <w:rsid w:val="001C2101"/>
    <w:rsid w:val="001C25E8"/>
    <w:rsid w:val="001C366F"/>
    <w:rsid w:val="001C550A"/>
    <w:rsid w:val="001D1A46"/>
    <w:rsid w:val="001D61A4"/>
    <w:rsid w:val="001D6FE6"/>
    <w:rsid w:val="001D7182"/>
    <w:rsid w:val="001E09B6"/>
    <w:rsid w:val="001E1E35"/>
    <w:rsid w:val="001E52C9"/>
    <w:rsid w:val="001F5943"/>
    <w:rsid w:val="001F785A"/>
    <w:rsid w:val="002025A8"/>
    <w:rsid w:val="00220C7E"/>
    <w:rsid w:val="00220FA6"/>
    <w:rsid w:val="00222997"/>
    <w:rsid w:val="00227A61"/>
    <w:rsid w:val="00230153"/>
    <w:rsid w:val="002315C3"/>
    <w:rsid w:val="0023320F"/>
    <w:rsid w:val="00234437"/>
    <w:rsid w:val="00237081"/>
    <w:rsid w:val="0024046C"/>
    <w:rsid w:val="00241C7B"/>
    <w:rsid w:val="00246ED5"/>
    <w:rsid w:val="00257BB2"/>
    <w:rsid w:val="002661F5"/>
    <w:rsid w:val="00277D4D"/>
    <w:rsid w:val="0028410A"/>
    <w:rsid w:val="00292922"/>
    <w:rsid w:val="00296337"/>
    <w:rsid w:val="00296725"/>
    <w:rsid w:val="002A5D8C"/>
    <w:rsid w:val="002A7D70"/>
    <w:rsid w:val="002B0E62"/>
    <w:rsid w:val="002B2BA3"/>
    <w:rsid w:val="002B754D"/>
    <w:rsid w:val="002C1B80"/>
    <w:rsid w:val="002C2470"/>
    <w:rsid w:val="002C2D03"/>
    <w:rsid w:val="002C33C6"/>
    <w:rsid w:val="002C6083"/>
    <w:rsid w:val="002C7746"/>
    <w:rsid w:val="002D0AA1"/>
    <w:rsid w:val="002D111A"/>
    <w:rsid w:val="002D70A0"/>
    <w:rsid w:val="002D7348"/>
    <w:rsid w:val="002E1CFA"/>
    <w:rsid w:val="002E24AC"/>
    <w:rsid w:val="002E2EE2"/>
    <w:rsid w:val="002E49DA"/>
    <w:rsid w:val="002E73F6"/>
    <w:rsid w:val="002F4B64"/>
    <w:rsid w:val="002F62BC"/>
    <w:rsid w:val="003062F6"/>
    <w:rsid w:val="0031229F"/>
    <w:rsid w:val="00313DCD"/>
    <w:rsid w:val="00315AC5"/>
    <w:rsid w:val="00315CE4"/>
    <w:rsid w:val="00317B5D"/>
    <w:rsid w:val="00322D0F"/>
    <w:rsid w:val="003302A8"/>
    <w:rsid w:val="00336D43"/>
    <w:rsid w:val="0034180F"/>
    <w:rsid w:val="00342325"/>
    <w:rsid w:val="0034314F"/>
    <w:rsid w:val="00344658"/>
    <w:rsid w:val="0034609F"/>
    <w:rsid w:val="00353A10"/>
    <w:rsid w:val="00354B05"/>
    <w:rsid w:val="00360A84"/>
    <w:rsid w:val="00371B77"/>
    <w:rsid w:val="00373EAA"/>
    <w:rsid w:val="003750AD"/>
    <w:rsid w:val="0037625D"/>
    <w:rsid w:val="00377F77"/>
    <w:rsid w:val="00384C2E"/>
    <w:rsid w:val="00385C1F"/>
    <w:rsid w:val="0038623B"/>
    <w:rsid w:val="003877EC"/>
    <w:rsid w:val="0039041B"/>
    <w:rsid w:val="003930AC"/>
    <w:rsid w:val="003934F0"/>
    <w:rsid w:val="00394BD4"/>
    <w:rsid w:val="00395383"/>
    <w:rsid w:val="003A20B6"/>
    <w:rsid w:val="003A2BB1"/>
    <w:rsid w:val="003A5119"/>
    <w:rsid w:val="003B0D35"/>
    <w:rsid w:val="003B276D"/>
    <w:rsid w:val="003B46E6"/>
    <w:rsid w:val="003B558F"/>
    <w:rsid w:val="003B638B"/>
    <w:rsid w:val="003C04ED"/>
    <w:rsid w:val="003C628A"/>
    <w:rsid w:val="003D689D"/>
    <w:rsid w:val="003E6EB2"/>
    <w:rsid w:val="003E7919"/>
    <w:rsid w:val="003F34AF"/>
    <w:rsid w:val="003F3598"/>
    <w:rsid w:val="003F450D"/>
    <w:rsid w:val="003F5090"/>
    <w:rsid w:val="003F5843"/>
    <w:rsid w:val="00402A69"/>
    <w:rsid w:val="00403E72"/>
    <w:rsid w:val="004103CF"/>
    <w:rsid w:val="00414FDE"/>
    <w:rsid w:val="004222F6"/>
    <w:rsid w:val="00423F45"/>
    <w:rsid w:val="0042607A"/>
    <w:rsid w:val="00435803"/>
    <w:rsid w:val="00436ED1"/>
    <w:rsid w:val="00437B05"/>
    <w:rsid w:val="00447CAF"/>
    <w:rsid w:val="004521A8"/>
    <w:rsid w:val="00464833"/>
    <w:rsid w:val="00465EDC"/>
    <w:rsid w:val="004818DD"/>
    <w:rsid w:val="00482DD8"/>
    <w:rsid w:val="00484AF0"/>
    <w:rsid w:val="00492B5A"/>
    <w:rsid w:val="00494068"/>
    <w:rsid w:val="00495F8A"/>
    <w:rsid w:val="004A5AE9"/>
    <w:rsid w:val="004B22DD"/>
    <w:rsid w:val="004B2FC5"/>
    <w:rsid w:val="004B4D20"/>
    <w:rsid w:val="004B6130"/>
    <w:rsid w:val="004B66DC"/>
    <w:rsid w:val="004C2E37"/>
    <w:rsid w:val="004C59F0"/>
    <w:rsid w:val="004C758B"/>
    <w:rsid w:val="004C7B17"/>
    <w:rsid w:val="004D0133"/>
    <w:rsid w:val="004D3111"/>
    <w:rsid w:val="004D3377"/>
    <w:rsid w:val="004D44BB"/>
    <w:rsid w:val="004E4966"/>
    <w:rsid w:val="004E7CAC"/>
    <w:rsid w:val="004F1016"/>
    <w:rsid w:val="004F4202"/>
    <w:rsid w:val="004F43FE"/>
    <w:rsid w:val="004F628B"/>
    <w:rsid w:val="004F7464"/>
    <w:rsid w:val="00502554"/>
    <w:rsid w:val="0050509F"/>
    <w:rsid w:val="00507AE3"/>
    <w:rsid w:val="0051358A"/>
    <w:rsid w:val="00513E51"/>
    <w:rsid w:val="00517029"/>
    <w:rsid w:val="00517CA4"/>
    <w:rsid w:val="0052190A"/>
    <w:rsid w:val="005273EC"/>
    <w:rsid w:val="005274B5"/>
    <w:rsid w:val="0053072C"/>
    <w:rsid w:val="00531EEE"/>
    <w:rsid w:val="00534505"/>
    <w:rsid w:val="00534C65"/>
    <w:rsid w:val="00535CED"/>
    <w:rsid w:val="00537EA1"/>
    <w:rsid w:val="00540D7B"/>
    <w:rsid w:val="00542FC9"/>
    <w:rsid w:val="005438B1"/>
    <w:rsid w:val="00547AF3"/>
    <w:rsid w:val="00557D0B"/>
    <w:rsid w:val="00560903"/>
    <w:rsid w:val="0056272C"/>
    <w:rsid w:val="00571DC0"/>
    <w:rsid w:val="005751C1"/>
    <w:rsid w:val="00582354"/>
    <w:rsid w:val="00582B54"/>
    <w:rsid w:val="00582C59"/>
    <w:rsid w:val="0058516C"/>
    <w:rsid w:val="00586D74"/>
    <w:rsid w:val="00586EF1"/>
    <w:rsid w:val="005904DC"/>
    <w:rsid w:val="005907EE"/>
    <w:rsid w:val="00590D16"/>
    <w:rsid w:val="0059260F"/>
    <w:rsid w:val="00593D63"/>
    <w:rsid w:val="00594409"/>
    <w:rsid w:val="00594490"/>
    <w:rsid w:val="00594EB8"/>
    <w:rsid w:val="005A3273"/>
    <w:rsid w:val="005A4A0F"/>
    <w:rsid w:val="005A4B53"/>
    <w:rsid w:val="005A4F1E"/>
    <w:rsid w:val="005B06CE"/>
    <w:rsid w:val="005B15EA"/>
    <w:rsid w:val="005B47A9"/>
    <w:rsid w:val="005C442A"/>
    <w:rsid w:val="005D17FC"/>
    <w:rsid w:val="005D1EDF"/>
    <w:rsid w:val="005D37C2"/>
    <w:rsid w:val="005D6780"/>
    <w:rsid w:val="005D6C59"/>
    <w:rsid w:val="005D741B"/>
    <w:rsid w:val="005D7FA0"/>
    <w:rsid w:val="005E1F5E"/>
    <w:rsid w:val="005E7E01"/>
    <w:rsid w:val="005F1A91"/>
    <w:rsid w:val="006015D4"/>
    <w:rsid w:val="00603E29"/>
    <w:rsid w:val="00606AAE"/>
    <w:rsid w:val="00610C92"/>
    <w:rsid w:val="00614C4F"/>
    <w:rsid w:val="00615315"/>
    <w:rsid w:val="00615320"/>
    <w:rsid w:val="00625CE2"/>
    <w:rsid w:val="006278FB"/>
    <w:rsid w:val="00630133"/>
    <w:rsid w:val="00635EEE"/>
    <w:rsid w:val="00635F89"/>
    <w:rsid w:val="00642280"/>
    <w:rsid w:val="006456FB"/>
    <w:rsid w:val="00651A15"/>
    <w:rsid w:val="0065538B"/>
    <w:rsid w:val="00656B2E"/>
    <w:rsid w:val="00657D84"/>
    <w:rsid w:val="00661E41"/>
    <w:rsid w:val="006655A1"/>
    <w:rsid w:val="00665609"/>
    <w:rsid w:val="00667926"/>
    <w:rsid w:val="00671B4C"/>
    <w:rsid w:val="00675092"/>
    <w:rsid w:val="00676989"/>
    <w:rsid w:val="00676D4E"/>
    <w:rsid w:val="006775F9"/>
    <w:rsid w:val="00682A85"/>
    <w:rsid w:val="006833AF"/>
    <w:rsid w:val="006852CD"/>
    <w:rsid w:val="00687215"/>
    <w:rsid w:val="00693847"/>
    <w:rsid w:val="0069432B"/>
    <w:rsid w:val="00694A0C"/>
    <w:rsid w:val="0069582F"/>
    <w:rsid w:val="006A1F96"/>
    <w:rsid w:val="006A355D"/>
    <w:rsid w:val="006A4C85"/>
    <w:rsid w:val="006A5F49"/>
    <w:rsid w:val="006C001A"/>
    <w:rsid w:val="006C1D80"/>
    <w:rsid w:val="006C31BB"/>
    <w:rsid w:val="006C32AC"/>
    <w:rsid w:val="006C5620"/>
    <w:rsid w:val="006C5FA7"/>
    <w:rsid w:val="006D10D6"/>
    <w:rsid w:val="006D249D"/>
    <w:rsid w:val="006D5B15"/>
    <w:rsid w:val="006E1FA8"/>
    <w:rsid w:val="006E42BF"/>
    <w:rsid w:val="006E5CF8"/>
    <w:rsid w:val="006F122B"/>
    <w:rsid w:val="006F2E5F"/>
    <w:rsid w:val="006F562F"/>
    <w:rsid w:val="00702930"/>
    <w:rsid w:val="007048D8"/>
    <w:rsid w:val="00704F9A"/>
    <w:rsid w:val="007058B2"/>
    <w:rsid w:val="00707D29"/>
    <w:rsid w:val="0071108D"/>
    <w:rsid w:val="00713A7F"/>
    <w:rsid w:val="0071784B"/>
    <w:rsid w:val="007211E4"/>
    <w:rsid w:val="00724556"/>
    <w:rsid w:val="00726892"/>
    <w:rsid w:val="007276B2"/>
    <w:rsid w:val="00730DF6"/>
    <w:rsid w:val="00732BBB"/>
    <w:rsid w:val="00732C8D"/>
    <w:rsid w:val="00734A66"/>
    <w:rsid w:val="007401D5"/>
    <w:rsid w:val="00740BA2"/>
    <w:rsid w:val="00741C2C"/>
    <w:rsid w:val="00745A3D"/>
    <w:rsid w:val="00751423"/>
    <w:rsid w:val="00751814"/>
    <w:rsid w:val="00753642"/>
    <w:rsid w:val="00753E1C"/>
    <w:rsid w:val="0077034B"/>
    <w:rsid w:val="007711FC"/>
    <w:rsid w:val="00773C1A"/>
    <w:rsid w:val="00780156"/>
    <w:rsid w:val="007807F4"/>
    <w:rsid w:val="00781A3F"/>
    <w:rsid w:val="00781AC9"/>
    <w:rsid w:val="007828B1"/>
    <w:rsid w:val="007829F6"/>
    <w:rsid w:val="00782F9C"/>
    <w:rsid w:val="00784C39"/>
    <w:rsid w:val="00787E38"/>
    <w:rsid w:val="007921AC"/>
    <w:rsid w:val="0079520B"/>
    <w:rsid w:val="00797A7A"/>
    <w:rsid w:val="007A0231"/>
    <w:rsid w:val="007A08B2"/>
    <w:rsid w:val="007A214D"/>
    <w:rsid w:val="007A5516"/>
    <w:rsid w:val="007A6788"/>
    <w:rsid w:val="007B17C0"/>
    <w:rsid w:val="007B5B49"/>
    <w:rsid w:val="007B6AB0"/>
    <w:rsid w:val="007C0B9E"/>
    <w:rsid w:val="007C12DA"/>
    <w:rsid w:val="007C1A63"/>
    <w:rsid w:val="007C2363"/>
    <w:rsid w:val="007C776A"/>
    <w:rsid w:val="007C7AE5"/>
    <w:rsid w:val="007D237F"/>
    <w:rsid w:val="007D29F4"/>
    <w:rsid w:val="007D50BE"/>
    <w:rsid w:val="007D75D5"/>
    <w:rsid w:val="007D79D3"/>
    <w:rsid w:val="007E5C18"/>
    <w:rsid w:val="007E70A7"/>
    <w:rsid w:val="007F3AEE"/>
    <w:rsid w:val="007F581E"/>
    <w:rsid w:val="007F5E90"/>
    <w:rsid w:val="008010EC"/>
    <w:rsid w:val="008042AB"/>
    <w:rsid w:val="00805545"/>
    <w:rsid w:val="008065CE"/>
    <w:rsid w:val="008134A7"/>
    <w:rsid w:val="0081477D"/>
    <w:rsid w:val="008149AB"/>
    <w:rsid w:val="008202B9"/>
    <w:rsid w:val="00820870"/>
    <w:rsid w:val="008221C9"/>
    <w:rsid w:val="00822E5B"/>
    <w:rsid w:val="00825681"/>
    <w:rsid w:val="0083043D"/>
    <w:rsid w:val="00831777"/>
    <w:rsid w:val="0083371D"/>
    <w:rsid w:val="00843F33"/>
    <w:rsid w:val="0085088E"/>
    <w:rsid w:val="00850A2D"/>
    <w:rsid w:val="00857DF4"/>
    <w:rsid w:val="008624D5"/>
    <w:rsid w:val="00864951"/>
    <w:rsid w:val="00870ACA"/>
    <w:rsid w:val="00876635"/>
    <w:rsid w:val="0088064C"/>
    <w:rsid w:val="0088536B"/>
    <w:rsid w:val="00885D72"/>
    <w:rsid w:val="00887CEE"/>
    <w:rsid w:val="00887DEC"/>
    <w:rsid w:val="00890C8D"/>
    <w:rsid w:val="008941D2"/>
    <w:rsid w:val="00896480"/>
    <w:rsid w:val="008970AB"/>
    <w:rsid w:val="008A0F50"/>
    <w:rsid w:val="008A3F0D"/>
    <w:rsid w:val="008A41E6"/>
    <w:rsid w:val="008A4615"/>
    <w:rsid w:val="008A7D0E"/>
    <w:rsid w:val="008B2B99"/>
    <w:rsid w:val="008B3495"/>
    <w:rsid w:val="008B390F"/>
    <w:rsid w:val="008B3DC1"/>
    <w:rsid w:val="008B4903"/>
    <w:rsid w:val="008B4D19"/>
    <w:rsid w:val="008C4094"/>
    <w:rsid w:val="008C6132"/>
    <w:rsid w:val="008D07D8"/>
    <w:rsid w:val="008D1858"/>
    <w:rsid w:val="008D2EB2"/>
    <w:rsid w:val="008D30F7"/>
    <w:rsid w:val="008D6627"/>
    <w:rsid w:val="008D74D7"/>
    <w:rsid w:val="008E047D"/>
    <w:rsid w:val="008E079E"/>
    <w:rsid w:val="008E181E"/>
    <w:rsid w:val="008E6590"/>
    <w:rsid w:val="008E72DF"/>
    <w:rsid w:val="008F0905"/>
    <w:rsid w:val="00905B0C"/>
    <w:rsid w:val="009069DD"/>
    <w:rsid w:val="009116B7"/>
    <w:rsid w:val="0091243B"/>
    <w:rsid w:val="0091318B"/>
    <w:rsid w:val="00914F33"/>
    <w:rsid w:val="00915C13"/>
    <w:rsid w:val="00923D58"/>
    <w:rsid w:val="009309E3"/>
    <w:rsid w:val="0093590A"/>
    <w:rsid w:val="0093691D"/>
    <w:rsid w:val="009376F7"/>
    <w:rsid w:val="00940535"/>
    <w:rsid w:val="0094075E"/>
    <w:rsid w:val="009505C5"/>
    <w:rsid w:val="00952796"/>
    <w:rsid w:val="00956CA8"/>
    <w:rsid w:val="0096137C"/>
    <w:rsid w:val="00964AB5"/>
    <w:rsid w:val="00970E4E"/>
    <w:rsid w:val="00972951"/>
    <w:rsid w:val="0097424B"/>
    <w:rsid w:val="00975C2F"/>
    <w:rsid w:val="00975FCC"/>
    <w:rsid w:val="00976E4E"/>
    <w:rsid w:val="00977757"/>
    <w:rsid w:val="009839C3"/>
    <w:rsid w:val="00983ECC"/>
    <w:rsid w:val="00984A64"/>
    <w:rsid w:val="00985EF0"/>
    <w:rsid w:val="0098725D"/>
    <w:rsid w:val="00987643"/>
    <w:rsid w:val="00993193"/>
    <w:rsid w:val="009967CE"/>
    <w:rsid w:val="009A0350"/>
    <w:rsid w:val="009A5225"/>
    <w:rsid w:val="009B43F2"/>
    <w:rsid w:val="009B6489"/>
    <w:rsid w:val="009D544A"/>
    <w:rsid w:val="009D5C29"/>
    <w:rsid w:val="009E0734"/>
    <w:rsid w:val="009E3922"/>
    <w:rsid w:val="009E3BEE"/>
    <w:rsid w:val="009E40AC"/>
    <w:rsid w:val="009E44A0"/>
    <w:rsid w:val="009E5D58"/>
    <w:rsid w:val="009E67F4"/>
    <w:rsid w:val="009E7AEB"/>
    <w:rsid w:val="009F2205"/>
    <w:rsid w:val="00A0035F"/>
    <w:rsid w:val="00A00FB0"/>
    <w:rsid w:val="00A039A2"/>
    <w:rsid w:val="00A03B33"/>
    <w:rsid w:val="00A058DC"/>
    <w:rsid w:val="00A06254"/>
    <w:rsid w:val="00A10946"/>
    <w:rsid w:val="00A17C63"/>
    <w:rsid w:val="00A23CA7"/>
    <w:rsid w:val="00A25F24"/>
    <w:rsid w:val="00A27E93"/>
    <w:rsid w:val="00A342B5"/>
    <w:rsid w:val="00A35DE3"/>
    <w:rsid w:val="00A4085C"/>
    <w:rsid w:val="00A41527"/>
    <w:rsid w:val="00A4412A"/>
    <w:rsid w:val="00A4461F"/>
    <w:rsid w:val="00A45A5F"/>
    <w:rsid w:val="00A47FDB"/>
    <w:rsid w:val="00A555EC"/>
    <w:rsid w:val="00A579B0"/>
    <w:rsid w:val="00A57A08"/>
    <w:rsid w:val="00A62A71"/>
    <w:rsid w:val="00A6472C"/>
    <w:rsid w:val="00A6499F"/>
    <w:rsid w:val="00A65227"/>
    <w:rsid w:val="00A654BB"/>
    <w:rsid w:val="00A661ED"/>
    <w:rsid w:val="00A66401"/>
    <w:rsid w:val="00A83746"/>
    <w:rsid w:val="00A85031"/>
    <w:rsid w:val="00A9458F"/>
    <w:rsid w:val="00A960C8"/>
    <w:rsid w:val="00AA05AB"/>
    <w:rsid w:val="00AA06CD"/>
    <w:rsid w:val="00AA077D"/>
    <w:rsid w:val="00AA10B2"/>
    <w:rsid w:val="00AA63A6"/>
    <w:rsid w:val="00AB3777"/>
    <w:rsid w:val="00AC288A"/>
    <w:rsid w:val="00AC3421"/>
    <w:rsid w:val="00AC45CF"/>
    <w:rsid w:val="00AC63C4"/>
    <w:rsid w:val="00AC6F2B"/>
    <w:rsid w:val="00AC7D83"/>
    <w:rsid w:val="00AC7F34"/>
    <w:rsid w:val="00AD1FC8"/>
    <w:rsid w:val="00AD63A3"/>
    <w:rsid w:val="00AE49D8"/>
    <w:rsid w:val="00AF004E"/>
    <w:rsid w:val="00AF2024"/>
    <w:rsid w:val="00AF4A3C"/>
    <w:rsid w:val="00AF62A6"/>
    <w:rsid w:val="00AF6B0E"/>
    <w:rsid w:val="00B002E8"/>
    <w:rsid w:val="00B031A8"/>
    <w:rsid w:val="00B067E5"/>
    <w:rsid w:val="00B0689D"/>
    <w:rsid w:val="00B07851"/>
    <w:rsid w:val="00B1228A"/>
    <w:rsid w:val="00B122DC"/>
    <w:rsid w:val="00B17E87"/>
    <w:rsid w:val="00B257BA"/>
    <w:rsid w:val="00B266DD"/>
    <w:rsid w:val="00B26B5C"/>
    <w:rsid w:val="00B3274F"/>
    <w:rsid w:val="00B33755"/>
    <w:rsid w:val="00B35192"/>
    <w:rsid w:val="00B36ACE"/>
    <w:rsid w:val="00B375FF"/>
    <w:rsid w:val="00B41371"/>
    <w:rsid w:val="00B415CA"/>
    <w:rsid w:val="00B41D5E"/>
    <w:rsid w:val="00B44E4E"/>
    <w:rsid w:val="00B51388"/>
    <w:rsid w:val="00B57C18"/>
    <w:rsid w:val="00B60E19"/>
    <w:rsid w:val="00B6138D"/>
    <w:rsid w:val="00B6314D"/>
    <w:rsid w:val="00B63825"/>
    <w:rsid w:val="00B649A7"/>
    <w:rsid w:val="00B73E5B"/>
    <w:rsid w:val="00B869FF"/>
    <w:rsid w:val="00B90934"/>
    <w:rsid w:val="00BA04EE"/>
    <w:rsid w:val="00BA178C"/>
    <w:rsid w:val="00BA65FB"/>
    <w:rsid w:val="00BA7715"/>
    <w:rsid w:val="00BB1DCE"/>
    <w:rsid w:val="00BB52C2"/>
    <w:rsid w:val="00BD2003"/>
    <w:rsid w:val="00BD4E50"/>
    <w:rsid w:val="00BE082B"/>
    <w:rsid w:val="00BE1F5A"/>
    <w:rsid w:val="00BE60D3"/>
    <w:rsid w:val="00BE7B29"/>
    <w:rsid w:val="00BE7E97"/>
    <w:rsid w:val="00BF20BB"/>
    <w:rsid w:val="00BF4CE5"/>
    <w:rsid w:val="00C04657"/>
    <w:rsid w:val="00C05399"/>
    <w:rsid w:val="00C112C9"/>
    <w:rsid w:val="00C11C07"/>
    <w:rsid w:val="00C14037"/>
    <w:rsid w:val="00C22A4A"/>
    <w:rsid w:val="00C24ED4"/>
    <w:rsid w:val="00C27A7C"/>
    <w:rsid w:val="00C30FC3"/>
    <w:rsid w:val="00C310A1"/>
    <w:rsid w:val="00C356AA"/>
    <w:rsid w:val="00C35B93"/>
    <w:rsid w:val="00C375CF"/>
    <w:rsid w:val="00C466CC"/>
    <w:rsid w:val="00C467F6"/>
    <w:rsid w:val="00C47BFE"/>
    <w:rsid w:val="00C5078D"/>
    <w:rsid w:val="00C50CEB"/>
    <w:rsid w:val="00C56526"/>
    <w:rsid w:val="00C652E8"/>
    <w:rsid w:val="00C65A3B"/>
    <w:rsid w:val="00C74343"/>
    <w:rsid w:val="00C77639"/>
    <w:rsid w:val="00C77DDD"/>
    <w:rsid w:val="00C802D2"/>
    <w:rsid w:val="00C80B02"/>
    <w:rsid w:val="00C83179"/>
    <w:rsid w:val="00C83350"/>
    <w:rsid w:val="00C83BD7"/>
    <w:rsid w:val="00C93C4D"/>
    <w:rsid w:val="00CA1231"/>
    <w:rsid w:val="00CA21BB"/>
    <w:rsid w:val="00CA3927"/>
    <w:rsid w:val="00CA68ED"/>
    <w:rsid w:val="00CA70A2"/>
    <w:rsid w:val="00CA7508"/>
    <w:rsid w:val="00CB0E6A"/>
    <w:rsid w:val="00CB2B27"/>
    <w:rsid w:val="00CB49F3"/>
    <w:rsid w:val="00CB4CB2"/>
    <w:rsid w:val="00CB59C5"/>
    <w:rsid w:val="00CC0CC2"/>
    <w:rsid w:val="00CC2943"/>
    <w:rsid w:val="00CC367E"/>
    <w:rsid w:val="00CD73C1"/>
    <w:rsid w:val="00CE0A9D"/>
    <w:rsid w:val="00CE172A"/>
    <w:rsid w:val="00CE530A"/>
    <w:rsid w:val="00CF16BA"/>
    <w:rsid w:val="00CF55C1"/>
    <w:rsid w:val="00CF732E"/>
    <w:rsid w:val="00D008AC"/>
    <w:rsid w:val="00D00C13"/>
    <w:rsid w:val="00D052E5"/>
    <w:rsid w:val="00D0564F"/>
    <w:rsid w:val="00D05C00"/>
    <w:rsid w:val="00D1098B"/>
    <w:rsid w:val="00D21AA9"/>
    <w:rsid w:val="00D24448"/>
    <w:rsid w:val="00D32A34"/>
    <w:rsid w:val="00D337B6"/>
    <w:rsid w:val="00D3643F"/>
    <w:rsid w:val="00D40613"/>
    <w:rsid w:val="00D41DEF"/>
    <w:rsid w:val="00D469B0"/>
    <w:rsid w:val="00D50F8D"/>
    <w:rsid w:val="00D518E9"/>
    <w:rsid w:val="00D5397E"/>
    <w:rsid w:val="00D53C96"/>
    <w:rsid w:val="00D566C3"/>
    <w:rsid w:val="00D60695"/>
    <w:rsid w:val="00D61F25"/>
    <w:rsid w:val="00D64AB8"/>
    <w:rsid w:val="00D676A8"/>
    <w:rsid w:val="00D6790A"/>
    <w:rsid w:val="00D734D0"/>
    <w:rsid w:val="00D73D15"/>
    <w:rsid w:val="00D76327"/>
    <w:rsid w:val="00D83548"/>
    <w:rsid w:val="00D848E6"/>
    <w:rsid w:val="00D85434"/>
    <w:rsid w:val="00D90461"/>
    <w:rsid w:val="00D95887"/>
    <w:rsid w:val="00D96D67"/>
    <w:rsid w:val="00DA12D3"/>
    <w:rsid w:val="00DA1887"/>
    <w:rsid w:val="00DA2C7B"/>
    <w:rsid w:val="00DA3137"/>
    <w:rsid w:val="00DA3302"/>
    <w:rsid w:val="00DA6241"/>
    <w:rsid w:val="00DB295B"/>
    <w:rsid w:val="00DC14D4"/>
    <w:rsid w:val="00DC1BC0"/>
    <w:rsid w:val="00DC5816"/>
    <w:rsid w:val="00DD1C67"/>
    <w:rsid w:val="00DD3D73"/>
    <w:rsid w:val="00DD6FDC"/>
    <w:rsid w:val="00DE2671"/>
    <w:rsid w:val="00DE321C"/>
    <w:rsid w:val="00DE7148"/>
    <w:rsid w:val="00DE7848"/>
    <w:rsid w:val="00DF1DE7"/>
    <w:rsid w:val="00DF2BB5"/>
    <w:rsid w:val="00DF572C"/>
    <w:rsid w:val="00DF6399"/>
    <w:rsid w:val="00DF66CC"/>
    <w:rsid w:val="00DF7165"/>
    <w:rsid w:val="00DF729F"/>
    <w:rsid w:val="00DF77CB"/>
    <w:rsid w:val="00E01269"/>
    <w:rsid w:val="00E02ABE"/>
    <w:rsid w:val="00E02D43"/>
    <w:rsid w:val="00E03A40"/>
    <w:rsid w:val="00E046AA"/>
    <w:rsid w:val="00E061B6"/>
    <w:rsid w:val="00E063C7"/>
    <w:rsid w:val="00E07729"/>
    <w:rsid w:val="00E11F24"/>
    <w:rsid w:val="00E13C5F"/>
    <w:rsid w:val="00E154D0"/>
    <w:rsid w:val="00E16220"/>
    <w:rsid w:val="00E16EDE"/>
    <w:rsid w:val="00E176CA"/>
    <w:rsid w:val="00E2024A"/>
    <w:rsid w:val="00E2188D"/>
    <w:rsid w:val="00E23E3E"/>
    <w:rsid w:val="00E273A1"/>
    <w:rsid w:val="00E34AA1"/>
    <w:rsid w:val="00E37B2E"/>
    <w:rsid w:val="00E41FEB"/>
    <w:rsid w:val="00E43B01"/>
    <w:rsid w:val="00E43B4C"/>
    <w:rsid w:val="00E44009"/>
    <w:rsid w:val="00E451C8"/>
    <w:rsid w:val="00E45518"/>
    <w:rsid w:val="00E47408"/>
    <w:rsid w:val="00E5118C"/>
    <w:rsid w:val="00E51627"/>
    <w:rsid w:val="00E52201"/>
    <w:rsid w:val="00E52A39"/>
    <w:rsid w:val="00E55B86"/>
    <w:rsid w:val="00E5716B"/>
    <w:rsid w:val="00E571EC"/>
    <w:rsid w:val="00E617E9"/>
    <w:rsid w:val="00E70262"/>
    <w:rsid w:val="00E7088F"/>
    <w:rsid w:val="00E72BAA"/>
    <w:rsid w:val="00E7320E"/>
    <w:rsid w:val="00E751C6"/>
    <w:rsid w:val="00E8198B"/>
    <w:rsid w:val="00E85FE0"/>
    <w:rsid w:val="00E8660F"/>
    <w:rsid w:val="00E960D7"/>
    <w:rsid w:val="00E97495"/>
    <w:rsid w:val="00E976F3"/>
    <w:rsid w:val="00EA1B37"/>
    <w:rsid w:val="00EA29A2"/>
    <w:rsid w:val="00EA5231"/>
    <w:rsid w:val="00EA77F4"/>
    <w:rsid w:val="00EB0D2D"/>
    <w:rsid w:val="00EB1F3F"/>
    <w:rsid w:val="00EB5DBB"/>
    <w:rsid w:val="00EC24E7"/>
    <w:rsid w:val="00EC2F38"/>
    <w:rsid w:val="00EC71D4"/>
    <w:rsid w:val="00EC74E8"/>
    <w:rsid w:val="00EC7A1B"/>
    <w:rsid w:val="00ED2355"/>
    <w:rsid w:val="00ED3940"/>
    <w:rsid w:val="00ED4024"/>
    <w:rsid w:val="00ED50C0"/>
    <w:rsid w:val="00EE40CA"/>
    <w:rsid w:val="00EE4F72"/>
    <w:rsid w:val="00EF2C3A"/>
    <w:rsid w:val="00EF3D79"/>
    <w:rsid w:val="00EF43CD"/>
    <w:rsid w:val="00EF6CD8"/>
    <w:rsid w:val="00EF79D0"/>
    <w:rsid w:val="00F04937"/>
    <w:rsid w:val="00F05EBB"/>
    <w:rsid w:val="00F07A84"/>
    <w:rsid w:val="00F07B1A"/>
    <w:rsid w:val="00F10FAF"/>
    <w:rsid w:val="00F111D3"/>
    <w:rsid w:val="00F113FA"/>
    <w:rsid w:val="00F12DC7"/>
    <w:rsid w:val="00F15060"/>
    <w:rsid w:val="00F17F75"/>
    <w:rsid w:val="00F210C5"/>
    <w:rsid w:val="00F21CA8"/>
    <w:rsid w:val="00F23FB9"/>
    <w:rsid w:val="00F240AE"/>
    <w:rsid w:val="00F26981"/>
    <w:rsid w:val="00F27330"/>
    <w:rsid w:val="00F31BC3"/>
    <w:rsid w:val="00F31CBD"/>
    <w:rsid w:val="00F32477"/>
    <w:rsid w:val="00F33052"/>
    <w:rsid w:val="00F37176"/>
    <w:rsid w:val="00F40AC1"/>
    <w:rsid w:val="00F422CB"/>
    <w:rsid w:val="00F52863"/>
    <w:rsid w:val="00F565F0"/>
    <w:rsid w:val="00F577F5"/>
    <w:rsid w:val="00F6499C"/>
    <w:rsid w:val="00F65A7F"/>
    <w:rsid w:val="00F6662A"/>
    <w:rsid w:val="00F71084"/>
    <w:rsid w:val="00F7144B"/>
    <w:rsid w:val="00F7161A"/>
    <w:rsid w:val="00F71F5C"/>
    <w:rsid w:val="00F752E8"/>
    <w:rsid w:val="00F816D7"/>
    <w:rsid w:val="00F822ED"/>
    <w:rsid w:val="00F82F5F"/>
    <w:rsid w:val="00F86235"/>
    <w:rsid w:val="00F86D5F"/>
    <w:rsid w:val="00F879A9"/>
    <w:rsid w:val="00F87F2D"/>
    <w:rsid w:val="00F91AB9"/>
    <w:rsid w:val="00F9313B"/>
    <w:rsid w:val="00F971DC"/>
    <w:rsid w:val="00F975FB"/>
    <w:rsid w:val="00FA31BD"/>
    <w:rsid w:val="00FA3B61"/>
    <w:rsid w:val="00FA7885"/>
    <w:rsid w:val="00FB15A7"/>
    <w:rsid w:val="00FB2A3E"/>
    <w:rsid w:val="00FB2B54"/>
    <w:rsid w:val="00FB2C61"/>
    <w:rsid w:val="00FB3ACD"/>
    <w:rsid w:val="00FB43A4"/>
    <w:rsid w:val="00FB6E1C"/>
    <w:rsid w:val="00FB70AE"/>
    <w:rsid w:val="00FC0172"/>
    <w:rsid w:val="00FC11E4"/>
    <w:rsid w:val="00FC2D69"/>
    <w:rsid w:val="00FC754B"/>
    <w:rsid w:val="00FD0891"/>
    <w:rsid w:val="00FD25FB"/>
    <w:rsid w:val="00FD3342"/>
    <w:rsid w:val="00FE0C97"/>
    <w:rsid w:val="00FE1D00"/>
    <w:rsid w:val="00FE2885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gard.ru/product/382477/ibp-ippon-back-basic-650s-eu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eh-nika24.ru/interaktivnyy-ibp-powercom-imperial-imd-825a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ns-shop.ru/product/75bf1a0e7c9cd21a/ibp-finepower-cee-e-pro-1200va/?utm_referrer=https%3A%2F%2Fwww.dns-shop.ru%2Fcatalog%2F17a8963b16404e77%2Fistochniki-besperebojnogo-pitaniya%2F%3Ffr%5Bev%5D%3D1001-1500%26f%5Bbz%5D%3D3fa%26f%5Bj%5D%3Dq62%26f%5Bf5%5D%3D2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s://www.eldorado.ru/cat/detail/ibp-energiya-800/?show=properti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1000va.ru/shop/ippon/back-power-pro-ii-600/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5D16-4F72-4CDD-8EF2-3BF70248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1234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начальн</vt:lpstr>
    </vt:vector>
  </TitlesOfParts>
  <Company/>
  <LinksUpToDate>false</LinksUpToDate>
  <CharactersWithSpaces>10591</CharactersWithSpaces>
  <SharedDoc>false</SharedDoc>
  <HLinks>
    <vt:vector size="6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consultantplus://offline/ref=D73906FECB5A57EFE83EFE8BF19B22DC2A1FA63E4565C527D4E65B15939706EEB7703E864573837729WEA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начальн</dc:title>
  <dc:creator>None</dc:creator>
  <cp:lastModifiedBy>Шкапорова Анастасия Олеговна</cp:lastModifiedBy>
  <cp:revision>3</cp:revision>
  <cp:lastPrinted>2023-09-28T06:21:00Z</cp:lastPrinted>
  <dcterms:created xsi:type="dcterms:W3CDTF">2026-06-22T01:02:00Z</dcterms:created>
  <dcterms:modified xsi:type="dcterms:W3CDTF">2026-06-22T01:18:00Z</dcterms:modified>
</cp:coreProperties>
</file>