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96" w:rsidRPr="007A465A" w:rsidRDefault="00FB0196" w:rsidP="00FB0196">
      <w:pPr>
        <w:jc w:val="center"/>
        <w:rPr>
          <w:b/>
        </w:rPr>
      </w:pPr>
      <w:r w:rsidRPr="007A465A">
        <w:rPr>
          <w:b/>
        </w:rPr>
        <w:t xml:space="preserve">Государственный контракт </w:t>
      </w:r>
      <w:r w:rsidRPr="007A465A">
        <w:t>№_________</w:t>
      </w:r>
    </w:p>
    <w:p w:rsidR="00FB0196" w:rsidRPr="007A465A" w:rsidRDefault="00FB0196" w:rsidP="00FB0196">
      <w:pPr>
        <w:jc w:val="center"/>
        <w:rPr>
          <w:b/>
        </w:rPr>
      </w:pPr>
      <w:r w:rsidRPr="007A465A">
        <w:rPr>
          <w:b/>
        </w:rPr>
        <w:t xml:space="preserve">на оказание услуг по </w:t>
      </w:r>
      <w:proofErr w:type="spellStart"/>
      <w:r w:rsidRPr="007A465A">
        <w:rPr>
          <w:b/>
        </w:rPr>
        <w:t>проведениюпериодического</w:t>
      </w:r>
      <w:proofErr w:type="spellEnd"/>
      <w:r w:rsidRPr="007A465A">
        <w:rPr>
          <w:b/>
        </w:rPr>
        <w:t xml:space="preserve"> медицинского осмотра</w:t>
      </w:r>
    </w:p>
    <w:p w:rsidR="00FB0196" w:rsidRPr="007A465A" w:rsidRDefault="00FB0196" w:rsidP="00FB0196">
      <w:pPr>
        <w:tabs>
          <w:tab w:val="left" w:pos="4184"/>
        </w:tabs>
        <w:ind w:left="540" w:firstLine="540"/>
        <w:jc w:val="center"/>
        <w:rPr>
          <w:b/>
        </w:rPr>
      </w:pPr>
    </w:p>
    <w:p w:rsidR="00FB0196" w:rsidRPr="007A465A" w:rsidRDefault="00FB0196" w:rsidP="00FB0196">
      <w:pPr>
        <w:tabs>
          <w:tab w:val="left" w:pos="4184"/>
        </w:tabs>
        <w:ind w:left="540" w:firstLine="540"/>
        <w:jc w:val="center"/>
        <w:rPr>
          <w:b/>
        </w:rPr>
      </w:pPr>
      <w:r w:rsidRPr="007A465A">
        <w:rPr>
          <w:b/>
        </w:rPr>
        <w:t xml:space="preserve">(Идентификационный код закупки № </w:t>
      </w:r>
      <w:r w:rsidRPr="007A465A">
        <w:rPr>
          <w:b/>
          <w:bCs/>
        </w:rPr>
        <w:t>261745313561974530100100020000000000</w:t>
      </w:r>
      <w:r w:rsidRPr="007A465A">
        <w:rPr>
          <w:b/>
        </w:rPr>
        <w:t>)</w:t>
      </w:r>
    </w:p>
    <w:p w:rsidR="00FB0196" w:rsidRPr="007A465A" w:rsidRDefault="00FB0196" w:rsidP="00FB0196">
      <w:pPr>
        <w:ind w:left="540" w:firstLine="540"/>
        <w:jc w:val="center"/>
      </w:pPr>
    </w:p>
    <w:p w:rsidR="00FB0196" w:rsidRPr="007A465A" w:rsidRDefault="00FB0196" w:rsidP="00FB0196">
      <w:pPr>
        <w:tabs>
          <w:tab w:val="left" w:pos="0"/>
        </w:tabs>
        <w:jc w:val="both"/>
      </w:pPr>
    </w:p>
    <w:p w:rsidR="00FB0196" w:rsidRPr="007A465A" w:rsidRDefault="00FB0196" w:rsidP="00FB0196">
      <w:pPr>
        <w:tabs>
          <w:tab w:val="left" w:pos="0"/>
        </w:tabs>
        <w:jc w:val="both"/>
      </w:pPr>
      <w:r w:rsidRPr="007A465A">
        <w:t>г. Челябинск</w:t>
      </w:r>
      <w:r w:rsidRPr="007A465A">
        <w:tab/>
      </w:r>
      <w:r w:rsidRPr="007A465A">
        <w:tab/>
      </w:r>
      <w:r w:rsidRPr="007A465A">
        <w:tab/>
      </w:r>
      <w:r w:rsidRPr="007A465A">
        <w:tab/>
      </w:r>
      <w:r w:rsidRPr="007A465A">
        <w:tab/>
      </w:r>
      <w:r w:rsidRPr="007A465A">
        <w:tab/>
      </w:r>
      <w:r w:rsidRPr="007A465A">
        <w:tab/>
      </w:r>
      <w:r w:rsidRPr="007A465A">
        <w:tab/>
        <w:t xml:space="preserve">   «____»____________20</w:t>
      </w:r>
      <w:r>
        <w:t>26</w:t>
      </w:r>
      <w:r w:rsidRPr="007A465A">
        <w:t xml:space="preserve">г. </w:t>
      </w:r>
    </w:p>
    <w:p w:rsidR="00FB0196" w:rsidRPr="007A465A" w:rsidRDefault="00FB0196" w:rsidP="00FB0196">
      <w:pPr>
        <w:ind w:left="540" w:firstLine="540"/>
        <w:jc w:val="both"/>
      </w:pPr>
    </w:p>
    <w:p w:rsidR="00FB0196" w:rsidRPr="007A465A" w:rsidRDefault="00FB0196" w:rsidP="00FB0196">
      <w:pPr>
        <w:ind w:firstLine="851"/>
        <w:jc w:val="both"/>
      </w:pPr>
      <w:r w:rsidRPr="007A465A">
        <w:rPr>
          <w:b/>
        </w:rPr>
        <w:t>Управление Федеральной службы по надзору в сфере связи, информационных технологий и массовых коммуникаций по Челябинской области</w:t>
      </w:r>
      <w:r w:rsidRPr="007A465A">
        <w:rPr>
          <w:kern w:val="28"/>
        </w:rPr>
        <w:t xml:space="preserve"> (сокращенное наименование – Управление </w:t>
      </w:r>
      <w:proofErr w:type="spellStart"/>
      <w:r w:rsidRPr="007A465A">
        <w:rPr>
          <w:kern w:val="28"/>
        </w:rPr>
        <w:t>Роскомнадзора</w:t>
      </w:r>
      <w:proofErr w:type="spellEnd"/>
      <w:r w:rsidRPr="007A465A">
        <w:rPr>
          <w:kern w:val="28"/>
        </w:rPr>
        <w:t xml:space="preserve"> по Челябинской области) (далее по тексту – Заказчик), в лице </w:t>
      </w:r>
      <w:r w:rsidRPr="007A465A">
        <w:t xml:space="preserve">руководителя </w:t>
      </w:r>
      <w:r w:rsidRPr="007A465A">
        <w:rPr>
          <w:snapToGrid w:val="0"/>
        </w:rPr>
        <w:t>Олениной Марины Ивановны</w:t>
      </w:r>
      <w:r w:rsidRPr="007A465A">
        <w:t xml:space="preserve">, действующего на основании </w:t>
      </w:r>
      <w:proofErr w:type="spellStart"/>
      <w:r w:rsidRPr="007A465A">
        <w:t>Положения</w:t>
      </w:r>
      <w:proofErr w:type="gramStart"/>
      <w:r w:rsidRPr="007A465A">
        <w:t>,с</w:t>
      </w:r>
      <w:proofErr w:type="spellEnd"/>
      <w:proofErr w:type="gramEnd"/>
      <w:r w:rsidRPr="007A465A">
        <w:t xml:space="preserve"> одной стороны, и </w:t>
      </w:r>
      <w:proofErr w:type="spellStart"/>
      <w:r w:rsidRPr="007A465A">
        <w:rPr>
          <w:b/>
        </w:rPr>
        <w:t>_____________________________________</w:t>
      </w:r>
      <w:r w:rsidRPr="007A465A">
        <w:rPr>
          <w:spacing w:val="-6"/>
        </w:rPr>
        <w:t>,именуемое</w:t>
      </w:r>
      <w:proofErr w:type="spellEnd"/>
      <w:r w:rsidRPr="007A465A">
        <w:rPr>
          <w:spacing w:val="-6"/>
        </w:rPr>
        <w:t xml:space="preserve"> в дальнейшем </w:t>
      </w:r>
      <w:r w:rsidRPr="007A465A">
        <w:rPr>
          <w:b/>
          <w:spacing w:val="-6"/>
        </w:rPr>
        <w:t>«Исполнитель»</w:t>
      </w:r>
      <w:r w:rsidRPr="007A465A">
        <w:rPr>
          <w:spacing w:val="-6"/>
        </w:rPr>
        <w:t>, в лице __________________</w:t>
      </w:r>
      <w:r w:rsidRPr="007A465A">
        <w:t>, действующего на основании ____________, с другой стороны, именуемые в дальнейшем Стороны в соответствии с п. 4 части 1 статьи 93 Федерального закона от 05.04.2013 г. № 44-ФЗ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Pr="007A465A">
        <w:t>,з</w:t>
      </w:r>
      <w:proofErr w:type="gramEnd"/>
      <w:r w:rsidRPr="007A465A">
        <w:t>аключили настоящий Государственный контракт (далее – Контракт) о нижеследующем:</w:t>
      </w:r>
    </w:p>
    <w:p w:rsidR="00FB0196" w:rsidRPr="007A465A" w:rsidRDefault="00FB0196" w:rsidP="00FB0196">
      <w:pPr>
        <w:ind w:firstLine="567"/>
        <w:jc w:val="both"/>
        <w:rPr>
          <w:b/>
        </w:rPr>
      </w:pPr>
    </w:p>
    <w:p w:rsidR="00FB0196" w:rsidRPr="007A465A" w:rsidRDefault="00FB0196" w:rsidP="00FB0196">
      <w:pPr>
        <w:numPr>
          <w:ilvl w:val="0"/>
          <w:numId w:val="1"/>
        </w:numPr>
        <w:jc w:val="center"/>
        <w:rPr>
          <w:b/>
        </w:rPr>
      </w:pPr>
      <w:r w:rsidRPr="007A465A">
        <w:rPr>
          <w:b/>
        </w:rPr>
        <w:t>ПРЕДМЕТ КОНТРАКТА</w:t>
      </w:r>
    </w:p>
    <w:p w:rsidR="00FB0196" w:rsidRPr="007A465A" w:rsidRDefault="00FB0196" w:rsidP="00FB0196">
      <w:pPr>
        <w:ind w:firstLine="426"/>
        <w:jc w:val="both"/>
      </w:pPr>
      <w:r w:rsidRPr="007A465A">
        <w:t>1.1. </w:t>
      </w:r>
      <w:proofErr w:type="gramStart"/>
      <w:r w:rsidRPr="007A465A">
        <w:t xml:space="preserve">Заказчик поручает, а Исполнитель принимает на себя обязательства по оказанию услуг по проведению периодического медицинского осмотра сотрудников Заказчика, согласно технического задания Приложение № 1 к настоящему Контракту) (далее - услуги), а Заказчик обязуется принять и оплатить оказанные услуги в порядке и на условиях, предусмотренным настоящим Контрактом. </w:t>
      </w:r>
      <w:proofErr w:type="gramEnd"/>
    </w:p>
    <w:p w:rsidR="00FB0196" w:rsidRPr="007A465A" w:rsidRDefault="00FB0196" w:rsidP="00FB0196">
      <w:pPr>
        <w:ind w:firstLine="426"/>
        <w:jc w:val="both"/>
        <w:rPr>
          <w:color w:val="000000"/>
        </w:rPr>
      </w:pPr>
      <w:r w:rsidRPr="007A465A">
        <w:t xml:space="preserve">1.2. Объем оказываемых услуг определяется в соответствии с </w:t>
      </w:r>
      <w:proofErr w:type="gramStart"/>
      <w:r w:rsidRPr="007A465A">
        <w:t>техническим</w:t>
      </w:r>
      <w:proofErr w:type="gramEnd"/>
      <w:r w:rsidRPr="007A465A">
        <w:t xml:space="preserve"> </w:t>
      </w:r>
      <w:proofErr w:type="spellStart"/>
      <w:r w:rsidRPr="007A465A">
        <w:t>заданиеми</w:t>
      </w:r>
      <w:proofErr w:type="spellEnd"/>
      <w:r w:rsidRPr="007A465A">
        <w:t xml:space="preserve"> спецификацией (Приложение № 1 и Приложение № 2настоящего Контракта).</w:t>
      </w:r>
    </w:p>
    <w:p w:rsidR="00FB0196" w:rsidRPr="007A465A" w:rsidRDefault="00FB0196" w:rsidP="00FB0196">
      <w:pPr>
        <w:ind w:firstLine="426"/>
        <w:jc w:val="both"/>
      </w:pPr>
      <w:bookmarkStart w:id="0" w:name="sub_10015"/>
      <w:r w:rsidRPr="007A465A">
        <w:t>1.3. Сроки оказания услуг:</w:t>
      </w:r>
      <w:bookmarkEnd w:id="0"/>
    </w:p>
    <w:p w:rsidR="00FB0196" w:rsidRPr="007A465A" w:rsidRDefault="00FB0196" w:rsidP="00FB0196">
      <w:pPr>
        <w:ind w:firstLine="426"/>
        <w:jc w:val="both"/>
      </w:pPr>
      <w:r w:rsidRPr="007A465A">
        <w:t>начало оказания услуг — с момента заключения Контракта.</w:t>
      </w:r>
    </w:p>
    <w:p w:rsidR="00FB0196" w:rsidRPr="007A465A" w:rsidRDefault="00FB0196" w:rsidP="00FB0196">
      <w:pPr>
        <w:ind w:firstLine="426"/>
        <w:jc w:val="both"/>
      </w:pPr>
      <w:r w:rsidRPr="007A465A">
        <w:t xml:space="preserve">окончание оказания услуг — не позднее 30 </w:t>
      </w:r>
      <w:r w:rsidR="00FE4871">
        <w:t>сентя</w:t>
      </w:r>
      <w:r w:rsidRPr="007A465A">
        <w:t>бря 20</w:t>
      </w:r>
      <w:r>
        <w:t>26</w:t>
      </w:r>
      <w:r w:rsidRPr="007A465A">
        <w:t>г.</w:t>
      </w:r>
    </w:p>
    <w:p w:rsidR="00FB0196" w:rsidRPr="007A465A" w:rsidRDefault="00FB0196" w:rsidP="00FB0196">
      <w:pPr>
        <w:ind w:firstLine="426"/>
        <w:jc w:val="both"/>
        <w:rPr>
          <w:iCs/>
        </w:rPr>
      </w:pPr>
      <w:r w:rsidRPr="007A465A">
        <w:t>1.4.  Место оказания Услуг</w:t>
      </w:r>
      <w:bookmarkStart w:id="1" w:name="sub_30017"/>
      <w:r w:rsidRPr="007A465A">
        <w:t>: по местонахождения Исполнителя.</w:t>
      </w:r>
    </w:p>
    <w:p w:rsidR="00FB0196" w:rsidRPr="007A465A" w:rsidRDefault="00FB0196" w:rsidP="00FB0196">
      <w:pPr>
        <w:ind w:firstLine="426"/>
        <w:jc w:val="both"/>
      </w:pPr>
      <w:r w:rsidRPr="007A465A">
        <w:t>1.5. </w:t>
      </w:r>
      <w:bookmarkEnd w:id="1"/>
      <w:r w:rsidRPr="007A465A">
        <w:t xml:space="preserve">По окончанию прохождения работником медосмотра медицинской организацией оформляется Заключение по его результатам,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 </w:t>
      </w:r>
    </w:p>
    <w:p w:rsidR="00FB0196" w:rsidRPr="007A465A" w:rsidRDefault="00FB0196" w:rsidP="00FB0196">
      <w:pPr>
        <w:ind w:firstLine="426"/>
        <w:jc w:val="both"/>
        <w:rPr>
          <w:u w:val="single"/>
        </w:rPr>
      </w:pPr>
      <w:r w:rsidRPr="007A465A">
        <w:t xml:space="preserve">1.6. Идентификационный код закупки: </w:t>
      </w:r>
      <w:r w:rsidRPr="007A465A">
        <w:rPr>
          <w:b/>
          <w:bCs/>
        </w:rPr>
        <w:t>261745313561974530100100020000000000</w:t>
      </w:r>
    </w:p>
    <w:p w:rsidR="00FB0196" w:rsidRPr="007A465A" w:rsidRDefault="00FB0196" w:rsidP="00FB0196">
      <w:pPr>
        <w:ind w:firstLine="567"/>
        <w:jc w:val="both"/>
      </w:pPr>
    </w:p>
    <w:p w:rsidR="00FB0196" w:rsidRPr="007A465A" w:rsidRDefault="00FB0196" w:rsidP="00FB0196">
      <w:pPr>
        <w:jc w:val="center"/>
        <w:rPr>
          <w:b/>
        </w:rPr>
      </w:pPr>
      <w:bookmarkStart w:id="2" w:name="sub_1002"/>
      <w:r w:rsidRPr="007A465A">
        <w:rPr>
          <w:b/>
        </w:rPr>
        <w:t>2. ЦЕНА КОНТРАКТА И ПОРЯДОК РАСЧЕТОВ</w:t>
      </w:r>
    </w:p>
    <w:bookmarkEnd w:id="2"/>
    <w:p w:rsidR="00FB0196" w:rsidRPr="007A465A" w:rsidRDefault="00FB0196" w:rsidP="00FB0196">
      <w:pPr>
        <w:ind w:firstLine="426"/>
      </w:pPr>
      <w:r w:rsidRPr="007A465A">
        <w:t>2.1. Цена Контракта устанавливается в российских рублях.</w:t>
      </w:r>
      <w:bookmarkStart w:id="3" w:name="sub_30022"/>
    </w:p>
    <w:p w:rsidR="00FB0196" w:rsidRPr="007A465A" w:rsidRDefault="00FB0196" w:rsidP="00FB0196">
      <w:pPr>
        <w:ind w:firstLine="426"/>
        <w:jc w:val="both"/>
      </w:pPr>
      <w:r w:rsidRPr="007A465A">
        <w:t xml:space="preserve">2.2. Цена Контракта </w:t>
      </w:r>
      <w:bookmarkEnd w:id="3"/>
      <w:r w:rsidRPr="007A465A">
        <w:rPr>
          <w:spacing w:val="-3"/>
        </w:rPr>
        <w:t>составляет _____ руб. (____________ рублей ___ копеек)</w:t>
      </w:r>
      <w:r w:rsidRPr="007A465A">
        <w:t xml:space="preserve">, в том числе НДС ______ руб./НДС не облагается. </w:t>
      </w:r>
    </w:p>
    <w:p w:rsidR="00FB0196" w:rsidRPr="007A465A" w:rsidRDefault="00FB0196" w:rsidP="00FB0196">
      <w:pPr>
        <w:ind w:firstLine="426"/>
        <w:jc w:val="both"/>
      </w:pPr>
      <w:bookmarkStart w:id="4" w:name="sub_30023"/>
      <w:r w:rsidRPr="007A465A">
        <w:t>2.3. </w:t>
      </w:r>
      <w:bookmarkEnd w:id="4"/>
      <w:proofErr w:type="gramStart"/>
      <w:r w:rsidRPr="007A465A">
        <w:t>Цена контракта является твердой и определяется на весь срок исполнения Контракта и не может изменяться в ходе его исполнения, за исключением случаев, предусмотренных ч.1 ст. 95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условиями Контракта.</w:t>
      </w:r>
      <w:proofErr w:type="gramEnd"/>
    </w:p>
    <w:p w:rsidR="00FB0196" w:rsidRPr="007A465A" w:rsidRDefault="00FB0196" w:rsidP="00FB0196">
      <w:pPr>
        <w:ind w:firstLine="426"/>
        <w:jc w:val="both"/>
      </w:pPr>
      <w:r w:rsidRPr="003A0AC2">
        <w:t>2.4. В цену Контракта входят стоимость</w:t>
      </w:r>
      <w:r w:rsidRPr="007A465A">
        <w:t xml:space="preserve"> услуг, включая все расходы Исполнителя по планируемому исполнению Контракта, в том числе налоги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FB0196" w:rsidRPr="007A465A" w:rsidRDefault="00FB0196" w:rsidP="00FB0196">
      <w:pPr>
        <w:ind w:firstLine="426"/>
        <w:jc w:val="both"/>
      </w:pPr>
      <w:r w:rsidRPr="007A465A">
        <w:t>2.5. Источник финансирования - Федеральный бюджет</w:t>
      </w:r>
      <w:r>
        <w:t>, из лимитов 2026 года</w:t>
      </w:r>
      <w:r w:rsidRPr="007A465A">
        <w:t>.</w:t>
      </w:r>
    </w:p>
    <w:p w:rsidR="00FB0196" w:rsidRPr="003A0AC2" w:rsidRDefault="00FB0196" w:rsidP="00FB0196">
      <w:pPr>
        <w:ind w:firstLine="426"/>
        <w:jc w:val="both"/>
      </w:pPr>
      <w:r w:rsidRPr="007A465A">
        <w:lastRenderedPageBreak/>
        <w:t>2</w:t>
      </w:r>
      <w:r w:rsidRPr="003A0AC2">
        <w:t xml:space="preserve">.6. </w:t>
      </w:r>
      <w:bookmarkStart w:id="5" w:name="sub_331"/>
      <w:r w:rsidRPr="003A0AC2">
        <w:t xml:space="preserve">Заказчик производит оплату за фактически оказанные услуги путем перечисления денежных средств на расчетный счет Исполнителя, указанный в настоящем контракте, в течение 10 (десяти) рабочих дней </w:t>
      </w:r>
      <w:proofErr w:type="gramStart"/>
      <w:r w:rsidRPr="003A0AC2">
        <w:t>с даты подписания</w:t>
      </w:r>
      <w:proofErr w:type="gramEnd"/>
      <w:r w:rsidRPr="003A0AC2">
        <w:t xml:space="preserve"> Заказчиком документа о приемке.</w:t>
      </w:r>
      <w:bookmarkEnd w:id="5"/>
    </w:p>
    <w:p w:rsidR="00FB0196" w:rsidRPr="007A465A" w:rsidRDefault="00FB0196" w:rsidP="00FB0196">
      <w:pPr>
        <w:ind w:firstLine="426"/>
        <w:jc w:val="both"/>
      </w:pPr>
      <w:r w:rsidRPr="003A0AC2">
        <w:t xml:space="preserve">2.7. </w:t>
      </w:r>
      <w:proofErr w:type="gramStart"/>
      <w:r w:rsidRPr="003A0AC2">
        <w:t xml:space="preserve">Сумма, подлежащая уплате Заказчиком Подрядчику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5" w:history="1">
        <w:r w:rsidRPr="003A0AC2">
          <w:t>законодательством</w:t>
        </w:r>
      </w:hyperlink>
      <w:r w:rsidRPr="003A0AC2"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</w:t>
      </w:r>
      <w:r w:rsidRPr="007A465A">
        <w:t xml:space="preserve"> Федерации Заказчиком.</w:t>
      </w:r>
      <w:proofErr w:type="gramEnd"/>
    </w:p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jc w:val="center"/>
        <w:rPr>
          <w:b/>
        </w:rPr>
      </w:pPr>
      <w:bookmarkStart w:id="6" w:name="sub_1003"/>
      <w:r w:rsidRPr="007A465A">
        <w:rPr>
          <w:b/>
        </w:rPr>
        <w:t>3. ВЗАИМОДЕЙСТВИЕ СТОРОН</w:t>
      </w:r>
    </w:p>
    <w:bookmarkEnd w:id="6"/>
    <w:p w:rsidR="00FB0196" w:rsidRPr="007A465A" w:rsidRDefault="00FB0196" w:rsidP="00FB0196">
      <w:pPr>
        <w:ind w:firstLine="426"/>
        <w:jc w:val="both"/>
        <w:rPr>
          <w:b/>
        </w:rPr>
      </w:pPr>
      <w:r w:rsidRPr="007A465A">
        <w:rPr>
          <w:b/>
        </w:rPr>
        <w:t>3.1. Исполнитель обязуется:</w:t>
      </w:r>
    </w:p>
    <w:p w:rsidR="00FB0196" w:rsidRPr="007A465A" w:rsidRDefault="00FB0196" w:rsidP="00FB0196">
      <w:pPr>
        <w:ind w:firstLine="426"/>
        <w:jc w:val="both"/>
      </w:pPr>
      <w:r w:rsidRPr="007A465A">
        <w:t>3.1.1. оказать услуги в соответствии с требованиями законодательства Российской Федерации и условиями настоящего Контракта;</w:t>
      </w:r>
    </w:p>
    <w:p w:rsidR="00FB0196" w:rsidRPr="007A465A" w:rsidRDefault="00FB0196" w:rsidP="00FB0196">
      <w:pPr>
        <w:ind w:firstLine="426"/>
        <w:jc w:val="both"/>
      </w:pPr>
      <w:r w:rsidRPr="007A465A">
        <w:t>3.1.2. организовать медосмотр в соответствии с контрактом и обеспечивать необходимые условия для его прохождения;</w:t>
      </w:r>
    </w:p>
    <w:p w:rsidR="00FB0196" w:rsidRPr="007A465A" w:rsidRDefault="00FB0196" w:rsidP="00FB0196">
      <w:pPr>
        <w:ind w:firstLine="426"/>
        <w:jc w:val="both"/>
      </w:pPr>
      <w:r w:rsidRPr="007A465A">
        <w:t>3.1.3. своевременно информировать Заказчика о начале, сроках оказания услуг;</w:t>
      </w:r>
    </w:p>
    <w:p w:rsidR="00FB0196" w:rsidRPr="007A465A" w:rsidRDefault="00FB0196" w:rsidP="00FB0196">
      <w:pPr>
        <w:ind w:firstLine="426"/>
        <w:jc w:val="both"/>
      </w:pPr>
      <w:r w:rsidRPr="007A465A">
        <w:t>3.1.4. представить Заказчику копию лицензии на осуществление медицинской деятельности</w:t>
      </w:r>
    </w:p>
    <w:p w:rsidR="00FB0196" w:rsidRPr="007A465A" w:rsidRDefault="00FB0196" w:rsidP="00FB0196">
      <w:pPr>
        <w:ind w:firstLine="426"/>
        <w:jc w:val="both"/>
      </w:pPr>
      <w:r w:rsidRPr="007A465A">
        <w:t>3.1.5. устранять допущенные по вине Исполнителя недостатки при оказании услуг своими силами и за свой счет;</w:t>
      </w:r>
    </w:p>
    <w:p w:rsidR="00FB0196" w:rsidRPr="007A465A" w:rsidRDefault="00FB0196" w:rsidP="00FB0196">
      <w:pPr>
        <w:ind w:firstLine="426"/>
        <w:jc w:val="both"/>
      </w:pPr>
      <w:r w:rsidRPr="007A465A">
        <w:t>3.1.6. не разглашать представленную Заказчиком конфиденциальную информацию, необходимую для оформления документов после прохождения медосмотра, в рамках действующего законодательства Российской Федерации;</w:t>
      </w:r>
    </w:p>
    <w:p w:rsidR="00FB0196" w:rsidRPr="007A465A" w:rsidRDefault="00FB0196" w:rsidP="00FB0196">
      <w:pPr>
        <w:ind w:firstLine="426"/>
        <w:jc w:val="both"/>
      </w:pPr>
      <w:r w:rsidRPr="007A465A">
        <w:t>3.1.7. . представить Заказчику акт сдачи-приемки оказанных услуг на дату окончания оказания услуг.</w:t>
      </w:r>
    </w:p>
    <w:p w:rsidR="00FB0196" w:rsidRPr="007A465A" w:rsidRDefault="00FB0196" w:rsidP="00FB0196">
      <w:pPr>
        <w:ind w:firstLine="426"/>
        <w:jc w:val="both"/>
        <w:rPr>
          <w:b/>
        </w:rPr>
      </w:pPr>
      <w:r w:rsidRPr="007A465A">
        <w:rPr>
          <w:b/>
        </w:rPr>
        <w:t>3.2. Исполнитель имеет право:</w:t>
      </w:r>
    </w:p>
    <w:p w:rsidR="00FB0196" w:rsidRPr="007A465A" w:rsidRDefault="00FB0196" w:rsidP="00FB0196">
      <w:pPr>
        <w:ind w:firstLine="426"/>
        <w:jc w:val="both"/>
      </w:pPr>
      <w:r w:rsidRPr="007A465A">
        <w:t>3.2.1. самостоятельно осуществлять процесс оказания услуг;</w:t>
      </w:r>
    </w:p>
    <w:p w:rsidR="00FB0196" w:rsidRPr="007A465A" w:rsidRDefault="00FB0196" w:rsidP="00FB0196">
      <w:pPr>
        <w:ind w:firstLine="426"/>
        <w:jc w:val="both"/>
      </w:pPr>
      <w:r w:rsidRPr="007A465A">
        <w:t>3.2.2. привлекать для медосмотра на договорной основе высококвалифицированных специалистов;</w:t>
      </w:r>
    </w:p>
    <w:p w:rsidR="00FB0196" w:rsidRDefault="00FB0196" w:rsidP="00FB0196">
      <w:pPr>
        <w:ind w:firstLine="426"/>
        <w:jc w:val="both"/>
      </w:pPr>
      <w:r w:rsidRPr="007A465A">
        <w:t>3.2.3. требовать приемки и оплаты услуг в объеме, порядке, сроки и на условиях, предусмотренных Контрактом.</w:t>
      </w:r>
    </w:p>
    <w:p w:rsidR="00FB0196" w:rsidRDefault="007B5E75" w:rsidP="00FB0196">
      <w:pPr>
        <w:jc w:val="both"/>
      </w:pPr>
      <w:r>
        <w:t xml:space="preserve">      </w:t>
      </w:r>
      <w:r w:rsidR="00FB0196">
        <w:t>3.2.4. Привлекать к исполнению обязательств по настоящему договору третьих лиц.</w:t>
      </w:r>
    </w:p>
    <w:p w:rsidR="00FB0196" w:rsidRDefault="00FB0196" w:rsidP="00FB0196">
      <w:pPr>
        <w:jc w:val="both"/>
      </w:pPr>
      <w:r>
        <w:t>3.2.5. Отказать работнику Заказчика в предоставлении медицинской услуги, в случае:</w:t>
      </w:r>
    </w:p>
    <w:p w:rsidR="00FB0196" w:rsidRDefault="00FB0196" w:rsidP="00FB0196">
      <w:pPr>
        <w:jc w:val="both"/>
      </w:pPr>
      <w:r>
        <w:t>•</w:t>
      </w:r>
      <w:r>
        <w:tab/>
        <w:t>невозможности ее оказания, ввиду отсутствия у Исполнителя материально-технического, административного либо другого ресурса, необходимого для оказания запрашиваемой услуги, в соответствии с требованиями действующего законодательства РФ;</w:t>
      </w:r>
    </w:p>
    <w:p w:rsidR="00FB0196" w:rsidRDefault="00FB0196" w:rsidP="00FB0196">
      <w:pPr>
        <w:jc w:val="both"/>
      </w:pPr>
      <w:r>
        <w:t>•</w:t>
      </w:r>
      <w:r>
        <w:tab/>
        <w:t>отсутствия личной медицинской книжки работника (уникального идентификатора) в подсистеме электронных личных медицинских книжек Федеральной государственной информационной системы сведений санитарно-эпидемиологического характера;</w:t>
      </w:r>
    </w:p>
    <w:p w:rsidR="00FB0196" w:rsidRDefault="00FB0196" w:rsidP="00FB0196">
      <w:pPr>
        <w:jc w:val="both"/>
      </w:pPr>
      <w:r>
        <w:t>•</w:t>
      </w:r>
      <w:r>
        <w:tab/>
        <w:t xml:space="preserve">отказа работника предоставить Исполнителю согласия на обработку персональных данных, информированного добровольного согласия на медицинское вмешательство и письменного согласия на предоставление Заказчику информации, полученной Исполнителем в результате оказания работнику медицинской услуги. </w:t>
      </w:r>
    </w:p>
    <w:p w:rsidR="00FB0196" w:rsidRDefault="00FB0196" w:rsidP="00FB0196">
      <w:pPr>
        <w:jc w:val="both"/>
      </w:pPr>
      <w:r>
        <w:tab/>
      </w:r>
      <w:r>
        <w:t>При этом ответственность Исполнителя перед Заказчиком, либо работником Заказчика за ненадлежащее оказание медицинской услуги не наступает.</w:t>
      </w:r>
    </w:p>
    <w:p w:rsidR="00FB0196" w:rsidRPr="007A465A" w:rsidRDefault="00FB0196" w:rsidP="00FB0196">
      <w:pPr>
        <w:ind w:firstLine="426"/>
        <w:jc w:val="both"/>
        <w:rPr>
          <w:b/>
        </w:rPr>
      </w:pPr>
      <w:r w:rsidRPr="007A465A">
        <w:rPr>
          <w:b/>
        </w:rPr>
        <w:t>3.3. Заказчик обязуется:</w:t>
      </w:r>
    </w:p>
    <w:p w:rsidR="00FB0196" w:rsidRPr="007A465A" w:rsidRDefault="00FB0196" w:rsidP="00FB0196">
      <w:pPr>
        <w:ind w:firstLine="426"/>
        <w:jc w:val="both"/>
      </w:pPr>
      <w:r w:rsidRPr="007A465A">
        <w:t>3.3.1. своевременно направить работников согласно поданной заявке;</w:t>
      </w:r>
    </w:p>
    <w:p w:rsidR="00FB0196" w:rsidRDefault="00FB0196" w:rsidP="00FB0196">
      <w:pPr>
        <w:ind w:firstLine="426"/>
        <w:jc w:val="both"/>
      </w:pPr>
      <w:r w:rsidRPr="007A465A">
        <w:t>3.3.2. своевременно принять и оплатить надлежащим образом оказанные услуги в соответствии с настоящим Контрактом</w:t>
      </w:r>
      <w:r>
        <w:t>;</w:t>
      </w:r>
    </w:p>
    <w:p w:rsidR="00FB0196" w:rsidRDefault="00FB0196" w:rsidP="00FB0196">
      <w:pPr>
        <w:ind w:firstLine="426"/>
        <w:jc w:val="both"/>
      </w:pPr>
      <w:r>
        <w:t>3.3.3. Поставить в известность работников о необходимости предъявления Исполнителю для прохождения медицинского осмотра следующего комплекта документов:</w:t>
      </w:r>
    </w:p>
    <w:p w:rsidR="00FB0196" w:rsidRDefault="00FB0196" w:rsidP="00FB0196">
      <w:pPr>
        <w:ind w:firstLine="426"/>
        <w:jc w:val="both"/>
      </w:pPr>
      <w:r>
        <w:t>•</w:t>
      </w:r>
      <w:r>
        <w:tab/>
        <w:t>паспорт или другой документ, удостоверяющий личность;</w:t>
      </w:r>
    </w:p>
    <w:p w:rsidR="00FB0196" w:rsidRDefault="00FB0196" w:rsidP="00FB0196">
      <w:pPr>
        <w:ind w:firstLine="426"/>
        <w:jc w:val="both"/>
      </w:pPr>
      <w:r>
        <w:t>•</w:t>
      </w:r>
      <w:r>
        <w:tab/>
        <w:t>СНИЛС;</w:t>
      </w:r>
    </w:p>
    <w:p w:rsidR="00FB0196" w:rsidRDefault="00FB0196" w:rsidP="00FB0196">
      <w:pPr>
        <w:ind w:firstLine="426"/>
        <w:jc w:val="both"/>
      </w:pPr>
      <w:r>
        <w:t>•</w:t>
      </w:r>
      <w:r>
        <w:tab/>
        <w:t>направление от работодателя;</w:t>
      </w:r>
    </w:p>
    <w:p w:rsidR="00FB0196" w:rsidRDefault="00FB0196" w:rsidP="00FB0196">
      <w:pPr>
        <w:ind w:firstLine="426"/>
        <w:jc w:val="both"/>
      </w:pPr>
      <w:r>
        <w:t>•</w:t>
      </w:r>
      <w:r>
        <w:tab/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:rsidR="00FB0196" w:rsidRDefault="00FB0196" w:rsidP="00FB0196">
      <w:pPr>
        <w:ind w:firstLine="426"/>
        <w:jc w:val="both"/>
      </w:pPr>
      <w:r>
        <w:lastRenderedPageBreak/>
        <w:t>•</w:t>
      </w:r>
      <w:r>
        <w:tab/>
        <w:t>протокол ФОГ (флюорографическое исследование), давность которого не превышает одного года;</w:t>
      </w:r>
    </w:p>
    <w:p w:rsidR="00FB0196" w:rsidRDefault="00FB0196" w:rsidP="00FB0196">
      <w:pPr>
        <w:ind w:firstLine="426"/>
        <w:jc w:val="both"/>
      </w:pPr>
      <w:r>
        <w:t>•</w:t>
      </w:r>
      <w:r>
        <w:tab/>
        <w:t>подписанное работником информированное добровольное согласие по форме, установленной приложением № 3 к настоящему договору;</w:t>
      </w:r>
    </w:p>
    <w:p w:rsidR="00FB0196" w:rsidRDefault="00FB0196" w:rsidP="00FB0196">
      <w:pPr>
        <w:ind w:firstLine="426"/>
        <w:jc w:val="both"/>
      </w:pPr>
      <w:r>
        <w:t>•</w:t>
      </w:r>
      <w:r>
        <w:tab/>
        <w:t>подписанное работником согласие на обработку персональных данных по форме, установленной приложением № 4 к настоящему договору;</w:t>
      </w:r>
    </w:p>
    <w:p w:rsidR="00FB0196" w:rsidRDefault="00FB0196" w:rsidP="00FB0196">
      <w:pPr>
        <w:ind w:firstLine="426"/>
        <w:jc w:val="both"/>
      </w:pPr>
      <w:r>
        <w:t>•</w:t>
      </w:r>
      <w:r>
        <w:tab/>
        <w:t>подписанное работником информированное добровольное согласие на предоставление информации о состоянии здоровья, результатов анализов, заключений специалистов и заключения медицинского осмотра в ФСС и в медицинскую организацию по месту прикрепления (жительства) по форме, установленной приложением № 5 к настоящему договору.</w:t>
      </w:r>
    </w:p>
    <w:p w:rsidR="00FB0196" w:rsidRDefault="00FB0196" w:rsidP="00FB0196">
      <w:pPr>
        <w:ind w:firstLine="426"/>
        <w:jc w:val="both"/>
      </w:pPr>
      <w:r>
        <w:t>Стороны согласовали, что в случае отказа работника от предоставления указанного комплекта документов, Исполнитель вправе отказать работнику в проведении медицинского осмотра, без применения санкций со стороны Заказчика, либо возмещения каких-либо убытков Заказчику.</w:t>
      </w:r>
    </w:p>
    <w:p w:rsidR="00FB0196" w:rsidRDefault="00FB0196" w:rsidP="00FB0196">
      <w:pPr>
        <w:ind w:firstLine="426"/>
        <w:jc w:val="both"/>
      </w:pPr>
      <w:r>
        <w:t>3.3.4. Обеспечить прибытие работников на медицинский осмотр в установленное время в установленные дни. В течение одного дня проведения периодического медицинского осмотра, к осмотру допускается не более 20 (двадцати) работников Заказчика. Лица, прибывшие на осмотр за рамками графика, не обслуживаются, график прохождения осмотра таких лиц согласовывается Сторонами дополнительно.</w:t>
      </w:r>
    </w:p>
    <w:p w:rsidR="00FB0196" w:rsidRPr="007A465A" w:rsidRDefault="00FB0196" w:rsidP="00FB0196">
      <w:pPr>
        <w:ind w:firstLine="426"/>
        <w:jc w:val="both"/>
      </w:pPr>
      <w:r>
        <w:t>3.3.5. Направить работника в уполномоченное учреждение для формирования личной медицинской книжки с использованием подсистемы электронных личных медицинских книжек Федеральной государственной информационной системы сведений санитарно-эпидемиологического характера.</w:t>
      </w:r>
    </w:p>
    <w:p w:rsidR="00FB0196" w:rsidRPr="007A465A" w:rsidRDefault="00FB0196" w:rsidP="00FB0196">
      <w:pPr>
        <w:ind w:firstLine="426"/>
        <w:jc w:val="both"/>
        <w:rPr>
          <w:b/>
        </w:rPr>
      </w:pPr>
      <w:r w:rsidRPr="007A465A">
        <w:rPr>
          <w:b/>
        </w:rPr>
        <w:t>3.4. Заказчик имеет право:</w:t>
      </w:r>
    </w:p>
    <w:p w:rsidR="00FB0196" w:rsidRPr="007A465A" w:rsidRDefault="00FB0196" w:rsidP="00FB0196">
      <w:pPr>
        <w:ind w:firstLine="426"/>
        <w:jc w:val="both"/>
      </w:pPr>
      <w:r w:rsidRPr="007A465A">
        <w:t>3.4.1. контролировать качество услуг, оказываемых Исполнителем;</w:t>
      </w:r>
    </w:p>
    <w:p w:rsidR="00FB0196" w:rsidRPr="007A465A" w:rsidRDefault="00FB0196" w:rsidP="00FB0196">
      <w:pPr>
        <w:ind w:firstLine="426"/>
        <w:jc w:val="both"/>
      </w:pPr>
      <w:r w:rsidRPr="007A465A">
        <w:t>3.4.2. требовать от Исполнителя предоставления надлежащим образом оформленной отчетной документации;</w:t>
      </w:r>
    </w:p>
    <w:p w:rsidR="00FB0196" w:rsidRPr="007A465A" w:rsidRDefault="00FB0196" w:rsidP="00FB0196">
      <w:pPr>
        <w:ind w:firstLine="426"/>
        <w:jc w:val="both"/>
      </w:pPr>
      <w:r w:rsidRPr="007A465A">
        <w:t>3.4.3. запрашивать у Исполнителя информацию о ходе и состоянии оказываемых услуг;</w:t>
      </w:r>
    </w:p>
    <w:p w:rsidR="00FB0196" w:rsidRPr="007A465A" w:rsidRDefault="00FB0196" w:rsidP="00FB0196">
      <w:pPr>
        <w:ind w:firstLine="426"/>
        <w:jc w:val="both"/>
      </w:pPr>
      <w:r w:rsidRPr="007A465A">
        <w:t>3.4.4. требовать от Исполнителя надлежащего исполнения обязательств в соответствии с настоящим Контрактом,  а также требовать своевременного устранения выявленных недостатков.</w:t>
      </w:r>
    </w:p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jc w:val="center"/>
        <w:rPr>
          <w:b/>
        </w:rPr>
      </w:pPr>
      <w:bookmarkStart w:id="7" w:name="sub_3004"/>
      <w:r w:rsidRPr="007A465A">
        <w:rPr>
          <w:b/>
        </w:rPr>
        <w:t>4. ПОРЯДОК СДАЧИ И ПРИЕМКИ ОКАЗАННЫХ УСЛУГ</w:t>
      </w:r>
    </w:p>
    <w:bookmarkEnd w:id="7"/>
    <w:p w:rsidR="00FB0196" w:rsidRPr="007A465A" w:rsidRDefault="00FB0196" w:rsidP="00FB0196">
      <w:pPr>
        <w:ind w:firstLine="426"/>
        <w:jc w:val="both"/>
      </w:pPr>
      <w:r w:rsidRPr="007A465A">
        <w:t xml:space="preserve">4.1. Исполнитель не позднее 5 (пяти) календарных дней </w:t>
      </w:r>
      <w:proofErr w:type="gramStart"/>
      <w:r w:rsidRPr="007A465A">
        <w:t>с даты окончания</w:t>
      </w:r>
      <w:proofErr w:type="gramEnd"/>
      <w:r w:rsidRPr="007A465A">
        <w:t xml:space="preserve"> оказания услуг предоставляет Заказчику Акт приемки оказанных услуг.</w:t>
      </w:r>
    </w:p>
    <w:p w:rsidR="00FB0196" w:rsidRDefault="00FB0196" w:rsidP="00FB0196">
      <w:pPr>
        <w:ind w:firstLine="426"/>
        <w:jc w:val="both"/>
      </w:pPr>
      <w:r w:rsidRPr="007A465A">
        <w:t xml:space="preserve">4.2. </w:t>
      </w:r>
      <w:proofErr w:type="gramStart"/>
      <w:r w:rsidRPr="007A465A">
        <w:t>Заказчик в течение 5 (пяти) рабочих дней со дня получения Акта приемки оказанных услуг при отсутствии замечаний (недостатков) к оказанным Исполнителем услугам принимает услуги</w:t>
      </w:r>
      <w:r>
        <w:t xml:space="preserve">, </w:t>
      </w:r>
      <w:r w:rsidRPr="007A465A">
        <w:t>подписывает Акт приемки оказанных услуг</w:t>
      </w:r>
      <w:r>
        <w:t xml:space="preserve"> и направляет Исполнителю</w:t>
      </w:r>
      <w:r w:rsidRPr="007A465A">
        <w:t>, либо направляет Исполнителю мотивированный письменный отказ от приемки оказанных услуг, с указанием замечаний к оказанным услугам и сроков по их устранению.</w:t>
      </w:r>
      <w:proofErr w:type="gramEnd"/>
      <w:r w:rsidRPr="007A465A">
        <w:t xml:space="preserve"> Устранение замечаний (недостатков) производится Исполнителем за свой счет при условии, что они не выходят за рамки функций, предусмотренных настоящим Контрактом. Повторная приемка оказанных услуг, после устранения замечаний, осуществляется в порядке, установленном для первоначальной приемки оказанных услуг.</w:t>
      </w:r>
    </w:p>
    <w:p w:rsidR="00FB0196" w:rsidRPr="007A465A" w:rsidRDefault="00FB0196" w:rsidP="00FB0196">
      <w:pPr>
        <w:ind w:firstLine="426"/>
        <w:jc w:val="both"/>
      </w:pPr>
      <w:r w:rsidRPr="00711DB4">
        <w:t>4.3.Услуги по настоящему договору в каждом отчётном периоде считаются оказанными надлежащим образом и принятыми Заказчиком в полном объёме с момента подписания Сторонами Акта об оказании услуг за отчётный период. В случае не предоставления Заказчиком в срок, указанный в пункте 4.2 настоящего Договора, подписанного с его стороны Акта об оказании услуг или мотивированного отказа от подписания Акта об оказании услуг, медицинские услуги, оказанные Исполнителем в соответствующем отчётном периоде, считаются оказанными надлежащим образом и принятыми Заказчиком без замечаний.</w:t>
      </w:r>
    </w:p>
    <w:p w:rsidR="00FB0196" w:rsidRPr="007A465A" w:rsidRDefault="00FB0196" w:rsidP="00FB0196">
      <w:pPr>
        <w:ind w:firstLine="426"/>
        <w:jc w:val="both"/>
      </w:pPr>
      <w:r w:rsidRPr="007A465A">
        <w:t>4.3. Услуги считаются оказанными и принятыми Заказчиком после подписания Сторонами Акта приемки оказанных услуг (без замечаний).</w:t>
      </w:r>
    </w:p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jc w:val="center"/>
        <w:rPr>
          <w:b/>
        </w:rPr>
      </w:pPr>
      <w:r w:rsidRPr="007A465A">
        <w:rPr>
          <w:b/>
        </w:rPr>
        <w:t>5. ОТВЕТСТВЕННОСТЬ СТОРОН</w:t>
      </w:r>
    </w:p>
    <w:p w:rsidR="00FB0196" w:rsidRPr="007A465A" w:rsidRDefault="00FB0196" w:rsidP="00FB0196">
      <w:pPr>
        <w:ind w:firstLine="426"/>
        <w:jc w:val="both"/>
      </w:pPr>
      <w:r w:rsidRPr="007A465A">
        <w:lastRenderedPageBreak/>
        <w:t>5.1.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FB0196" w:rsidRPr="007A465A" w:rsidRDefault="00FB0196" w:rsidP="00FB0196">
      <w:pPr>
        <w:ind w:firstLine="426"/>
        <w:jc w:val="both"/>
      </w:pPr>
      <w:r w:rsidRPr="007A465A">
        <w:t xml:space="preserve">5.2. </w:t>
      </w:r>
      <w:proofErr w:type="gramStart"/>
      <w:r w:rsidRPr="007A465A">
        <w:t>Размер штрафов и пеней определяются в соответствии с Постановлением Правительства Российской Федерации от 30.08.2017 г. №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государственным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</w:t>
      </w:r>
      <w:proofErr w:type="gramEnd"/>
      <w:r w:rsidRPr="007A465A">
        <w:t>) обязательства, предусмотренного государственным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 (далее - Постановление Правительства Российской Федерации от 30.08.2017 г. № 1042).</w:t>
      </w:r>
    </w:p>
    <w:p w:rsidR="00FB0196" w:rsidRPr="007A465A" w:rsidRDefault="00FB0196" w:rsidP="00FB0196">
      <w:pPr>
        <w:ind w:firstLine="426"/>
        <w:jc w:val="both"/>
      </w:pPr>
      <w:r w:rsidRPr="007A465A">
        <w:t>Пеня начисляется за каждый день просрочки исполнения обязательства,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исполненных.</w:t>
      </w:r>
    </w:p>
    <w:p w:rsidR="00FB0196" w:rsidRPr="007A465A" w:rsidRDefault="00FB0196" w:rsidP="00FB0196">
      <w:pPr>
        <w:ind w:firstLine="426"/>
        <w:jc w:val="both"/>
      </w:pPr>
      <w:r w:rsidRPr="007A465A"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1000 (одна тысяча) рублей, определенной в соответствии с Постановлением Правительства Российской Федерации от 30.08.2017 г. № 1042.</w:t>
      </w:r>
    </w:p>
    <w:p w:rsidR="00FB0196" w:rsidRPr="007A465A" w:rsidRDefault="00FB0196" w:rsidP="00FB0196">
      <w:pPr>
        <w:pStyle w:val="1"/>
        <w:ind w:firstLine="426"/>
      </w:pPr>
      <w:r w:rsidRPr="007A465A">
        <w:t>5.4.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суммы, определенной в соответствии с Постановлением Правительства Российской Федерации от 30.08.2017 № 1042 в размере 10 процентов цены Контракта, что составляет _______ рублей ___ копеек</w:t>
      </w:r>
    </w:p>
    <w:p w:rsidR="00FB0196" w:rsidRPr="007A465A" w:rsidRDefault="00FB0196" w:rsidP="00FB0196">
      <w:pPr>
        <w:ind w:firstLine="426"/>
        <w:jc w:val="both"/>
      </w:pPr>
      <w:r w:rsidRPr="007A465A">
        <w:rPr>
          <w:bCs/>
        </w:rPr>
        <w:t>5.5. За каждый факт неисполнения или ненадлежащего исполнения Исполнителем</w:t>
      </w:r>
      <w:r w:rsidR="00957565">
        <w:rPr>
          <w:bCs/>
        </w:rPr>
        <w:t xml:space="preserve"> </w:t>
      </w:r>
      <w:r w:rsidRPr="007A465A">
        <w:rPr>
          <w:bCs/>
        </w:rPr>
        <w:t xml:space="preserve">обязательства, предусмотренного Контрактом, которое не имеет стоимостного выражения, размер штрафа устанавливается (при наличии в государственном контракте таких обязательств) в виде суммы </w:t>
      </w:r>
      <w:r w:rsidRPr="007A465A">
        <w:t>1000 (одна тысяча) рублей, определенной в соответствии с Постановлением Правительства Российской Федерации от 30.08.2017 г. № 1042.</w:t>
      </w:r>
    </w:p>
    <w:p w:rsidR="00FB0196" w:rsidRPr="007A465A" w:rsidRDefault="00FB0196" w:rsidP="00FB0196">
      <w:pPr>
        <w:pStyle w:val="1"/>
        <w:ind w:firstLine="426"/>
        <w:rPr>
          <w:b/>
        </w:rPr>
      </w:pPr>
      <w:r w:rsidRPr="007A465A">
        <w:t>5.6. Стороны Контракта освобождаются от уплаты неустойки (штрафа, пени), если докажут, что неисполнение или ненадлежащее исполнение обязательств по настоящему Контракту, произошло вследствие непреодолимой силы или по вине другой стороны Контракта.</w:t>
      </w:r>
    </w:p>
    <w:p w:rsidR="00FB0196" w:rsidRPr="007A465A" w:rsidRDefault="00FB0196" w:rsidP="00FB0196">
      <w:pPr>
        <w:ind w:firstLine="426"/>
        <w:jc w:val="both"/>
      </w:pPr>
      <w:r w:rsidRPr="007A465A">
        <w:t>5.7. Общая сумма начисленной неустойки (штрафов) за ненадлежащее исполнение Заказчиком обязательств, предусмотренных Контрактом, не может превышать цену Контракта.</w:t>
      </w:r>
    </w:p>
    <w:p w:rsidR="00FB0196" w:rsidRPr="007A465A" w:rsidRDefault="00FB0196" w:rsidP="00FB0196">
      <w:pPr>
        <w:ind w:firstLine="426"/>
        <w:jc w:val="both"/>
      </w:pPr>
      <w:r w:rsidRPr="007A465A">
        <w:t>5.8. Общая сумма начисленной неустойки (штрафов)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FB0196" w:rsidRPr="007A465A" w:rsidRDefault="00FB0196" w:rsidP="00FB0196">
      <w:pPr>
        <w:ind w:firstLine="426"/>
        <w:jc w:val="both"/>
      </w:pPr>
      <w:r w:rsidRPr="007A465A">
        <w:t>5.9. Уплата пеней не освобождает Стороны от исполнения обязательств, принятых на себя по Контракту.</w:t>
      </w:r>
    </w:p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jc w:val="center"/>
        <w:rPr>
          <w:b/>
        </w:rPr>
      </w:pPr>
      <w:r w:rsidRPr="007A465A">
        <w:rPr>
          <w:b/>
        </w:rPr>
        <w:t>6. КОНФИДЕНЦИАЛЬНОСТЬ</w:t>
      </w:r>
    </w:p>
    <w:p w:rsidR="00FB0196" w:rsidRPr="007A465A" w:rsidRDefault="00FB0196" w:rsidP="00FB0196">
      <w:pPr>
        <w:ind w:firstLine="426"/>
        <w:jc w:val="both"/>
      </w:pPr>
      <w:r w:rsidRPr="007A465A">
        <w:t>6.1. Исполнитель не несет ответственности за действия Заказчика по соблюдению Заказчиком положений Федерального закона от 27.06.</w:t>
      </w:r>
      <w:smartTag w:uri="urn:schemas-microsoft-com:office:smarttags" w:element="metricconverter">
        <w:smartTagPr>
          <w:attr w:name="ProductID" w:val="2006 г"/>
        </w:smartTagPr>
        <w:r w:rsidRPr="007A465A">
          <w:t>2006 г</w:t>
        </w:r>
      </w:smartTag>
      <w:r w:rsidRPr="007A465A">
        <w:t>. № 152-ФЗ «О персональных данных» в</w:t>
      </w:r>
      <w:r w:rsidRPr="007A465A">
        <w:rPr>
          <w:lang w:val="en-US"/>
        </w:rPr>
        <w:t> </w:t>
      </w:r>
      <w:r w:rsidRPr="007A465A">
        <w:t>отношении работников</w:t>
      </w:r>
    </w:p>
    <w:p w:rsidR="00FB0196" w:rsidRPr="007A465A" w:rsidRDefault="00FB0196" w:rsidP="00FB0196">
      <w:pPr>
        <w:ind w:firstLine="426"/>
        <w:jc w:val="both"/>
      </w:pPr>
      <w:r w:rsidRPr="007A465A">
        <w:t>6.2. Передача, распространение и обеспечение защиты информации, связанной с исполнением обязательств по Контракту, осуществляется Сторонами с соблюдением требований Федерального закона от 27.06.2006 г. № 149-ФЗ «Об информации, информационных технологиях и о защите информации»</w:t>
      </w:r>
    </w:p>
    <w:p w:rsidR="00FB0196" w:rsidRPr="007A465A" w:rsidRDefault="00FB0196" w:rsidP="00FB0196">
      <w:pPr>
        <w:ind w:firstLine="426"/>
        <w:jc w:val="both"/>
      </w:pPr>
      <w:r w:rsidRPr="007A465A">
        <w:t xml:space="preserve">6.3.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Стороны, за исключением </w:t>
      </w:r>
      <w:r w:rsidRPr="007A465A">
        <w:lastRenderedPageBreak/>
        <w:t>случаев, предусмотренных Контрактом и действующим законодательством Российской Федерации.</w:t>
      </w:r>
    </w:p>
    <w:p w:rsidR="00FB0196" w:rsidRPr="007A465A" w:rsidRDefault="00FB0196" w:rsidP="00FB0196">
      <w:pPr>
        <w:ind w:firstLine="426"/>
        <w:jc w:val="both"/>
      </w:pPr>
      <w:r w:rsidRPr="007A465A">
        <w:t>6.4. Обязательства по обеспечению конфиденциальности информации, предусмотренные Контрактом, не распространяются на предоставление информации государственным органам и</w:t>
      </w:r>
      <w:r w:rsidRPr="007A465A">
        <w:rPr>
          <w:lang w:val="en-US"/>
        </w:rPr>
        <w:t> </w:t>
      </w:r>
      <w:proofErr w:type="spellStart"/>
      <w:r w:rsidRPr="007A465A">
        <w:t>саморегулируемым</w:t>
      </w:r>
      <w:proofErr w:type="spellEnd"/>
      <w:r w:rsidRPr="007A465A">
        <w:t xml:space="preserve"> организациям в сфере охраны труда в случаях, предусмотренных законодательством Российской Федерации.</w:t>
      </w:r>
    </w:p>
    <w:p w:rsidR="00FB0196" w:rsidRPr="007A465A" w:rsidRDefault="00FB0196" w:rsidP="00FB0196">
      <w:pPr>
        <w:ind w:firstLine="426"/>
        <w:jc w:val="both"/>
      </w:pPr>
      <w:r w:rsidRPr="007A465A">
        <w:t>6.5. Исполнитель имеет право снимать копии с документации Заказчика, когда это необходимо для оказания услуг, и сохранять у себя копии, необходимые для подтверждения факта оказания услуг и/или обоснования сделанных выводов, либо в случаях, предусмотренных применимыми профессиональными стандартами и инструкциями.</w:t>
      </w:r>
    </w:p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ind w:firstLine="426"/>
        <w:jc w:val="center"/>
        <w:rPr>
          <w:b/>
        </w:rPr>
      </w:pPr>
      <w:r w:rsidRPr="007A465A">
        <w:rPr>
          <w:b/>
        </w:rPr>
        <w:t>7. ОБСТОЯТЕЛЬСТВА НЕПРЕОДОЛИМОЙ СИЛЫ</w:t>
      </w:r>
    </w:p>
    <w:p w:rsidR="00FB0196" w:rsidRPr="007A465A" w:rsidRDefault="00FB0196" w:rsidP="00FB0196">
      <w:pPr>
        <w:widowControl w:val="0"/>
        <w:ind w:left="57" w:right="57" w:firstLine="369"/>
        <w:jc w:val="both"/>
      </w:pPr>
      <w:r w:rsidRPr="007A465A">
        <w:t xml:space="preserve">7.1. Стороны освобождаются от ответственности за неисполнение или ненадлежащее исполнение своих обязательств по Контракту, если такое неисполнение или ненадлежащее исполнение вызвано обстоятельствами непреодолимой силы, то есть чрезвычайными и непредвиденными обстоятельствами. </w:t>
      </w:r>
    </w:p>
    <w:p w:rsidR="00FB0196" w:rsidRPr="007A465A" w:rsidRDefault="00FB0196" w:rsidP="00FB0196">
      <w:pPr>
        <w:widowControl w:val="0"/>
        <w:ind w:left="57" w:right="57" w:firstLine="369"/>
        <w:jc w:val="both"/>
      </w:pPr>
      <w:r w:rsidRPr="007A465A">
        <w:t>7.2. В рамках исполнения Контракта чрезвычайными и непредвиденными для Сторон обстоятельствами являются: землетрясения; наводнения; пожары, при условии отсутствия в них вины Стороны Контракта; войны и военные действия; иные обстоятельства, наступление или прекращение которых не обусловлено волей Сторон и препятствующих исполнению или надлежащему исполнению обязатель</w:t>
      </w:r>
      <w:proofErr w:type="gramStart"/>
      <w:r w:rsidRPr="007A465A">
        <w:t>ств Ст</w:t>
      </w:r>
      <w:proofErr w:type="gramEnd"/>
      <w:r w:rsidRPr="007A465A">
        <w:t>орон по Контракту.</w:t>
      </w:r>
    </w:p>
    <w:p w:rsidR="00FB0196" w:rsidRPr="007A465A" w:rsidRDefault="00FB0196" w:rsidP="00FB0196">
      <w:pPr>
        <w:widowControl w:val="0"/>
        <w:numPr>
          <w:ilvl w:val="2"/>
          <w:numId w:val="0"/>
        </w:numPr>
        <w:tabs>
          <w:tab w:val="num" w:pos="0"/>
          <w:tab w:val="num" w:pos="1080"/>
        </w:tabs>
        <w:ind w:left="57" w:right="57" w:firstLine="369"/>
        <w:jc w:val="both"/>
      </w:pPr>
      <w:r w:rsidRPr="007A465A">
        <w:t>7.3. О наступлении для Стороны по Контракту обстоятельств непреодолимой силы данная Сторона обязана незамедлительно в письменной форме уведомить другую Сторону любыми доступными средствами связи, при условии подтверждения, что уведомление исходит от Стороны по Контракту, а также представить необходимые доказательства невозможности исполнения или надлежащего исполнения обязательств по Контракту.</w:t>
      </w:r>
    </w:p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ind w:firstLine="426"/>
        <w:jc w:val="center"/>
      </w:pPr>
      <w:r w:rsidRPr="007A465A">
        <w:rPr>
          <w:b/>
          <w:bCs/>
        </w:rPr>
        <w:t>8. СРОК ДЕЙСТВИЯ КОНТРАКТА</w:t>
      </w:r>
    </w:p>
    <w:p w:rsidR="00FB0196" w:rsidRPr="007A465A" w:rsidRDefault="00FB0196" w:rsidP="00FB0196">
      <w:pPr>
        <w:tabs>
          <w:tab w:val="left" w:pos="0"/>
          <w:tab w:val="left" w:pos="1276"/>
        </w:tabs>
        <w:ind w:firstLine="426"/>
        <w:jc w:val="both"/>
      </w:pPr>
      <w:r w:rsidRPr="007A465A">
        <w:t>8.1. Настоящий Контра</w:t>
      </w:r>
      <w:proofErr w:type="gramStart"/>
      <w:r w:rsidRPr="007A465A">
        <w:t>кт вст</w:t>
      </w:r>
      <w:proofErr w:type="gramEnd"/>
      <w:r w:rsidRPr="007A465A">
        <w:t>упает в силу с момента его заключения и действует по 10декабря 20</w:t>
      </w:r>
      <w:r>
        <w:t>26</w:t>
      </w:r>
      <w:r w:rsidRPr="007A465A">
        <w:t xml:space="preserve"> года.</w:t>
      </w:r>
    </w:p>
    <w:p w:rsidR="00FB0196" w:rsidRPr="007A465A" w:rsidRDefault="00FB0196" w:rsidP="00FB0196">
      <w:pPr>
        <w:tabs>
          <w:tab w:val="left" w:pos="0"/>
          <w:tab w:val="left" w:pos="1276"/>
        </w:tabs>
        <w:ind w:firstLine="426"/>
        <w:jc w:val="both"/>
      </w:pPr>
      <w:r w:rsidRPr="007A465A">
        <w:t>8.2. Окончание срока действия настоящего Контракта не освобождает Стороны от ответственности за нарушение условий Контракта, допущенных в период срока его действия, и не снимает со Сторон обязанности по выполнению своих обязательств по Контракту.</w:t>
      </w:r>
    </w:p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ind w:firstLine="426"/>
        <w:jc w:val="center"/>
        <w:rPr>
          <w:b/>
        </w:rPr>
      </w:pPr>
      <w:r w:rsidRPr="007A465A">
        <w:rPr>
          <w:b/>
        </w:rPr>
        <w:t>9. ПРОЧИЕ УСЛОВИЯ</w:t>
      </w:r>
    </w:p>
    <w:p w:rsidR="00FB0196" w:rsidRPr="007A465A" w:rsidRDefault="00FB0196" w:rsidP="00FB0196">
      <w:pPr>
        <w:ind w:firstLine="426"/>
        <w:jc w:val="both"/>
      </w:pPr>
      <w:r w:rsidRPr="007A465A">
        <w:t>9.1. Контракт составлен в 2-х экземплярах, идентичных по содержанию и имеющих равную юридическую силу, по одному для каждой из Сторон.</w:t>
      </w:r>
    </w:p>
    <w:p w:rsidR="00FB0196" w:rsidRPr="007A465A" w:rsidRDefault="00FB0196" w:rsidP="00FB0196">
      <w:pPr>
        <w:ind w:firstLine="426"/>
        <w:jc w:val="both"/>
      </w:pPr>
      <w:r w:rsidRPr="007A465A">
        <w:t>9.2. Вопросы, связанные с изменением состава работников Заказчика, направляемых на медосмотр, могут быть разрешены Сторонами при условии информирования Исполнителя о необходимости таких изменений за 1 день до начала медосмотра.</w:t>
      </w:r>
    </w:p>
    <w:p w:rsidR="00FB0196" w:rsidRPr="007A465A" w:rsidRDefault="00FB0196" w:rsidP="00FB0196">
      <w:pPr>
        <w:ind w:firstLine="426"/>
        <w:jc w:val="both"/>
      </w:pPr>
      <w:r w:rsidRPr="007A465A">
        <w:t>9.3. Расторжение Контракта допускается по соглашению сторон, по решению суда или в случае одностороннего отказа стороны Контракта от исполнения Контракта в соответствии с гражданским законодательством.</w:t>
      </w:r>
    </w:p>
    <w:p w:rsidR="00FB0196" w:rsidRPr="007A465A" w:rsidRDefault="00FB0196" w:rsidP="00FB0196">
      <w:pPr>
        <w:ind w:firstLine="426"/>
        <w:jc w:val="both"/>
      </w:pPr>
      <w:r w:rsidRPr="007A465A">
        <w:t>9.4. Все споры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</w:p>
    <w:p w:rsidR="00FB0196" w:rsidRPr="007A465A" w:rsidRDefault="00FB0196" w:rsidP="00FB0196">
      <w:pPr>
        <w:ind w:firstLine="426"/>
        <w:jc w:val="both"/>
      </w:pPr>
      <w:r w:rsidRPr="007A465A">
        <w:t>9.5. . Следующие приложения являются неотъемлемой частью настоящего Контракта:</w:t>
      </w:r>
    </w:p>
    <w:p w:rsidR="00FB0196" w:rsidRPr="007A465A" w:rsidRDefault="00FB0196" w:rsidP="00FB0196">
      <w:pPr>
        <w:tabs>
          <w:tab w:val="num" w:pos="360"/>
          <w:tab w:val="num" w:pos="540"/>
          <w:tab w:val="num" w:pos="1080"/>
          <w:tab w:val="left" w:pos="1260"/>
        </w:tabs>
        <w:ind w:firstLine="567"/>
        <w:jc w:val="both"/>
      </w:pPr>
      <w:r w:rsidRPr="007A465A">
        <w:t xml:space="preserve">        -  Приложение № 1 – Техническое задание </w:t>
      </w:r>
    </w:p>
    <w:p w:rsidR="00FB0196" w:rsidRPr="007A465A" w:rsidRDefault="00FB0196" w:rsidP="00FB0196">
      <w:pPr>
        <w:tabs>
          <w:tab w:val="num" w:pos="360"/>
          <w:tab w:val="num" w:pos="540"/>
          <w:tab w:val="num" w:pos="1080"/>
          <w:tab w:val="left" w:pos="1260"/>
        </w:tabs>
        <w:ind w:firstLine="567"/>
        <w:jc w:val="both"/>
      </w:pPr>
      <w:r w:rsidRPr="007A465A">
        <w:t xml:space="preserve">        -  Приложение № 2 – Спецификация </w:t>
      </w:r>
    </w:p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pStyle w:val="a3"/>
        <w:spacing w:before="0" w:line="240" w:lineRule="auto"/>
        <w:rPr>
          <w:bCs/>
          <w:color w:val="auto"/>
          <w:szCs w:val="24"/>
        </w:rPr>
      </w:pPr>
      <w:r w:rsidRPr="007A465A">
        <w:rPr>
          <w:bCs/>
          <w:color w:val="auto"/>
          <w:szCs w:val="24"/>
        </w:rPr>
        <w:t>10. АДРЕСА, РЕКВИЗИТЫ, ПОДПИСИ СТОРОН:</w:t>
      </w:r>
    </w:p>
    <w:p w:rsidR="00FB0196" w:rsidRPr="007A465A" w:rsidRDefault="00FB0196" w:rsidP="00FB0196">
      <w:pPr>
        <w:ind w:firstLine="426"/>
        <w:jc w:val="both"/>
      </w:pPr>
    </w:p>
    <w:tbl>
      <w:tblPr>
        <w:tblW w:w="9923" w:type="dxa"/>
        <w:tblLook w:val="01E0"/>
      </w:tblPr>
      <w:tblGrid>
        <w:gridCol w:w="5200"/>
        <w:gridCol w:w="4723"/>
      </w:tblGrid>
      <w:tr w:rsidR="00FB0196" w:rsidRPr="007A465A" w:rsidTr="003B4A2E">
        <w:trPr>
          <w:trHeight w:val="438"/>
        </w:trPr>
        <w:tc>
          <w:tcPr>
            <w:tcW w:w="5200" w:type="dxa"/>
          </w:tcPr>
          <w:p w:rsidR="00FB0196" w:rsidRPr="007A465A" w:rsidRDefault="00FB0196" w:rsidP="003B4A2E">
            <w:pPr>
              <w:rPr>
                <w:b/>
              </w:rPr>
            </w:pPr>
            <w:r w:rsidRPr="007A465A">
              <w:rPr>
                <w:b/>
              </w:rPr>
              <w:lastRenderedPageBreak/>
              <w:t>ЗАКАЗЧИК:</w:t>
            </w:r>
          </w:p>
        </w:tc>
        <w:tc>
          <w:tcPr>
            <w:tcW w:w="4723" w:type="dxa"/>
          </w:tcPr>
          <w:p w:rsidR="00FB0196" w:rsidRPr="007A465A" w:rsidRDefault="00FB0196" w:rsidP="003B4A2E">
            <w:pPr>
              <w:rPr>
                <w:b/>
              </w:rPr>
            </w:pPr>
            <w:r w:rsidRPr="007A465A">
              <w:rPr>
                <w:b/>
              </w:rPr>
              <w:t>ИСПОЛНИТЕЛЬ:</w:t>
            </w:r>
          </w:p>
        </w:tc>
      </w:tr>
      <w:tr w:rsidR="00FB0196" w:rsidRPr="007A465A" w:rsidTr="003B4A2E">
        <w:trPr>
          <w:trHeight w:val="1417"/>
        </w:trPr>
        <w:tc>
          <w:tcPr>
            <w:tcW w:w="5200" w:type="dxa"/>
          </w:tcPr>
          <w:p w:rsidR="00FB0196" w:rsidRPr="007A465A" w:rsidRDefault="00FB0196" w:rsidP="003B4A2E">
            <w:pPr>
              <w:widowControl w:val="0"/>
              <w:shd w:val="clear" w:color="auto" w:fill="FFFFFF"/>
              <w:rPr>
                <w:b/>
              </w:rPr>
            </w:pPr>
            <w:r w:rsidRPr="007A465A">
              <w:rPr>
                <w:b/>
                <w:bCs/>
              </w:rPr>
              <w:t xml:space="preserve">Управление </w:t>
            </w:r>
            <w:proofErr w:type="spellStart"/>
            <w:r w:rsidRPr="007A465A">
              <w:rPr>
                <w:b/>
                <w:bCs/>
              </w:rPr>
              <w:t>Роскомнадзора</w:t>
            </w:r>
            <w:proofErr w:type="spellEnd"/>
            <w:r w:rsidRPr="007A465A">
              <w:rPr>
                <w:b/>
                <w:bCs/>
              </w:rPr>
              <w:t xml:space="preserve"> </w:t>
            </w:r>
            <w:r w:rsidRPr="007A465A">
              <w:rPr>
                <w:b/>
              </w:rPr>
              <w:t xml:space="preserve">по Челябинской области </w:t>
            </w:r>
          </w:p>
          <w:p w:rsidR="00FB0196" w:rsidRPr="007A465A" w:rsidRDefault="00FB0196" w:rsidP="003B4A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96" w:rsidRPr="00BF2527" w:rsidRDefault="00FB0196" w:rsidP="003B4A2E">
            <w:pPr>
              <w:keepNext/>
              <w:tabs>
                <w:tab w:val="left" w:pos="4395"/>
              </w:tabs>
              <w:outlineLvl w:val="1"/>
            </w:pPr>
            <w:r w:rsidRPr="00BF2527">
              <w:t xml:space="preserve">Адрес местонахождения: 454080, Челябинская область, </w:t>
            </w:r>
            <w:proofErr w:type="gramStart"/>
            <w:r w:rsidRPr="00BF2527">
              <w:t>г</w:t>
            </w:r>
            <w:proofErr w:type="gramEnd"/>
            <w:r w:rsidRPr="00BF2527">
              <w:t>. Челябинск, ул. Энгельса, 44д, 10 этаж</w:t>
            </w:r>
          </w:p>
          <w:p w:rsidR="00FB0196" w:rsidRPr="00BF2527" w:rsidRDefault="00FB0196" w:rsidP="003B4A2E">
            <w:pPr>
              <w:keepNext/>
              <w:tabs>
                <w:tab w:val="left" w:pos="4395"/>
              </w:tabs>
              <w:outlineLvl w:val="1"/>
            </w:pPr>
            <w:r w:rsidRPr="00BF2527">
              <w:t xml:space="preserve">Управление федерального казначейства по Новосибирской  области (Управление </w:t>
            </w:r>
            <w:proofErr w:type="spellStart"/>
            <w:r w:rsidRPr="00BF2527">
              <w:t>Роскомнадзора</w:t>
            </w:r>
            <w:proofErr w:type="spellEnd"/>
            <w:r w:rsidRPr="00BF2527">
              <w:t xml:space="preserve"> по Челябинской области </w:t>
            </w:r>
            <w:proofErr w:type="gramStart"/>
            <w:r w:rsidRPr="00BF2527">
              <w:t>л</w:t>
            </w:r>
            <w:proofErr w:type="gramEnd"/>
            <w:r w:rsidRPr="00BF2527">
              <w:t>/с 03691А19480)</w:t>
            </w:r>
          </w:p>
          <w:p w:rsidR="00FB0196" w:rsidRPr="00BF2527" w:rsidRDefault="00FB0196" w:rsidP="003B4A2E">
            <w:pPr>
              <w:keepNext/>
              <w:tabs>
                <w:tab w:val="left" w:pos="4395"/>
              </w:tabs>
              <w:outlineLvl w:val="1"/>
            </w:pPr>
            <w:r w:rsidRPr="00BF2527">
              <w:t>ИНН 7453135619 / КПП 745301001</w:t>
            </w:r>
          </w:p>
          <w:p w:rsidR="00FB0196" w:rsidRPr="00BF2527" w:rsidRDefault="00FB0196" w:rsidP="003B4A2E">
            <w:pPr>
              <w:keepNext/>
              <w:tabs>
                <w:tab w:val="left" w:pos="4395"/>
              </w:tabs>
              <w:outlineLvl w:val="1"/>
            </w:pPr>
            <w:r w:rsidRPr="00BF2527">
              <w:t>ОКТМО 75701000</w:t>
            </w:r>
          </w:p>
          <w:p w:rsidR="00FB0196" w:rsidRPr="00BF2527" w:rsidRDefault="00FB0196" w:rsidP="003B4A2E">
            <w:pPr>
              <w:keepNext/>
              <w:tabs>
                <w:tab w:val="left" w:pos="4395"/>
              </w:tabs>
              <w:outlineLvl w:val="1"/>
            </w:pPr>
            <w:r w:rsidRPr="00BF2527">
              <w:t>ОГРН 1047424527347</w:t>
            </w:r>
          </w:p>
          <w:p w:rsidR="00FB0196" w:rsidRPr="00BF2527" w:rsidRDefault="00FB0196" w:rsidP="003B4A2E">
            <w:pPr>
              <w:keepNext/>
              <w:tabs>
                <w:tab w:val="left" w:pos="4395"/>
              </w:tabs>
              <w:outlineLvl w:val="1"/>
            </w:pPr>
            <w:r w:rsidRPr="00BF2527">
              <w:t xml:space="preserve">Банк получателя: ОКЦ №1 Сибирского ГУ Банка России//УФК по Новосибирской области, </w:t>
            </w:r>
            <w:proofErr w:type="gramStart"/>
            <w:r w:rsidRPr="00BF2527">
              <w:t>г</w:t>
            </w:r>
            <w:proofErr w:type="gramEnd"/>
            <w:r w:rsidRPr="00BF2527">
              <w:t>. Новосибирск</w:t>
            </w:r>
          </w:p>
          <w:p w:rsidR="00FB0196" w:rsidRPr="00BF2527" w:rsidRDefault="00FB0196" w:rsidP="003B4A2E">
            <w:pPr>
              <w:keepNext/>
              <w:tabs>
                <w:tab w:val="left" w:pos="4395"/>
              </w:tabs>
              <w:outlineLvl w:val="1"/>
            </w:pPr>
            <w:r w:rsidRPr="00BF2527">
              <w:t>БИК 015004950</w:t>
            </w:r>
          </w:p>
          <w:p w:rsidR="00FB0196" w:rsidRPr="00BF2527" w:rsidRDefault="00FB0196" w:rsidP="003B4A2E">
            <w:pPr>
              <w:keepNext/>
              <w:tabs>
                <w:tab w:val="left" w:pos="4395"/>
              </w:tabs>
              <w:outlineLvl w:val="1"/>
            </w:pPr>
            <w:r w:rsidRPr="00BF2527">
              <w:t>ЕКС  40102810445370000043</w:t>
            </w:r>
          </w:p>
          <w:p w:rsidR="00FB0196" w:rsidRPr="00BF2527" w:rsidRDefault="00FB0196" w:rsidP="003B4A2E">
            <w:pPr>
              <w:keepNext/>
              <w:tabs>
                <w:tab w:val="left" w:pos="4395"/>
              </w:tabs>
              <w:outlineLvl w:val="1"/>
            </w:pPr>
            <w:r w:rsidRPr="00BF2527">
              <w:t>Номер счета 03211643000000015115</w:t>
            </w:r>
          </w:p>
          <w:p w:rsidR="00FB0196" w:rsidRPr="00BF2527" w:rsidRDefault="00FB0196" w:rsidP="003B4A2E">
            <w:pPr>
              <w:keepNext/>
              <w:tabs>
                <w:tab w:val="left" w:pos="4395"/>
              </w:tabs>
              <w:outlineLvl w:val="1"/>
            </w:pPr>
            <w:proofErr w:type="spellStart"/>
            <w:r w:rsidRPr="00BF2527">
              <w:t>E-mail</w:t>
            </w:r>
            <w:proofErr w:type="spellEnd"/>
            <w:r w:rsidRPr="00BF2527">
              <w:t>: rsockanc74@rkn.gov.ru</w:t>
            </w:r>
          </w:p>
          <w:p w:rsidR="00FB0196" w:rsidRPr="007A465A" w:rsidRDefault="00FB0196" w:rsidP="003B4A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2527">
              <w:rPr>
                <w:rFonts w:ascii="Times New Roman" w:hAnsi="Times New Roman"/>
                <w:sz w:val="24"/>
                <w:szCs w:val="24"/>
              </w:rPr>
              <w:t>Тел.: (351) 214-02-41</w:t>
            </w:r>
          </w:p>
          <w:p w:rsidR="00FB0196" w:rsidRPr="007A465A" w:rsidRDefault="00FB0196" w:rsidP="003B4A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96" w:rsidRPr="007A465A" w:rsidRDefault="00FB0196" w:rsidP="003B4A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465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B0196" w:rsidRPr="007A465A" w:rsidRDefault="00FB0196" w:rsidP="003B4A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196" w:rsidRPr="007A465A" w:rsidRDefault="00FB0196" w:rsidP="003B4A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465A">
              <w:rPr>
                <w:rFonts w:ascii="Times New Roman" w:hAnsi="Times New Roman" w:cs="Times New Roman"/>
                <w:sz w:val="24"/>
                <w:szCs w:val="24"/>
              </w:rPr>
              <w:t>_______________________М.И. Оленина</w:t>
            </w:r>
          </w:p>
          <w:p w:rsidR="00FB0196" w:rsidRPr="007A465A" w:rsidRDefault="00FB0196" w:rsidP="003B4A2E">
            <w:pPr>
              <w:pStyle w:val="a5"/>
              <w:spacing w:after="0"/>
            </w:pPr>
            <w:r w:rsidRPr="007A465A">
              <w:t>М.П.</w:t>
            </w:r>
          </w:p>
        </w:tc>
        <w:tc>
          <w:tcPr>
            <w:tcW w:w="4723" w:type="dxa"/>
          </w:tcPr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Default="00FB0196" w:rsidP="003B4A2E"/>
          <w:p w:rsidR="00FB0196" w:rsidRDefault="00FB0196" w:rsidP="003B4A2E"/>
          <w:p w:rsidR="00FB0196" w:rsidRDefault="00FB0196" w:rsidP="003B4A2E"/>
          <w:p w:rsidR="00FB0196" w:rsidRDefault="00FB0196" w:rsidP="003B4A2E"/>
          <w:p w:rsidR="00FB0196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/>
          <w:p w:rsidR="00FB0196" w:rsidRPr="007A465A" w:rsidRDefault="00FB0196" w:rsidP="003B4A2E">
            <w:r w:rsidRPr="007A465A">
              <w:t>______________________/____________/</w:t>
            </w:r>
          </w:p>
          <w:p w:rsidR="00FB0196" w:rsidRPr="007A465A" w:rsidRDefault="00FB0196" w:rsidP="003B4A2E">
            <w:r w:rsidRPr="007A465A">
              <w:t>М.П.</w:t>
            </w:r>
          </w:p>
        </w:tc>
      </w:tr>
    </w:tbl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spacing w:after="200" w:line="276" w:lineRule="auto"/>
      </w:pPr>
      <w:r w:rsidRPr="007A465A">
        <w:br w:type="page"/>
      </w:r>
    </w:p>
    <w:p w:rsidR="00FB0196" w:rsidRPr="007A465A" w:rsidRDefault="00FB0196" w:rsidP="00FB0196">
      <w:pPr>
        <w:jc w:val="right"/>
      </w:pPr>
      <w:r w:rsidRPr="007A465A">
        <w:lastRenderedPageBreak/>
        <w:t>Приложение № 1 к Контракту</w:t>
      </w:r>
    </w:p>
    <w:p w:rsidR="00FB0196" w:rsidRPr="007A465A" w:rsidRDefault="00FB0196" w:rsidP="00FB0196">
      <w:pPr>
        <w:widowControl w:val="0"/>
        <w:jc w:val="right"/>
      </w:pPr>
      <w:r w:rsidRPr="007A465A">
        <w:t>от «___» ________ 20</w:t>
      </w:r>
      <w:r>
        <w:t>26</w:t>
      </w:r>
      <w:r w:rsidRPr="007A465A">
        <w:t xml:space="preserve"> г.</w:t>
      </w:r>
    </w:p>
    <w:p w:rsidR="00FB0196" w:rsidRPr="007A465A" w:rsidRDefault="00FB0196" w:rsidP="00FB0196">
      <w:pPr>
        <w:ind w:firstLine="426"/>
        <w:jc w:val="right"/>
      </w:pPr>
      <w:r w:rsidRPr="007A465A">
        <w:t>№ ________________</w:t>
      </w:r>
    </w:p>
    <w:p w:rsidR="00FB0196" w:rsidRPr="007A465A" w:rsidRDefault="00FB0196" w:rsidP="00FB0196">
      <w:pPr>
        <w:ind w:firstLine="426"/>
        <w:jc w:val="right"/>
      </w:pPr>
    </w:p>
    <w:p w:rsidR="00FB0196" w:rsidRPr="007A465A" w:rsidRDefault="00FB0196" w:rsidP="00FB0196">
      <w:pPr>
        <w:ind w:firstLine="426"/>
        <w:jc w:val="center"/>
        <w:rPr>
          <w:b/>
        </w:rPr>
      </w:pPr>
    </w:p>
    <w:p w:rsidR="00FB0196" w:rsidRPr="007A465A" w:rsidRDefault="00FB0196" w:rsidP="00FB0196">
      <w:pPr>
        <w:ind w:firstLine="426"/>
        <w:jc w:val="center"/>
        <w:rPr>
          <w:b/>
        </w:rPr>
      </w:pPr>
      <w:r w:rsidRPr="007A465A">
        <w:rPr>
          <w:b/>
        </w:rPr>
        <w:t>Техническое задание</w:t>
      </w:r>
    </w:p>
    <w:p w:rsidR="00FB0196" w:rsidRPr="007A465A" w:rsidRDefault="00FB0196" w:rsidP="00FB0196">
      <w:pPr>
        <w:ind w:firstLine="426"/>
        <w:jc w:val="center"/>
      </w:pPr>
    </w:p>
    <w:p w:rsidR="00FB0196" w:rsidRPr="007A465A" w:rsidRDefault="00FB0196" w:rsidP="00FB0196">
      <w:pPr>
        <w:ind w:firstLine="426"/>
        <w:jc w:val="both"/>
      </w:pPr>
      <w:r w:rsidRPr="007A465A">
        <w:rPr>
          <w:b/>
        </w:rPr>
        <w:t xml:space="preserve">1. Предмет закупки: </w:t>
      </w:r>
      <w:r w:rsidRPr="007A465A">
        <w:t>оказание услуг по проведению периодического медицинского осмотра</w:t>
      </w:r>
    </w:p>
    <w:p w:rsidR="00FB0196" w:rsidRPr="007A465A" w:rsidRDefault="00FB0196" w:rsidP="00FB0196">
      <w:pPr>
        <w:ind w:firstLine="426"/>
        <w:jc w:val="both"/>
      </w:pPr>
      <w:r w:rsidRPr="007A465A">
        <w:rPr>
          <w:b/>
          <w:bCs/>
        </w:rPr>
        <w:t xml:space="preserve">2. Заказчик: </w:t>
      </w:r>
      <w:r w:rsidRPr="007A465A">
        <w:t>Управление Федеральной службы по надзору в сфере связи, информационных технологий и массовых коммуникаций по Челябинской области</w:t>
      </w:r>
      <w:proofErr w:type="gramStart"/>
      <w:r w:rsidRPr="007A465A">
        <w:t>.</w:t>
      </w:r>
      <w:proofErr w:type="gramEnd"/>
      <w:r w:rsidRPr="007A465A">
        <w:t xml:space="preserve"> (</w:t>
      </w:r>
      <w:proofErr w:type="gramStart"/>
      <w:r w:rsidRPr="007A465A">
        <w:t>д</w:t>
      </w:r>
      <w:proofErr w:type="gramEnd"/>
      <w:r w:rsidRPr="007A465A">
        <w:t xml:space="preserve">алее - Управление </w:t>
      </w:r>
      <w:proofErr w:type="spellStart"/>
      <w:r w:rsidRPr="007A465A">
        <w:t>Роскомнадзора</w:t>
      </w:r>
      <w:proofErr w:type="spellEnd"/>
      <w:r w:rsidRPr="007A465A">
        <w:t xml:space="preserve"> по Челябинской области)</w:t>
      </w:r>
    </w:p>
    <w:p w:rsidR="00FB0196" w:rsidRPr="007A465A" w:rsidRDefault="00FB0196" w:rsidP="00FB0196">
      <w:pPr>
        <w:ind w:firstLine="426"/>
        <w:jc w:val="both"/>
      </w:pPr>
      <w:r w:rsidRPr="007A465A">
        <w:rPr>
          <w:b/>
        </w:rPr>
        <w:t xml:space="preserve">3. Место оказания услуг: </w:t>
      </w:r>
      <w:r w:rsidRPr="007A465A">
        <w:t>по месту нахождения Исполнителя (</w:t>
      </w:r>
      <w:r w:rsidRPr="007A465A">
        <w:rPr>
          <w:bCs/>
        </w:rPr>
        <w:t>по месту осуществления деятельности медицинского учреждения) в городе Челябинске, по одному адресу.</w:t>
      </w:r>
    </w:p>
    <w:p w:rsidR="00FB0196" w:rsidRPr="007A465A" w:rsidRDefault="00FB0196" w:rsidP="00FB0196">
      <w:pPr>
        <w:ind w:firstLine="426"/>
        <w:jc w:val="both"/>
      </w:pPr>
      <w:r w:rsidRPr="007A465A">
        <w:rPr>
          <w:b/>
        </w:rPr>
        <w:t xml:space="preserve">4. Срок оказания услуг: </w:t>
      </w:r>
      <w:r w:rsidRPr="007A465A">
        <w:t xml:space="preserve">с момента заключения Контракта по 30 </w:t>
      </w:r>
      <w:r>
        <w:t xml:space="preserve">сентября </w:t>
      </w:r>
      <w:r w:rsidRPr="007A465A">
        <w:t>202</w:t>
      </w:r>
      <w:r>
        <w:t xml:space="preserve">6 </w:t>
      </w:r>
      <w:r w:rsidRPr="007A465A">
        <w:t>г.</w:t>
      </w:r>
    </w:p>
    <w:p w:rsidR="00FB0196" w:rsidRPr="007A465A" w:rsidRDefault="00FB0196" w:rsidP="00FB0196">
      <w:pPr>
        <w:ind w:firstLine="426"/>
        <w:jc w:val="both"/>
      </w:pPr>
      <w:r w:rsidRPr="007A465A">
        <w:t>Исполнитель в течение 10 (десяти) рабочих дней на основании полученного от Заказчика поименного списка сотрудников Заказчика, подлежащих периодическому медицинскому осмотру, разрабатывает календарный план проведения периодического осмотра и согласовывает совместно с представителем Заказчика.</w:t>
      </w:r>
    </w:p>
    <w:p w:rsidR="00FB0196" w:rsidRPr="007A465A" w:rsidRDefault="00FB0196" w:rsidP="00FB0196">
      <w:pPr>
        <w:ind w:firstLine="426"/>
        <w:jc w:val="both"/>
      </w:pPr>
      <w:r w:rsidRPr="007A465A">
        <w:t xml:space="preserve">Периодический медицинский осмотр должен </w:t>
      </w:r>
      <w:r w:rsidRPr="00957565">
        <w:t>быть проводиться в служебное время (с 9.00</w:t>
      </w:r>
      <w:r w:rsidRPr="00957565">
        <w:t xml:space="preserve"> </w:t>
      </w:r>
      <w:r w:rsidR="00957565">
        <w:t>до 16</w:t>
      </w:r>
      <w:r w:rsidRPr="00957565">
        <w:t>.00). Срок обследования одного сотрудника - не более 2 (двух) дней.</w:t>
      </w:r>
    </w:p>
    <w:p w:rsidR="00FB0196" w:rsidRPr="007A465A" w:rsidRDefault="00FB0196" w:rsidP="00FB0196">
      <w:pPr>
        <w:ind w:firstLine="426"/>
        <w:jc w:val="both"/>
        <w:rPr>
          <w:b/>
        </w:rPr>
      </w:pPr>
      <w:r w:rsidRPr="007A465A">
        <w:rPr>
          <w:b/>
        </w:rPr>
        <w:t xml:space="preserve">5. Требования к качеству оказываемых услуг: </w:t>
      </w:r>
    </w:p>
    <w:p w:rsidR="00FB0196" w:rsidRPr="007A465A" w:rsidRDefault="00FB0196" w:rsidP="00FB0196">
      <w:pPr>
        <w:ind w:firstLine="426"/>
        <w:jc w:val="both"/>
      </w:pPr>
      <w:proofErr w:type="gramStart"/>
      <w:r w:rsidRPr="007A465A">
        <w:t xml:space="preserve">Услуги по проведению периодического медицинского осмотра сотрудников Управления </w:t>
      </w:r>
      <w:proofErr w:type="spellStart"/>
      <w:r w:rsidRPr="007A465A">
        <w:t>Роскомнадзора</w:t>
      </w:r>
      <w:proofErr w:type="spellEnd"/>
      <w:r w:rsidRPr="007A465A">
        <w:t xml:space="preserve"> по Челябинской области (далее – услуги) проводятся в соответствии с требованиями Приказа Министерства здравоохранения Российской Федерации от 28 января 2021г.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</w:t>
      </w:r>
      <w:proofErr w:type="gramEnd"/>
      <w:r w:rsidRPr="007A465A">
        <w:t xml:space="preserve"> производственными факторами, а также работам, при выполнении которых проводятся обязательные предварительные и периодические медицинские осмотры» (далее - Приказ № 29н от 28.01.2021г.)</w:t>
      </w:r>
    </w:p>
    <w:p w:rsidR="00FB0196" w:rsidRPr="007A465A" w:rsidRDefault="00FB0196" w:rsidP="00FB0196">
      <w:pPr>
        <w:ind w:firstLine="426"/>
        <w:jc w:val="both"/>
        <w:rPr>
          <w:b/>
        </w:rPr>
      </w:pPr>
      <w:r w:rsidRPr="007A465A">
        <w:rPr>
          <w:b/>
        </w:rPr>
        <w:t xml:space="preserve">6. Требования к Исполнителю: </w:t>
      </w:r>
    </w:p>
    <w:p w:rsidR="00FB0196" w:rsidRPr="007A465A" w:rsidRDefault="00FB0196" w:rsidP="00FB0196">
      <w:pPr>
        <w:ind w:firstLine="540"/>
        <w:jc w:val="both"/>
      </w:pPr>
      <w:r w:rsidRPr="007A465A">
        <w:t xml:space="preserve">Наличие лицензии на осуществление медицинской деятельности </w:t>
      </w:r>
      <w:r w:rsidRPr="007A465A">
        <w:rPr>
          <w:rFonts w:eastAsia="DejaVu Sans"/>
        </w:rP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7A465A">
        <w:rPr>
          <w:rFonts w:eastAsia="DejaVu Sans"/>
        </w:rPr>
        <w:t>Сколково</w:t>
      </w:r>
      <w:proofErr w:type="spellEnd"/>
      <w:r w:rsidRPr="007A465A">
        <w:rPr>
          <w:rFonts w:eastAsia="DejaVu Sans"/>
        </w:rPr>
        <w:t>»)</w:t>
      </w:r>
      <w:r w:rsidRPr="007A465A">
        <w:t>, согласно требованиям Федерального закона от 04.05.2011 № 99-ФЗ «О лицензировании отдельных видов деятельности».</w:t>
      </w:r>
    </w:p>
    <w:p w:rsidR="00FB0196" w:rsidRPr="007A465A" w:rsidRDefault="00FB0196" w:rsidP="00FB0196">
      <w:pPr>
        <w:ind w:left="426"/>
        <w:jc w:val="both"/>
        <w:rPr>
          <w:b/>
        </w:rPr>
      </w:pPr>
      <w:r w:rsidRPr="007A465A">
        <w:rPr>
          <w:b/>
        </w:rPr>
        <w:t>7. Объем оказания услуг:</w:t>
      </w:r>
    </w:p>
    <w:p w:rsidR="00FB0196" w:rsidRPr="007A465A" w:rsidRDefault="00FB0196" w:rsidP="00FB0196">
      <w:pPr>
        <w:ind w:firstLine="284"/>
        <w:jc w:val="both"/>
      </w:pPr>
      <w:r w:rsidRPr="007A465A">
        <w:t xml:space="preserve">Всего сотрудников Управления </w:t>
      </w:r>
      <w:proofErr w:type="spellStart"/>
      <w:r w:rsidRPr="007A465A">
        <w:t>Роскомнадзора</w:t>
      </w:r>
      <w:proofErr w:type="spellEnd"/>
      <w:r w:rsidRPr="007A465A">
        <w:t xml:space="preserve"> по Челябинской области, подлежащих периодическому медицинскому осмотру по Приказу № 29н от 28.01.2021г. - 3 человека</w:t>
      </w:r>
    </w:p>
    <w:p w:rsidR="00FB0196" w:rsidRPr="007A465A" w:rsidRDefault="00FB0196" w:rsidP="00FB0196">
      <w:pPr>
        <w:ind w:firstLine="284"/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3118"/>
        <w:gridCol w:w="4111"/>
      </w:tblGrid>
      <w:tr w:rsidR="00FB0196" w:rsidRPr="007A465A" w:rsidTr="003B4A2E">
        <w:tc>
          <w:tcPr>
            <w:tcW w:w="568" w:type="dxa"/>
            <w:vAlign w:val="center"/>
          </w:tcPr>
          <w:p w:rsidR="00FB0196" w:rsidRPr="007A465A" w:rsidRDefault="00FB0196" w:rsidP="003B4A2E">
            <w:pPr>
              <w:jc w:val="center"/>
            </w:pPr>
            <w:r w:rsidRPr="007A465A">
              <w:t>№</w:t>
            </w:r>
          </w:p>
          <w:p w:rsidR="00FB0196" w:rsidRPr="007A465A" w:rsidRDefault="00FB0196" w:rsidP="003B4A2E">
            <w:pPr>
              <w:jc w:val="center"/>
            </w:pPr>
            <w:proofErr w:type="spellStart"/>
            <w:proofErr w:type="gramStart"/>
            <w:r w:rsidRPr="007A465A">
              <w:t>п</w:t>
            </w:r>
            <w:proofErr w:type="spellEnd"/>
            <w:proofErr w:type="gramEnd"/>
            <w:r w:rsidRPr="007A465A">
              <w:t>/</w:t>
            </w:r>
            <w:proofErr w:type="spellStart"/>
            <w:r w:rsidRPr="007A465A"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FB0196" w:rsidRPr="007A465A" w:rsidRDefault="00FB0196" w:rsidP="003B4A2E">
            <w:pPr>
              <w:jc w:val="center"/>
            </w:pPr>
            <w:r w:rsidRPr="007A465A">
              <w:t>Должность</w:t>
            </w:r>
          </w:p>
        </w:tc>
        <w:tc>
          <w:tcPr>
            <w:tcW w:w="3118" w:type="dxa"/>
            <w:vAlign w:val="center"/>
          </w:tcPr>
          <w:p w:rsidR="00FB0196" w:rsidRPr="007A465A" w:rsidRDefault="00FB0196" w:rsidP="003B4A2E">
            <w:pPr>
              <w:jc w:val="center"/>
            </w:pPr>
            <w:r w:rsidRPr="007A465A">
              <w:t xml:space="preserve">Категория </w:t>
            </w:r>
          </w:p>
        </w:tc>
        <w:tc>
          <w:tcPr>
            <w:tcW w:w="4111" w:type="dxa"/>
            <w:vAlign w:val="center"/>
          </w:tcPr>
          <w:p w:rsidR="00FB0196" w:rsidRPr="007A465A" w:rsidRDefault="00FB0196" w:rsidP="003B4A2E">
            <w:pPr>
              <w:jc w:val="center"/>
            </w:pPr>
            <w:r w:rsidRPr="007A465A">
              <w:t xml:space="preserve">Вредные производственные факторы по приказу Минздрава РФ от 28.01.2021 №29н </w:t>
            </w:r>
          </w:p>
        </w:tc>
      </w:tr>
      <w:tr w:rsidR="00FB0196" w:rsidRPr="007A465A" w:rsidTr="003B4A2E">
        <w:tc>
          <w:tcPr>
            <w:tcW w:w="568" w:type="dxa"/>
            <w:vAlign w:val="center"/>
          </w:tcPr>
          <w:p w:rsidR="00FB0196" w:rsidRPr="007A465A" w:rsidRDefault="00FB0196" w:rsidP="003B4A2E">
            <w:pPr>
              <w:jc w:val="center"/>
            </w:pPr>
            <w:r w:rsidRPr="007A465A">
              <w:t>1.</w:t>
            </w:r>
          </w:p>
        </w:tc>
        <w:tc>
          <w:tcPr>
            <w:tcW w:w="2410" w:type="dxa"/>
            <w:vAlign w:val="center"/>
          </w:tcPr>
          <w:p w:rsidR="00FB0196" w:rsidRPr="007A465A" w:rsidRDefault="00FB0196" w:rsidP="003B4A2E">
            <w:r w:rsidRPr="007A465A">
              <w:t>Водитель автомобиля</w:t>
            </w:r>
          </w:p>
        </w:tc>
        <w:tc>
          <w:tcPr>
            <w:tcW w:w="3118" w:type="dxa"/>
            <w:vAlign w:val="center"/>
          </w:tcPr>
          <w:p w:rsidR="00FB0196" w:rsidRPr="007A465A" w:rsidRDefault="00FB0196" w:rsidP="003B4A2E">
            <w:pPr>
              <w:ind w:left="-108"/>
              <w:jc w:val="center"/>
            </w:pPr>
            <w:r w:rsidRPr="007A465A">
              <w:t xml:space="preserve">Мужчина </w:t>
            </w:r>
            <w:r>
              <w:t>до</w:t>
            </w:r>
            <w:r w:rsidRPr="007A465A">
              <w:t xml:space="preserve"> 40 лет</w:t>
            </w:r>
          </w:p>
        </w:tc>
        <w:tc>
          <w:tcPr>
            <w:tcW w:w="4111" w:type="dxa"/>
            <w:vAlign w:val="center"/>
          </w:tcPr>
          <w:p w:rsidR="00FB0196" w:rsidRPr="007A465A" w:rsidRDefault="00FB0196" w:rsidP="003B4A2E">
            <w:pPr>
              <w:jc w:val="center"/>
            </w:pPr>
            <w:r w:rsidRPr="007A465A">
              <w:t>п.18.1. приложения к приказу</w:t>
            </w:r>
          </w:p>
        </w:tc>
      </w:tr>
      <w:tr w:rsidR="00FB0196" w:rsidRPr="007A465A" w:rsidTr="003B4A2E">
        <w:tc>
          <w:tcPr>
            <w:tcW w:w="568" w:type="dxa"/>
            <w:vAlign w:val="center"/>
          </w:tcPr>
          <w:p w:rsidR="00FB0196" w:rsidRPr="007A465A" w:rsidRDefault="00FB0196" w:rsidP="003B4A2E">
            <w:pPr>
              <w:jc w:val="center"/>
            </w:pPr>
            <w:r w:rsidRPr="007A465A">
              <w:t>2.</w:t>
            </w:r>
          </w:p>
        </w:tc>
        <w:tc>
          <w:tcPr>
            <w:tcW w:w="2410" w:type="dxa"/>
            <w:vAlign w:val="center"/>
          </w:tcPr>
          <w:p w:rsidR="00FB0196" w:rsidRPr="007A465A" w:rsidRDefault="00FB0196" w:rsidP="003B4A2E">
            <w:r w:rsidRPr="007A465A">
              <w:t>Водитель автомобиля</w:t>
            </w:r>
          </w:p>
        </w:tc>
        <w:tc>
          <w:tcPr>
            <w:tcW w:w="3118" w:type="dxa"/>
            <w:vAlign w:val="center"/>
          </w:tcPr>
          <w:p w:rsidR="00FB0196" w:rsidRPr="007A465A" w:rsidRDefault="00FB0196" w:rsidP="003B4A2E">
            <w:pPr>
              <w:ind w:left="-108"/>
              <w:jc w:val="center"/>
            </w:pPr>
            <w:r w:rsidRPr="007A465A">
              <w:t>Мужчина после 40 лет</w:t>
            </w:r>
          </w:p>
        </w:tc>
        <w:tc>
          <w:tcPr>
            <w:tcW w:w="4111" w:type="dxa"/>
          </w:tcPr>
          <w:p w:rsidR="00FB0196" w:rsidRPr="007A465A" w:rsidRDefault="00FB0196" w:rsidP="003B4A2E">
            <w:pPr>
              <w:jc w:val="center"/>
            </w:pPr>
            <w:r w:rsidRPr="007A465A">
              <w:t>п.18.1. приложения к приказу</w:t>
            </w:r>
          </w:p>
        </w:tc>
      </w:tr>
      <w:tr w:rsidR="00FB0196" w:rsidRPr="007A465A" w:rsidTr="003B4A2E">
        <w:trPr>
          <w:trHeight w:val="278"/>
        </w:trPr>
        <w:tc>
          <w:tcPr>
            <w:tcW w:w="568" w:type="dxa"/>
            <w:vAlign w:val="center"/>
          </w:tcPr>
          <w:p w:rsidR="00FB0196" w:rsidRPr="007A465A" w:rsidRDefault="00FB0196" w:rsidP="003B4A2E">
            <w:pPr>
              <w:jc w:val="center"/>
            </w:pPr>
            <w:r w:rsidRPr="007A465A">
              <w:t>3.</w:t>
            </w:r>
          </w:p>
        </w:tc>
        <w:tc>
          <w:tcPr>
            <w:tcW w:w="2410" w:type="dxa"/>
            <w:vAlign w:val="center"/>
          </w:tcPr>
          <w:p w:rsidR="00FB0196" w:rsidRPr="007A465A" w:rsidRDefault="00FB0196" w:rsidP="003B4A2E">
            <w:r w:rsidRPr="007A465A">
              <w:t>Водитель автомобиля</w:t>
            </w:r>
          </w:p>
        </w:tc>
        <w:tc>
          <w:tcPr>
            <w:tcW w:w="3118" w:type="dxa"/>
            <w:vAlign w:val="center"/>
          </w:tcPr>
          <w:p w:rsidR="00FB0196" w:rsidRPr="007A465A" w:rsidRDefault="00FB0196" w:rsidP="003B4A2E">
            <w:pPr>
              <w:ind w:left="-108"/>
              <w:jc w:val="center"/>
            </w:pPr>
            <w:r w:rsidRPr="007A465A">
              <w:t>Мужчина после 40 лет</w:t>
            </w:r>
          </w:p>
        </w:tc>
        <w:tc>
          <w:tcPr>
            <w:tcW w:w="4111" w:type="dxa"/>
          </w:tcPr>
          <w:p w:rsidR="00FB0196" w:rsidRPr="007A465A" w:rsidRDefault="00FB0196" w:rsidP="003B4A2E">
            <w:pPr>
              <w:jc w:val="center"/>
            </w:pPr>
            <w:r w:rsidRPr="007A465A">
              <w:t>п.18.1. приложения к приказу</w:t>
            </w:r>
          </w:p>
        </w:tc>
      </w:tr>
    </w:tbl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ind w:firstLine="284"/>
        <w:jc w:val="both"/>
      </w:pPr>
      <w:r w:rsidRPr="007A465A">
        <w:t>Периодический медицинский осмотр должен проводиться врачами-специалистами с использованием лабораторных и функциональных исследований в следующем объеме:</w:t>
      </w:r>
    </w:p>
    <w:tbl>
      <w:tblPr>
        <w:tblW w:w="9650" w:type="dxa"/>
        <w:tblInd w:w="97" w:type="dxa"/>
        <w:tblLook w:val="04A0"/>
      </w:tblPr>
      <w:tblGrid>
        <w:gridCol w:w="7524"/>
        <w:gridCol w:w="2126"/>
      </w:tblGrid>
      <w:tr w:rsidR="00FB0196" w:rsidRPr="007A465A" w:rsidTr="003B4A2E">
        <w:trPr>
          <w:trHeight w:val="698"/>
        </w:trPr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Наименование оказываемых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 xml:space="preserve">Объем услуг (количество осмотров и </w:t>
            </w:r>
            <w:r w:rsidRPr="007A465A">
              <w:rPr>
                <w:color w:val="000000"/>
              </w:rPr>
              <w:lastRenderedPageBreak/>
              <w:t>исследований)</w:t>
            </w:r>
          </w:p>
        </w:tc>
      </w:tr>
      <w:tr w:rsidR="00FB0196" w:rsidRPr="007A465A" w:rsidTr="003B4A2E">
        <w:trPr>
          <w:trHeight w:val="315"/>
        </w:trPr>
        <w:tc>
          <w:tcPr>
            <w:tcW w:w="7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0196" w:rsidRPr="007A465A" w:rsidRDefault="00FB0196" w:rsidP="003B4A2E">
            <w:pPr>
              <w:jc w:val="both"/>
              <w:rPr>
                <w:b/>
                <w:bCs/>
                <w:color w:val="000000"/>
              </w:rPr>
            </w:pPr>
            <w:r w:rsidRPr="007A465A">
              <w:rPr>
                <w:b/>
                <w:bCs/>
                <w:color w:val="000000"/>
              </w:rPr>
              <w:lastRenderedPageBreak/>
              <w:t>Осмотры врачами-специалистами: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 </w:t>
            </w:r>
          </w:p>
        </w:tc>
      </w:tr>
      <w:tr w:rsidR="00FB0196" w:rsidRPr="007A465A" w:rsidTr="003B4A2E">
        <w:trPr>
          <w:trHeight w:val="277"/>
        </w:trPr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врача-терапевта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67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врача-невролога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6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врача-офтальмолога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5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врача-отоларинголога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49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врача-психиатра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39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врача-нарколога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31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both"/>
              <w:rPr>
                <w:b/>
                <w:bCs/>
                <w:color w:val="000000"/>
              </w:rPr>
            </w:pPr>
            <w:r w:rsidRPr="007A465A">
              <w:rPr>
                <w:b/>
                <w:bCs/>
                <w:color w:val="000000"/>
              </w:rPr>
              <w:t>Лабораторные и функциональные исследования: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Периметрия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proofErr w:type="spellStart"/>
            <w:r w:rsidRPr="007A465A">
              <w:rPr>
                <w:color w:val="000000"/>
              </w:rPr>
              <w:t>Визометрия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Тонометрия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Исследование цветоощущения по полихроматическим таблицам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Исследование функции вестибулярного анализатора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proofErr w:type="spellStart"/>
            <w:r w:rsidRPr="007A465A">
              <w:rPr>
                <w:color w:val="000000"/>
              </w:rPr>
              <w:t>Биомикроскопия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Тональная пороговая аудиометрия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Клинический анализ крови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Клинический анализ мочи (удельный вес, белок, сахар, микроскопия осадка)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43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Электрокардиография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Определение уровня общего холестерина крови (допускается использование экспресс-метода)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Исследование уровня глюкозы в крови натощак (допускается использование экспресс-метода)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 xml:space="preserve">Определение абсолютного и относительного </w:t>
            </w:r>
            <w:proofErr w:type="spellStart"/>
            <w:proofErr w:type="gramStart"/>
            <w:r w:rsidRPr="007A465A">
              <w:rPr>
                <w:color w:val="000000"/>
              </w:rPr>
              <w:t>сердечно-сосудистого</w:t>
            </w:r>
            <w:proofErr w:type="spellEnd"/>
            <w:proofErr w:type="gramEnd"/>
            <w:r w:rsidRPr="007A465A">
              <w:rPr>
                <w:color w:val="000000"/>
              </w:rPr>
              <w:t xml:space="preserve"> риска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Флюорография или рентгенография в 2-х проекциях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03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Измерение внутриглазного давления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Анкетирование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Расчет на основании антропометрии ИМТ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Измерение артериального давления на периферических артериях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  <w:tr w:rsidR="00FB0196" w:rsidRPr="007A465A" w:rsidTr="003B4A2E">
        <w:trPr>
          <w:trHeight w:val="285"/>
        </w:trPr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196" w:rsidRPr="007A465A" w:rsidRDefault="00FB0196" w:rsidP="003B4A2E">
            <w:pPr>
              <w:jc w:val="both"/>
              <w:rPr>
                <w:color w:val="000000"/>
              </w:rPr>
            </w:pPr>
            <w:r w:rsidRPr="007A465A">
              <w:rPr>
                <w:color w:val="000000"/>
              </w:rPr>
              <w:t>Определение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96" w:rsidRPr="007A465A" w:rsidRDefault="00FB0196" w:rsidP="003B4A2E">
            <w:pPr>
              <w:jc w:val="center"/>
              <w:rPr>
                <w:color w:val="000000"/>
              </w:rPr>
            </w:pPr>
            <w:r w:rsidRPr="007A465A">
              <w:rPr>
                <w:color w:val="000000"/>
              </w:rPr>
              <w:t>3</w:t>
            </w:r>
          </w:p>
        </w:tc>
      </w:tr>
    </w:tbl>
    <w:p w:rsidR="00FB0196" w:rsidRPr="007A465A" w:rsidRDefault="00FB0196" w:rsidP="00FB0196">
      <w:pPr>
        <w:ind w:firstLine="426"/>
        <w:jc w:val="both"/>
        <w:rPr>
          <w:b/>
        </w:rPr>
      </w:pPr>
    </w:p>
    <w:p w:rsidR="00FB0196" w:rsidRPr="007A465A" w:rsidRDefault="00FB0196" w:rsidP="00FB0196">
      <w:pPr>
        <w:ind w:firstLine="426"/>
        <w:jc w:val="both"/>
        <w:rPr>
          <w:b/>
        </w:rPr>
      </w:pPr>
      <w:r w:rsidRPr="007A465A">
        <w:rPr>
          <w:b/>
        </w:rPr>
        <w:t>8. Условия оказания услуг:</w:t>
      </w:r>
    </w:p>
    <w:p w:rsidR="00FB0196" w:rsidRPr="007A465A" w:rsidRDefault="00FB0196" w:rsidP="00FB0196">
      <w:pPr>
        <w:ind w:firstLine="426"/>
        <w:jc w:val="both"/>
      </w:pPr>
      <w:r w:rsidRPr="007A465A">
        <w:t xml:space="preserve">В период проведения периодического медицинского осмотра работников Заказчика Исполнитель должен обеспечить: </w:t>
      </w:r>
    </w:p>
    <w:p w:rsidR="00FB0196" w:rsidRPr="007A465A" w:rsidRDefault="00FB0196" w:rsidP="00FB0196">
      <w:pPr>
        <w:numPr>
          <w:ilvl w:val="0"/>
          <w:numId w:val="2"/>
        </w:numPr>
        <w:tabs>
          <w:tab w:val="clear" w:pos="1068"/>
          <w:tab w:val="num" w:pos="0"/>
        </w:tabs>
        <w:autoSpaceDE w:val="0"/>
        <w:autoSpaceDN w:val="0"/>
        <w:adjustRightInd w:val="0"/>
        <w:ind w:left="0" w:firstLine="426"/>
        <w:jc w:val="both"/>
      </w:pPr>
      <w:r w:rsidRPr="007A465A">
        <w:t xml:space="preserve">организацию полноценного обследования с учетом современных требований медицинской науки и подходов к лабораторным и функциональным исследованиям,  </w:t>
      </w:r>
    </w:p>
    <w:p w:rsidR="00FB0196" w:rsidRPr="007A465A" w:rsidRDefault="00FB0196" w:rsidP="00FB0196">
      <w:pPr>
        <w:numPr>
          <w:ilvl w:val="0"/>
          <w:numId w:val="2"/>
        </w:numPr>
        <w:tabs>
          <w:tab w:val="clear" w:pos="1068"/>
          <w:tab w:val="num" w:pos="0"/>
        </w:tabs>
        <w:autoSpaceDE w:val="0"/>
        <w:autoSpaceDN w:val="0"/>
        <w:adjustRightInd w:val="0"/>
        <w:ind w:left="0" w:firstLine="426"/>
        <w:jc w:val="both"/>
      </w:pPr>
      <w:r w:rsidRPr="007A465A">
        <w:t xml:space="preserve">предоставление полного объема медицинских услуг в соответствии с Приказом № 29н от 28.01.2021г, </w:t>
      </w:r>
    </w:p>
    <w:p w:rsidR="00FB0196" w:rsidRPr="007A465A" w:rsidRDefault="00FB0196" w:rsidP="00FB0196">
      <w:pPr>
        <w:numPr>
          <w:ilvl w:val="0"/>
          <w:numId w:val="2"/>
        </w:numPr>
        <w:tabs>
          <w:tab w:val="clear" w:pos="1068"/>
          <w:tab w:val="num" w:pos="0"/>
        </w:tabs>
        <w:autoSpaceDE w:val="0"/>
        <w:autoSpaceDN w:val="0"/>
        <w:adjustRightInd w:val="0"/>
        <w:ind w:left="0" w:firstLine="426"/>
        <w:jc w:val="both"/>
      </w:pPr>
      <w:r w:rsidRPr="007A465A">
        <w:t>условия для прохождения периодического медицинского осмотра работников во внеочередном порядке (отдельно от общей очереди граждан с назначением сопровождающего),</w:t>
      </w:r>
    </w:p>
    <w:p w:rsidR="00FB0196" w:rsidRPr="007A465A" w:rsidRDefault="00FB0196" w:rsidP="00FB0196">
      <w:pPr>
        <w:pStyle w:val="a6"/>
        <w:widowControl w:val="0"/>
        <w:numPr>
          <w:ilvl w:val="0"/>
          <w:numId w:val="2"/>
        </w:numPr>
        <w:tabs>
          <w:tab w:val="clear" w:pos="1068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465A">
        <w:rPr>
          <w:rFonts w:ascii="Times New Roman" w:hAnsi="Times New Roman"/>
          <w:sz w:val="24"/>
          <w:szCs w:val="24"/>
        </w:rPr>
        <w:t xml:space="preserve">оформление медицинской карты для внесения заключений </w:t>
      </w:r>
      <w:proofErr w:type="spellStart"/>
      <w:r w:rsidRPr="007A465A">
        <w:rPr>
          <w:rFonts w:ascii="Times New Roman" w:hAnsi="Times New Roman"/>
          <w:sz w:val="24"/>
          <w:szCs w:val="24"/>
        </w:rPr>
        <w:t>врачей-специалтстов</w:t>
      </w:r>
      <w:proofErr w:type="spellEnd"/>
      <w:r w:rsidRPr="007A465A">
        <w:rPr>
          <w:rFonts w:ascii="Times New Roman" w:hAnsi="Times New Roman"/>
          <w:sz w:val="24"/>
          <w:szCs w:val="24"/>
        </w:rPr>
        <w:t>, результатов лабораторных и иных исследований, заключений по результатам осмотра, ведение которой может осуществляться в форме электронного документа.</w:t>
      </w:r>
    </w:p>
    <w:p w:rsidR="00FB0196" w:rsidRPr="007A465A" w:rsidRDefault="00FB0196" w:rsidP="00FB0196">
      <w:pPr>
        <w:ind w:firstLine="426"/>
        <w:jc w:val="both"/>
      </w:pPr>
      <w:r w:rsidRPr="007A465A">
        <w:lastRenderedPageBreak/>
        <w:t>По окончанию прохождения работником медосмотра медицинской организацией оформляется Заключение по его результатам,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:rsidR="00FB0196" w:rsidRPr="007A465A" w:rsidRDefault="00FB0196" w:rsidP="00FB0196">
      <w:pPr>
        <w:ind w:firstLine="284"/>
        <w:jc w:val="both"/>
      </w:pPr>
    </w:p>
    <w:p w:rsidR="00FB0196" w:rsidRPr="007A465A" w:rsidRDefault="00FB0196" w:rsidP="00FB0196">
      <w:pPr>
        <w:ind w:firstLine="284"/>
        <w:jc w:val="both"/>
      </w:pPr>
    </w:p>
    <w:p w:rsidR="00FB0196" w:rsidRPr="007A465A" w:rsidRDefault="00FB0196" w:rsidP="00FB0196">
      <w:pPr>
        <w:ind w:firstLine="284"/>
      </w:pPr>
    </w:p>
    <w:tbl>
      <w:tblPr>
        <w:tblW w:w="10385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11"/>
        <w:gridCol w:w="5174"/>
      </w:tblGrid>
      <w:tr w:rsidR="00FB0196" w:rsidRPr="007A465A" w:rsidTr="003B4A2E">
        <w:tc>
          <w:tcPr>
            <w:tcW w:w="5211" w:type="dxa"/>
          </w:tcPr>
          <w:p w:rsidR="00FB0196" w:rsidRPr="007A465A" w:rsidRDefault="00FB0196" w:rsidP="003B4A2E">
            <w:pPr>
              <w:ind w:firstLine="931"/>
              <w:rPr>
                <w:b/>
              </w:rPr>
            </w:pPr>
            <w:r w:rsidRPr="007A465A">
              <w:rPr>
                <w:b/>
              </w:rPr>
              <w:t>ЗАКАЗЧИК:</w:t>
            </w:r>
          </w:p>
        </w:tc>
        <w:tc>
          <w:tcPr>
            <w:tcW w:w="5174" w:type="dxa"/>
          </w:tcPr>
          <w:p w:rsidR="00FB0196" w:rsidRPr="007A465A" w:rsidRDefault="00FB0196" w:rsidP="003B4A2E">
            <w:pPr>
              <w:ind w:firstLine="1248"/>
              <w:rPr>
                <w:b/>
              </w:rPr>
            </w:pPr>
            <w:r w:rsidRPr="007A465A">
              <w:rPr>
                <w:b/>
              </w:rPr>
              <w:t>ИСПОЛНИТЕЛЬ:</w:t>
            </w:r>
          </w:p>
        </w:tc>
      </w:tr>
      <w:tr w:rsidR="00FB0196" w:rsidRPr="007A465A" w:rsidTr="003B4A2E">
        <w:tc>
          <w:tcPr>
            <w:tcW w:w="5211" w:type="dxa"/>
          </w:tcPr>
          <w:p w:rsidR="00FB0196" w:rsidRPr="007A465A" w:rsidRDefault="00FB0196" w:rsidP="003B4A2E">
            <w:pPr>
              <w:ind w:firstLine="505"/>
            </w:pPr>
            <w:r w:rsidRPr="007A465A">
              <w:t>Руководитель Управления</w:t>
            </w:r>
          </w:p>
          <w:p w:rsidR="00FB0196" w:rsidRPr="007A465A" w:rsidRDefault="00FB0196" w:rsidP="003B4A2E"/>
        </w:tc>
        <w:tc>
          <w:tcPr>
            <w:tcW w:w="5174" w:type="dxa"/>
          </w:tcPr>
          <w:p w:rsidR="00FB0196" w:rsidRPr="007A465A" w:rsidRDefault="00FB0196" w:rsidP="003B4A2E">
            <w:pPr>
              <w:ind w:firstLine="681"/>
            </w:pPr>
          </w:p>
        </w:tc>
      </w:tr>
      <w:tr w:rsidR="00FB0196" w:rsidRPr="007A465A" w:rsidTr="003B4A2E">
        <w:tc>
          <w:tcPr>
            <w:tcW w:w="5211" w:type="dxa"/>
          </w:tcPr>
          <w:p w:rsidR="00FB0196" w:rsidRPr="007A465A" w:rsidRDefault="00FB0196" w:rsidP="003B4A2E">
            <w:pPr>
              <w:ind w:firstLine="505"/>
            </w:pPr>
            <w:r w:rsidRPr="007A465A">
              <w:t>__________________ /М.И. Оленина</w:t>
            </w:r>
          </w:p>
          <w:p w:rsidR="00FB0196" w:rsidRPr="007A465A" w:rsidRDefault="00FB0196" w:rsidP="003B4A2E">
            <w:pPr>
              <w:ind w:firstLine="505"/>
            </w:pPr>
            <w:r w:rsidRPr="007A465A">
              <w:t xml:space="preserve">         (подпись)</w:t>
            </w:r>
          </w:p>
        </w:tc>
        <w:tc>
          <w:tcPr>
            <w:tcW w:w="5174" w:type="dxa"/>
          </w:tcPr>
          <w:p w:rsidR="00FB0196" w:rsidRPr="007A465A" w:rsidRDefault="00FB0196" w:rsidP="003B4A2E">
            <w:r w:rsidRPr="007A465A">
              <w:t>__________________ /______________</w:t>
            </w:r>
          </w:p>
          <w:p w:rsidR="00FB0196" w:rsidRPr="007A465A" w:rsidRDefault="00FB0196" w:rsidP="003B4A2E">
            <w:pPr>
              <w:ind w:firstLine="1248"/>
            </w:pPr>
            <w:r w:rsidRPr="007A465A">
              <w:t xml:space="preserve">    (подпись)</w:t>
            </w:r>
          </w:p>
        </w:tc>
      </w:tr>
    </w:tbl>
    <w:p w:rsidR="00FB0196" w:rsidRPr="007A465A" w:rsidRDefault="00FB0196" w:rsidP="00FB0196">
      <w:pPr>
        <w:spacing w:after="200" w:line="276" w:lineRule="auto"/>
      </w:pPr>
    </w:p>
    <w:p w:rsidR="00FB0196" w:rsidRPr="007A465A" w:rsidRDefault="00FB0196" w:rsidP="00FB0196">
      <w:pPr>
        <w:spacing w:after="200" w:line="276" w:lineRule="auto"/>
      </w:pPr>
      <w:r w:rsidRPr="007A465A">
        <w:br w:type="page"/>
      </w:r>
    </w:p>
    <w:p w:rsidR="00FB0196" w:rsidRPr="007A465A" w:rsidRDefault="00FB0196" w:rsidP="00FB0196">
      <w:pPr>
        <w:jc w:val="right"/>
      </w:pPr>
      <w:r w:rsidRPr="007A465A">
        <w:lastRenderedPageBreak/>
        <w:t>Приложение № 2 к Контракту</w:t>
      </w:r>
    </w:p>
    <w:p w:rsidR="00FB0196" w:rsidRPr="007A465A" w:rsidRDefault="00FB0196" w:rsidP="00FB0196">
      <w:pPr>
        <w:widowControl w:val="0"/>
        <w:jc w:val="right"/>
      </w:pPr>
      <w:r w:rsidRPr="007A465A">
        <w:t>от «___» ________ 20</w:t>
      </w:r>
      <w:r>
        <w:t>26</w:t>
      </w:r>
      <w:r w:rsidRPr="007A465A">
        <w:t xml:space="preserve"> г.</w:t>
      </w:r>
    </w:p>
    <w:p w:rsidR="00FB0196" w:rsidRPr="007A465A" w:rsidRDefault="00FB0196" w:rsidP="00FB0196">
      <w:pPr>
        <w:ind w:firstLine="426"/>
        <w:jc w:val="right"/>
      </w:pPr>
      <w:r w:rsidRPr="007A465A">
        <w:t>№ ________________</w:t>
      </w:r>
    </w:p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ind w:firstLine="426"/>
        <w:jc w:val="both"/>
      </w:pPr>
    </w:p>
    <w:p w:rsidR="00FB0196" w:rsidRPr="007A465A" w:rsidRDefault="00FB0196" w:rsidP="00FB0196">
      <w:pPr>
        <w:ind w:firstLine="426"/>
        <w:jc w:val="center"/>
        <w:rPr>
          <w:b/>
          <w:color w:val="000000"/>
        </w:rPr>
      </w:pPr>
      <w:r w:rsidRPr="007A465A">
        <w:rPr>
          <w:b/>
          <w:color w:val="000000"/>
        </w:rPr>
        <w:t>Спецификация</w:t>
      </w:r>
    </w:p>
    <w:p w:rsidR="00FB0196" w:rsidRPr="007A465A" w:rsidRDefault="00FB0196" w:rsidP="00FB0196">
      <w:pPr>
        <w:ind w:firstLine="426"/>
        <w:jc w:val="center"/>
        <w:rPr>
          <w:b/>
          <w:color w:val="000000"/>
        </w:rPr>
      </w:pPr>
    </w:p>
    <w:p w:rsidR="00FB0196" w:rsidRPr="007A465A" w:rsidRDefault="00FB0196" w:rsidP="00FB0196">
      <w:pPr>
        <w:ind w:firstLine="426"/>
        <w:jc w:val="center"/>
        <w:rPr>
          <w:b/>
          <w:color w:val="000000"/>
        </w:rPr>
      </w:pPr>
    </w:p>
    <w:tbl>
      <w:tblPr>
        <w:tblStyle w:val="a8"/>
        <w:tblW w:w="0" w:type="auto"/>
        <w:tblLook w:val="04A0"/>
      </w:tblPr>
      <w:tblGrid>
        <w:gridCol w:w="817"/>
        <w:gridCol w:w="4111"/>
        <w:gridCol w:w="1653"/>
        <w:gridCol w:w="1499"/>
        <w:gridCol w:w="1994"/>
      </w:tblGrid>
      <w:tr w:rsidR="00FB0196" w:rsidRPr="007A465A" w:rsidTr="003B4A2E">
        <w:tc>
          <w:tcPr>
            <w:tcW w:w="817" w:type="dxa"/>
          </w:tcPr>
          <w:p w:rsidR="00FB0196" w:rsidRPr="007A465A" w:rsidRDefault="00FB0196" w:rsidP="003B4A2E">
            <w:pPr>
              <w:jc w:val="center"/>
              <w:rPr>
                <w:b/>
                <w:sz w:val="24"/>
                <w:szCs w:val="24"/>
              </w:rPr>
            </w:pPr>
            <w:r w:rsidRPr="007A465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465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465A">
              <w:rPr>
                <w:b/>
                <w:sz w:val="24"/>
                <w:szCs w:val="24"/>
              </w:rPr>
              <w:t>/</w:t>
            </w:r>
            <w:proofErr w:type="spellStart"/>
            <w:r w:rsidRPr="007A465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FB0196" w:rsidRPr="007A465A" w:rsidRDefault="00FB0196" w:rsidP="003B4A2E">
            <w:pPr>
              <w:jc w:val="center"/>
              <w:rPr>
                <w:b/>
                <w:sz w:val="24"/>
                <w:szCs w:val="24"/>
              </w:rPr>
            </w:pPr>
            <w:r w:rsidRPr="007A465A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653" w:type="dxa"/>
          </w:tcPr>
          <w:p w:rsidR="00FB0196" w:rsidRPr="007A465A" w:rsidRDefault="00FB0196" w:rsidP="003B4A2E">
            <w:pPr>
              <w:jc w:val="center"/>
              <w:rPr>
                <w:b/>
                <w:sz w:val="24"/>
                <w:szCs w:val="24"/>
              </w:rPr>
            </w:pPr>
            <w:r w:rsidRPr="007A465A">
              <w:rPr>
                <w:b/>
                <w:sz w:val="24"/>
                <w:szCs w:val="24"/>
              </w:rPr>
              <w:t>Стоимость за одного человека, руб.</w:t>
            </w:r>
          </w:p>
        </w:tc>
        <w:tc>
          <w:tcPr>
            <w:tcW w:w="1392" w:type="dxa"/>
          </w:tcPr>
          <w:p w:rsidR="00FB0196" w:rsidRPr="007A465A" w:rsidRDefault="00FB0196" w:rsidP="003B4A2E">
            <w:pPr>
              <w:jc w:val="center"/>
              <w:rPr>
                <w:b/>
                <w:sz w:val="24"/>
                <w:szCs w:val="24"/>
              </w:rPr>
            </w:pPr>
            <w:r w:rsidRPr="007A465A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994" w:type="dxa"/>
          </w:tcPr>
          <w:p w:rsidR="00FB0196" w:rsidRPr="007A465A" w:rsidRDefault="00FB0196" w:rsidP="003B4A2E">
            <w:pPr>
              <w:jc w:val="center"/>
              <w:rPr>
                <w:b/>
                <w:sz w:val="24"/>
                <w:szCs w:val="24"/>
              </w:rPr>
            </w:pPr>
            <w:r w:rsidRPr="007A465A">
              <w:rPr>
                <w:b/>
                <w:sz w:val="24"/>
                <w:szCs w:val="24"/>
              </w:rPr>
              <w:t>Стоимость услуг, руб.</w:t>
            </w:r>
          </w:p>
        </w:tc>
      </w:tr>
      <w:tr w:rsidR="00FB0196" w:rsidRPr="007A465A" w:rsidTr="003B4A2E">
        <w:tc>
          <w:tcPr>
            <w:tcW w:w="817" w:type="dxa"/>
          </w:tcPr>
          <w:p w:rsidR="00FB0196" w:rsidRPr="007A465A" w:rsidRDefault="00FB0196" w:rsidP="003B4A2E">
            <w:pPr>
              <w:jc w:val="center"/>
              <w:rPr>
                <w:sz w:val="24"/>
                <w:szCs w:val="24"/>
              </w:rPr>
            </w:pPr>
            <w:r w:rsidRPr="007A46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B0196" w:rsidRPr="007A465A" w:rsidRDefault="00FB0196" w:rsidP="003B4A2E">
            <w:pPr>
              <w:rPr>
                <w:sz w:val="24"/>
                <w:szCs w:val="24"/>
              </w:rPr>
            </w:pPr>
            <w:r w:rsidRPr="007A465A">
              <w:rPr>
                <w:sz w:val="24"/>
                <w:szCs w:val="24"/>
              </w:rPr>
              <w:t xml:space="preserve">Проведение периодического медицинского осмотра согласно приказу Министерства здравоохранения РФ от 28.01.2021 №29н (пункт 18.1) </w:t>
            </w:r>
          </w:p>
        </w:tc>
        <w:tc>
          <w:tcPr>
            <w:tcW w:w="1653" w:type="dxa"/>
          </w:tcPr>
          <w:p w:rsidR="00FB0196" w:rsidRPr="007A465A" w:rsidRDefault="00FB0196" w:rsidP="003B4A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:rsidR="00FB0196" w:rsidRPr="007A465A" w:rsidRDefault="00FB0196" w:rsidP="003B4A2E">
            <w:pPr>
              <w:jc w:val="center"/>
              <w:rPr>
                <w:sz w:val="24"/>
                <w:szCs w:val="24"/>
              </w:rPr>
            </w:pPr>
            <w:r w:rsidRPr="007A465A">
              <w:rPr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FB0196" w:rsidRPr="007A465A" w:rsidRDefault="00FB0196" w:rsidP="003B4A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0196" w:rsidRPr="007A465A" w:rsidTr="003B4A2E">
        <w:tc>
          <w:tcPr>
            <w:tcW w:w="7973" w:type="dxa"/>
            <w:gridSpan w:val="4"/>
          </w:tcPr>
          <w:p w:rsidR="00FB0196" w:rsidRPr="007A465A" w:rsidRDefault="00FB0196" w:rsidP="003B4A2E">
            <w:pPr>
              <w:jc w:val="right"/>
              <w:rPr>
                <w:b/>
                <w:sz w:val="24"/>
                <w:szCs w:val="24"/>
              </w:rPr>
            </w:pPr>
            <w:r w:rsidRPr="007A465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94" w:type="dxa"/>
          </w:tcPr>
          <w:p w:rsidR="00FB0196" w:rsidRPr="007A465A" w:rsidRDefault="00FB0196" w:rsidP="003B4A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0196" w:rsidRPr="007A465A" w:rsidTr="003B4A2E">
        <w:tc>
          <w:tcPr>
            <w:tcW w:w="7973" w:type="dxa"/>
            <w:gridSpan w:val="4"/>
          </w:tcPr>
          <w:p w:rsidR="00FB0196" w:rsidRPr="007A465A" w:rsidRDefault="00FB0196" w:rsidP="003B4A2E">
            <w:pPr>
              <w:jc w:val="right"/>
              <w:rPr>
                <w:b/>
                <w:sz w:val="24"/>
                <w:szCs w:val="24"/>
              </w:rPr>
            </w:pPr>
            <w:r w:rsidRPr="007A465A">
              <w:rPr>
                <w:b/>
                <w:sz w:val="24"/>
                <w:szCs w:val="24"/>
              </w:rPr>
              <w:t>в том числе НДС:</w:t>
            </w:r>
          </w:p>
        </w:tc>
        <w:tc>
          <w:tcPr>
            <w:tcW w:w="1994" w:type="dxa"/>
          </w:tcPr>
          <w:p w:rsidR="00FB0196" w:rsidRPr="007A465A" w:rsidRDefault="00FB0196" w:rsidP="003B4A2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B0196" w:rsidRPr="007A465A" w:rsidRDefault="00FB0196" w:rsidP="00FB0196">
      <w:pPr>
        <w:ind w:firstLine="426"/>
        <w:jc w:val="center"/>
        <w:rPr>
          <w:b/>
        </w:rPr>
      </w:pPr>
    </w:p>
    <w:p w:rsidR="00FB0196" w:rsidRPr="007A465A" w:rsidRDefault="00FB0196" w:rsidP="00FB0196">
      <w:pPr>
        <w:ind w:firstLine="426"/>
        <w:jc w:val="center"/>
        <w:rPr>
          <w:b/>
        </w:rPr>
      </w:pPr>
    </w:p>
    <w:p w:rsidR="00FB0196" w:rsidRPr="007A465A" w:rsidRDefault="00FB0196" w:rsidP="00FB0196">
      <w:pPr>
        <w:ind w:right="-108"/>
      </w:pPr>
      <w:r w:rsidRPr="007A465A">
        <w:rPr>
          <w:b/>
        </w:rPr>
        <w:t xml:space="preserve">ИТОГО: ______ руб. (_____________ рублей ____ копеек), </w:t>
      </w:r>
      <w:r w:rsidRPr="007A465A">
        <w:t>в том числе НДС ____ руб. /НДС не облагается.</w:t>
      </w:r>
    </w:p>
    <w:p w:rsidR="00FB0196" w:rsidRPr="007A465A" w:rsidRDefault="00FB0196" w:rsidP="00FB0196">
      <w:pPr>
        <w:ind w:firstLine="426"/>
        <w:jc w:val="center"/>
        <w:rPr>
          <w:b/>
        </w:rPr>
      </w:pPr>
    </w:p>
    <w:p w:rsidR="00FB0196" w:rsidRPr="007A465A" w:rsidRDefault="00FB0196" w:rsidP="00FB0196">
      <w:pPr>
        <w:ind w:firstLine="426"/>
        <w:jc w:val="center"/>
        <w:rPr>
          <w:b/>
        </w:rPr>
      </w:pPr>
    </w:p>
    <w:p w:rsidR="00FB0196" w:rsidRPr="007A465A" w:rsidRDefault="00FB0196" w:rsidP="00FB0196">
      <w:pPr>
        <w:ind w:firstLine="426"/>
        <w:jc w:val="center"/>
        <w:rPr>
          <w:b/>
        </w:rPr>
      </w:pPr>
    </w:p>
    <w:p w:rsidR="00FB0196" w:rsidRPr="007A465A" w:rsidRDefault="00FB0196" w:rsidP="00FB0196">
      <w:pPr>
        <w:ind w:firstLine="426"/>
        <w:jc w:val="center"/>
        <w:rPr>
          <w:b/>
        </w:rPr>
      </w:pPr>
    </w:p>
    <w:p w:rsidR="00FB0196" w:rsidRPr="007A465A" w:rsidRDefault="00FB0196" w:rsidP="00FB0196">
      <w:pPr>
        <w:ind w:firstLine="426"/>
        <w:jc w:val="center"/>
        <w:rPr>
          <w:b/>
        </w:rPr>
      </w:pPr>
    </w:p>
    <w:tbl>
      <w:tblPr>
        <w:tblW w:w="10385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11"/>
        <w:gridCol w:w="5174"/>
      </w:tblGrid>
      <w:tr w:rsidR="00FB0196" w:rsidRPr="007A465A" w:rsidTr="003B4A2E">
        <w:tc>
          <w:tcPr>
            <w:tcW w:w="5211" w:type="dxa"/>
          </w:tcPr>
          <w:p w:rsidR="00FB0196" w:rsidRPr="007A465A" w:rsidRDefault="00FB0196" w:rsidP="003B4A2E">
            <w:pPr>
              <w:ind w:firstLine="931"/>
              <w:rPr>
                <w:b/>
              </w:rPr>
            </w:pPr>
            <w:r w:rsidRPr="007A465A">
              <w:rPr>
                <w:b/>
              </w:rPr>
              <w:t>ЗАКАЗЧИК:</w:t>
            </w:r>
          </w:p>
        </w:tc>
        <w:tc>
          <w:tcPr>
            <w:tcW w:w="5174" w:type="dxa"/>
          </w:tcPr>
          <w:p w:rsidR="00FB0196" w:rsidRPr="007A465A" w:rsidRDefault="00FB0196" w:rsidP="003B4A2E">
            <w:pPr>
              <w:ind w:firstLine="1248"/>
              <w:rPr>
                <w:b/>
              </w:rPr>
            </w:pPr>
            <w:r w:rsidRPr="007A465A">
              <w:rPr>
                <w:b/>
              </w:rPr>
              <w:t>ИСПОЛНИТЕЛЬ:</w:t>
            </w:r>
          </w:p>
        </w:tc>
      </w:tr>
      <w:tr w:rsidR="00FB0196" w:rsidRPr="007A465A" w:rsidTr="003B4A2E">
        <w:tc>
          <w:tcPr>
            <w:tcW w:w="5211" w:type="dxa"/>
          </w:tcPr>
          <w:p w:rsidR="00FB0196" w:rsidRPr="007A465A" w:rsidRDefault="00FB0196" w:rsidP="003B4A2E">
            <w:pPr>
              <w:ind w:firstLine="505"/>
            </w:pPr>
            <w:r w:rsidRPr="007A465A">
              <w:t>Руководитель Управления</w:t>
            </w:r>
          </w:p>
          <w:p w:rsidR="00FB0196" w:rsidRPr="007A465A" w:rsidRDefault="00FB0196" w:rsidP="003B4A2E"/>
        </w:tc>
        <w:tc>
          <w:tcPr>
            <w:tcW w:w="5174" w:type="dxa"/>
          </w:tcPr>
          <w:p w:rsidR="00FB0196" w:rsidRPr="007A465A" w:rsidRDefault="00FB0196" w:rsidP="003B4A2E">
            <w:pPr>
              <w:ind w:firstLine="681"/>
            </w:pPr>
          </w:p>
        </w:tc>
      </w:tr>
      <w:tr w:rsidR="00FB0196" w:rsidRPr="007A465A" w:rsidTr="003B4A2E">
        <w:tc>
          <w:tcPr>
            <w:tcW w:w="5211" w:type="dxa"/>
          </w:tcPr>
          <w:p w:rsidR="00FB0196" w:rsidRPr="007A465A" w:rsidRDefault="00FB0196" w:rsidP="003B4A2E">
            <w:pPr>
              <w:ind w:firstLine="505"/>
            </w:pPr>
            <w:r w:rsidRPr="007A465A">
              <w:t>__________________ /М.И. Оленина</w:t>
            </w:r>
          </w:p>
          <w:p w:rsidR="00FB0196" w:rsidRPr="007A465A" w:rsidRDefault="00FB0196" w:rsidP="003B4A2E">
            <w:pPr>
              <w:ind w:firstLine="505"/>
            </w:pPr>
            <w:r w:rsidRPr="007A465A">
              <w:t xml:space="preserve">         (подпись)</w:t>
            </w:r>
          </w:p>
        </w:tc>
        <w:tc>
          <w:tcPr>
            <w:tcW w:w="5174" w:type="dxa"/>
          </w:tcPr>
          <w:p w:rsidR="00FB0196" w:rsidRPr="007A465A" w:rsidRDefault="00FB0196" w:rsidP="003B4A2E">
            <w:r w:rsidRPr="007A465A">
              <w:t>__________________ /______________</w:t>
            </w:r>
          </w:p>
          <w:p w:rsidR="00FB0196" w:rsidRPr="007A465A" w:rsidRDefault="00FB0196" w:rsidP="003B4A2E">
            <w:pPr>
              <w:ind w:firstLine="1248"/>
            </w:pPr>
            <w:r w:rsidRPr="007A465A">
              <w:t xml:space="preserve">    (подпись)</w:t>
            </w:r>
          </w:p>
        </w:tc>
      </w:tr>
    </w:tbl>
    <w:p w:rsidR="00FB0196" w:rsidRPr="007A465A" w:rsidRDefault="00FB0196" w:rsidP="00FB0196">
      <w:pPr>
        <w:ind w:firstLine="426"/>
        <w:jc w:val="center"/>
        <w:rPr>
          <w:b/>
        </w:rPr>
      </w:pPr>
    </w:p>
    <w:p w:rsidR="00FB0196" w:rsidRPr="007A465A" w:rsidRDefault="00FB0196" w:rsidP="00FB0196">
      <w:pPr>
        <w:ind w:firstLine="426"/>
        <w:jc w:val="center"/>
        <w:rPr>
          <w:b/>
        </w:rPr>
      </w:pPr>
    </w:p>
    <w:p w:rsidR="00FB0196" w:rsidRPr="007A465A" w:rsidRDefault="00FB0196" w:rsidP="00FB0196">
      <w:pPr>
        <w:ind w:firstLine="426"/>
        <w:jc w:val="center"/>
        <w:rPr>
          <w:b/>
        </w:rPr>
      </w:pPr>
    </w:p>
    <w:p w:rsidR="00AD5410" w:rsidRDefault="00AD5410"/>
    <w:sectPr w:rsidR="00AD5410" w:rsidSect="00957565">
      <w:headerReference w:type="default" r:id="rId6"/>
      <w:pgSz w:w="11906" w:h="16838"/>
      <w:pgMar w:top="567" w:right="567" w:bottom="567" w:left="1134" w:header="454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36193"/>
      <w:docPartObj>
        <w:docPartGallery w:val="Page Numbers (Top of Page)"/>
        <w:docPartUnique/>
      </w:docPartObj>
    </w:sdtPr>
    <w:sdtEndPr/>
    <w:sdtContent>
      <w:p w:rsidR="00D64099" w:rsidRDefault="00FE487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4099" w:rsidRDefault="00FE487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56305"/>
    <w:multiLevelType w:val="hybridMultilevel"/>
    <w:tmpl w:val="3FFC1846"/>
    <w:lvl w:ilvl="0" w:tplc="AED24F2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F23237"/>
    <w:multiLevelType w:val="multilevel"/>
    <w:tmpl w:val="F4063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0196"/>
    <w:rsid w:val="00125BF7"/>
    <w:rsid w:val="001E6D69"/>
    <w:rsid w:val="001F3E3B"/>
    <w:rsid w:val="00324FAA"/>
    <w:rsid w:val="003279E4"/>
    <w:rsid w:val="003D0FA0"/>
    <w:rsid w:val="004E4603"/>
    <w:rsid w:val="004F2F59"/>
    <w:rsid w:val="005A7AB2"/>
    <w:rsid w:val="007B5E75"/>
    <w:rsid w:val="00957565"/>
    <w:rsid w:val="009B23D7"/>
    <w:rsid w:val="00A261EA"/>
    <w:rsid w:val="00A92237"/>
    <w:rsid w:val="00AD5410"/>
    <w:rsid w:val="00B20E31"/>
    <w:rsid w:val="00BC3437"/>
    <w:rsid w:val="00D74037"/>
    <w:rsid w:val="00DC6367"/>
    <w:rsid w:val="00E62823"/>
    <w:rsid w:val="00EE6ECB"/>
    <w:rsid w:val="00FB0196"/>
    <w:rsid w:val="00FB247A"/>
    <w:rsid w:val="00FD2646"/>
    <w:rsid w:val="00FE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0196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B0196"/>
    <w:pPr>
      <w:widowControl w:val="0"/>
      <w:shd w:val="clear" w:color="auto" w:fill="FFFFFF"/>
      <w:adjustRightInd w:val="0"/>
      <w:spacing w:before="120" w:line="360" w:lineRule="atLeast"/>
      <w:jc w:val="center"/>
      <w:textAlignment w:val="baseline"/>
    </w:pPr>
    <w:rPr>
      <w:b/>
      <w:color w:val="000000"/>
      <w:spacing w:val="1"/>
      <w:w w:val="119"/>
      <w:szCs w:val="20"/>
    </w:rPr>
  </w:style>
  <w:style w:type="character" w:customStyle="1" w:styleId="a4">
    <w:name w:val="Основной текст Знак"/>
    <w:basedOn w:val="a0"/>
    <w:link w:val="a3"/>
    <w:rsid w:val="00FB0196"/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shd w:val="clear" w:color="auto" w:fill="FFFFFF"/>
      <w:lang w:eastAsia="ru-RU"/>
    </w:rPr>
  </w:style>
  <w:style w:type="paragraph" w:styleId="a5">
    <w:name w:val="Normal (Web)"/>
    <w:basedOn w:val="a"/>
    <w:unhideWhenUsed/>
    <w:rsid w:val="00FB0196"/>
    <w:pPr>
      <w:spacing w:after="213"/>
    </w:pPr>
  </w:style>
  <w:style w:type="paragraph" w:customStyle="1" w:styleId="ConsPlusNonformat">
    <w:name w:val="ConsPlusNonformat"/>
    <w:rsid w:val="00FB01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FB0196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locked/>
    <w:rsid w:val="00FB0196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FB0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B01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01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internet.garant.ru/document/redirect/10900200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3749</Words>
  <Characters>21371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malkov</dc:creator>
  <cp:lastModifiedBy>malkov</cp:lastModifiedBy>
  <cp:revision>2</cp:revision>
  <cp:lastPrinted>2026-06-22T11:31:00Z</cp:lastPrinted>
  <dcterms:created xsi:type="dcterms:W3CDTF">2026-06-22T11:15:00Z</dcterms:created>
  <dcterms:modified xsi:type="dcterms:W3CDTF">2026-06-23T06:09:00Z</dcterms:modified>
</cp:coreProperties>
</file>