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firstLine="567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ТЕХНИЧЕСКОЕ ЗАДАНИЕ</w:t>
      </w:r>
    </w:p>
    <w:p>
      <w:pPr>
        <w:pStyle w:val="Normal"/>
        <w:shd w:fill="FFFFFF" w:val="clear"/>
        <w:tabs>
          <w:tab w:val="left" w:pos="714" w:leader="none"/>
        </w:tabs>
        <w:bidi w:val="0"/>
        <w:ind w:firstLine="567" w:start="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оказание услуг по испытанию наружных пожарных лестниц</w:t>
      </w:r>
    </w:p>
    <w:p>
      <w:pPr>
        <w:pStyle w:val="Normal"/>
        <w:shd w:fill="FFFFFF" w:val="clear"/>
        <w:tabs>
          <w:tab w:val="left" w:pos="714" w:leader="none"/>
        </w:tabs>
        <w:bidi w:val="0"/>
        <w:ind w:firstLine="567" w:start="5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tbl>
      <w:tblPr>
        <w:tblW w:w="10206" w:type="dxa"/>
        <w:jc w:val="start"/>
        <w:tblInd w:w="-4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38"/>
        <w:gridCol w:w="1870"/>
        <w:gridCol w:w="7798"/>
      </w:tblGrid>
      <w:tr>
        <w:trPr/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 требований к услугам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услугам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Виды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Оказание услуг по испытанию наружных пожарных лестниц</w:t>
            </w:r>
          </w:p>
          <w:p>
            <w:pPr>
              <w:pStyle w:val="Normal"/>
              <w:shd w:fill="FFFFFF" w:val="clear"/>
              <w:bidi w:val="0"/>
              <w:jc w:val="both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ОКПД2: 71.20.19.190.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tabs>
                <w:tab w:val="clear" w:pos="709"/>
                <w:tab w:val="left" w:pos="949" w:leader="none"/>
              </w:tabs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Описание объекта закупки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bidi w:val="0"/>
              <w:ind w:start="10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</w:t>
            </w:r>
            <w:r>
              <w:rPr>
                <w:b/>
                <w:sz w:val="20"/>
                <w:szCs w:val="20"/>
                <w:lang w:val="ru-RU"/>
              </w:rPr>
              <w:t>еталлическ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>
              <w:rPr>
                <w:b/>
                <w:sz w:val="20"/>
                <w:szCs w:val="20"/>
                <w:lang w:val="ru-RU"/>
              </w:rPr>
              <w:t xml:space="preserve"> наружн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>
              <w:rPr>
                <w:b/>
                <w:sz w:val="20"/>
                <w:szCs w:val="20"/>
                <w:lang w:val="ru-RU"/>
              </w:rPr>
              <w:t xml:space="preserve"> открыт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>
              <w:rPr>
                <w:b/>
                <w:sz w:val="20"/>
                <w:szCs w:val="20"/>
                <w:lang w:val="ru-RU"/>
              </w:rPr>
              <w:t xml:space="preserve"> лестниц</w:t>
            </w:r>
            <w:r>
              <w:rPr>
                <w:b/>
                <w:sz w:val="20"/>
                <w:szCs w:val="20"/>
                <w:lang w:val="ru-RU"/>
              </w:rPr>
              <w:t>а</w:t>
            </w:r>
            <w:r>
              <w:rPr>
                <w:b/>
                <w:sz w:val="20"/>
                <w:szCs w:val="20"/>
                <w:lang w:val="ru-RU"/>
              </w:rPr>
              <w:t xml:space="preserve"> 3-го типа,</w:t>
            </w:r>
            <w:r>
              <w:rPr>
                <w:rFonts w:ascii="Tinos" w:hAnsi="Tinos"/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предназначенн</w:t>
            </w:r>
            <w:r>
              <w:rPr>
                <w:b/>
                <w:sz w:val="20"/>
                <w:szCs w:val="20"/>
                <w:lang w:val="ru-RU"/>
              </w:rPr>
              <w:t>ая</w:t>
            </w:r>
            <w:r>
              <w:rPr>
                <w:b/>
                <w:sz w:val="20"/>
                <w:szCs w:val="20"/>
                <w:lang w:val="ru-RU"/>
              </w:rPr>
              <w:t xml:space="preserve"> для эвакуации людей со второго этажа административного здания. </w:t>
            </w:r>
            <w:r>
              <w:rPr>
                <w:b/>
                <w:sz w:val="20"/>
                <w:szCs w:val="20"/>
                <w:lang w:val="ru-RU"/>
              </w:rPr>
              <w:t xml:space="preserve">  </w:t>
            </w:r>
          </w:p>
          <w:p>
            <w:pPr>
              <w:pStyle w:val="Normal"/>
              <w:shd w:fill="FFFFFF" w:val="clear"/>
              <w:bidi w:val="0"/>
              <w:ind w:start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 xml:space="preserve"> </w:t>
            </w:r>
            <w:r>
              <w:rPr>
                <w:b/>
                <w:sz w:val="20"/>
                <w:szCs w:val="20"/>
                <w:lang w:val="ru-RU"/>
              </w:rPr>
              <w:t>Объект:</w:t>
            </w:r>
            <w:r>
              <w:rPr>
                <w:sz w:val="20"/>
                <w:szCs w:val="20"/>
                <w:lang w:val="ru-RU"/>
              </w:rPr>
              <w:t xml:space="preserve"> Бюро </w:t>
            </w:r>
            <w:r>
              <w:rPr>
                <w:sz w:val="20"/>
                <w:szCs w:val="20"/>
                <w:lang w:val="ru-RU"/>
              </w:rPr>
              <w:t xml:space="preserve">№15 - </w:t>
            </w:r>
            <w:r>
              <w:rPr>
                <w:sz w:val="20"/>
                <w:szCs w:val="20"/>
                <w:lang w:val="ru-RU"/>
              </w:rPr>
              <w:t xml:space="preserve">филиал </w:t>
            </w:r>
            <w:r>
              <w:rPr>
                <w:sz w:val="20"/>
                <w:szCs w:val="20"/>
                <w:lang w:val="ru-RU"/>
              </w:rPr>
              <w:t>ФКУ «</w:t>
            </w:r>
            <w:r>
              <w:rPr>
                <w:sz w:val="20"/>
                <w:szCs w:val="20"/>
                <w:lang w:val="ru-RU"/>
              </w:rPr>
              <w:t>ГБ МСЭ по Иркутской области» Минтруда России</w:t>
            </w:r>
          </w:p>
          <w:p>
            <w:pPr>
              <w:pStyle w:val="Normal"/>
              <w:shd w:fill="FFFFFF" w:val="clear"/>
              <w:bidi w:val="0"/>
              <w:ind w:start="10"/>
              <w:jc w:val="start"/>
              <w:rPr>
                <w:sz w:val="24"/>
                <w:szCs w:val="24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Вид лестницы</w:t>
            </w:r>
            <w:r>
              <w:rPr>
                <w:sz w:val="20"/>
                <w:szCs w:val="20"/>
                <w:lang w:val="ru-RU"/>
              </w:rPr>
              <w:t xml:space="preserve">: </w:t>
            </w:r>
            <w:r>
              <w:rPr>
                <w:sz w:val="20"/>
                <w:szCs w:val="20"/>
                <w:lang w:val="ru-RU"/>
              </w:rPr>
              <w:t>одно</w:t>
            </w:r>
            <w:r>
              <w:rPr>
                <w:sz w:val="20"/>
                <w:szCs w:val="20"/>
                <w:lang w:val="ru-RU"/>
              </w:rPr>
              <w:t>маршев</w:t>
            </w:r>
            <w:r>
              <w:rPr>
                <w:sz w:val="20"/>
                <w:szCs w:val="20"/>
                <w:lang w:val="ru-RU"/>
              </w:rPr>
              <w:t>ая</w:t>
            </w:r>
            <w:r>
              <w:rPr>
                <w:sz w:val="20"/>
                <w:szCs w:val="20"/>
                <w:lang w:val="ru-RU"/>
              </w:rPr>
              <w:t>, металлическ</w:t>
            </w:r>
            <w:r>
              <w:rPr>
                <w:sz w:val="20"/>
                <w:szCs w:val="20"/>
                <w:lang w:val="ru-RU"/>
              </w:rPr>
              <w:t>ая</w:t>
            </w:r>
            <w:r>
              <w:rPr>
                <w:sz w:val="20"/>
                <w:szCs w:val="20"/>
                <w:lang w:val="ru-RU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 xml:space="preserve">открытая, </w:t>
            </w:r>
            <w:r>
              <w:rPr>
                <w:sz w:val="20"/>
                <w:szCs w:val="20"/>
                <w:lang w:val="ru-RU"/>
              </w:rPr>
              <w:t>наружн</w:t>
            </w:r>
            <w:r>
              <w:rPr>
                <w:sz w:val="20"/>
                <w:szCs w:val="20"/>
                <w:lang w:val="ru-RU"/>
              </w:rPr>
              <w:t xml:space="preserve">ая, </w:t>
            </w:r>
            <w:r>
              <w:rPr>
                <w:sz w:val="20"/>
                <w:szCs w:val="20"/>
                <w:lang w:val="ru-RU"/>
              </w:rPr>
              <w:t>длина 7,9 м/п</w:t>
            </w:r>
            <w:r>
              <w:rPr>
                <w:sz w:val="20"/>
                <w:szCs w:val="20"/>
                <w:lang w:val="ru-RU"/>
              </w:rPr>
              <w:t xml:space="preserve">.                                   </w:t>
            </w:r>
          </w:p>
          <w:p>
            <w:pPr>
              <w:pStyle w:val="Normal"/>
              <w:bidi w:val="0"/>
              <w:ind w:start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Технические характеристики наружных вертикальных пожарных лестниц в соответствии с приложением № 1 к техническому заданию.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Описание объема услуг объекта закупки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end="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Услуги по проведению испытаний пожарных лестниц оказываются со дня заключения контракта </w:t>
            </w:r>
            <w:r>
              <w:rPr>
                <w:sz w:val="20"/>
                <w:szCs w:val="20"/>
                <w:lang w:val="ru-RU"/>
              </w:rPr>
              <w:t>до 30.09.2026 г.</w:t>
            </w:r>
          </w:p>
          <w:p>
            <w:pPr>
              <w:pStyle w:val="Normal"/>
              <w:shd w:fill="FFFFFF" w:val="clear"/>
              <w:bidi w:val="0"/>
              <w:ind w:start="1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Услуги оказываются на объекте Заказчика, расположенному по адресу: г. </w:t>
            </w:r>
            <w:r>
              <w:rPr>
                <w:sz w:val="20"/>
                <w:szCs w:val="20"/>
                <w:lang w:val="ru-RU"/>
              </w:rPr>
              <w:t>Тулун, ул. Горького, 2</w:t>
            </w:r>
          </w:p>
          <w:p>
            <w:pPr>
              <w:pStyle w:val="Normal"/>
              <w:tabs>
                <w:tab w:val="clear" w:pos="709"/>
                <w:tab w:val="center" w:pos="4153" w:leader="none"/>
                <w:tab w:val="right" w:pos="8306" w:leader="none"/>
              </w:tabs>
              <w:bidi w:val="0"/>
              <w:ind w:end="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Услуги оказываются в соответствии с приложением № 2 к техническому заданию.</w:t>
            </w:r>
          </w:p>
          <w:p>
            <w:pPr>
              <w:pStyle w:val="Normal"/>
              <w:bidi w:val="0"/>
              <w:ind w:end="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Выполнение работ, осуществляется силами и средствами Подрядчика при предварительном согласовании с</w:t>
            </w:r>
            <w:r>
              <w:rPr>
                <w:sz w:val="20"/>
                <w:szCs w:val="20"/>
                <w:lang w:val="ru-RU"/>
              </w:rPr>
              <w:t xml:space="preserve">о </w:t>
            </w:r>
            <w:r>
              <w:rPr>
                <w:sz w:val="20"/>
                <w:szCs w:val="20"/>
                <w:lang w:val="ru-RU"/>
              </w:rPr>
              <w:t xml:space="preserve">специалистом по </w:t>
            </w:r>
            <w:r>
              <w:rPr>
                <w:sz w:val="20"/>
                <w:szCs w:val="20"/>
                <w:lang w:val="ru-RU"/>
              </w:rPr>
              <w:t>Г</w:t>
            </w:r>
            <w:r>
              <w:rPr>
                <w:sz w:val="20"/>
                <w:szCs w:val="20"/>
                <w:lang w:val="ru-RU"/>
              </w:rPr>
              <w:t>О</w:t>
            </w:r>
            <w:r>
              <w:rPr>
                <w:sz w:val="20"/>
                <w:szCs w:val="20"/>
                <w:lang w:val="ru-RU"/>
              </w:rPr>
              <w:t xml:space="preserve"> и ЧС</w:t>
            </w:r>
            <w:r>
              <w:rPr>
                <w:sz w:val="20"/>
                <w:szCs w:val="20"/>
                <w:lang w:val="ru-RU"/>
              </w:rPr>
              <w:t xml:space="preserve"> отдела по общим вопросам </w:t>
            </w:r>
            <w:r>
              <w:rPr>
                <w:sz w:val="20"/>
                <w:szCs w:val="20"/>
                <w:lang w:val="ru-RU"/>
              </w:rPr>
              <w:t>деятельности учреждения Халташкиной Еленой Валерьевной</w:t>
            </w:r>
            <w:r>
              <w:rPr>
                <w:sz w:val="20"/>
                <w:szCs w:val="20"/>
                <w:lang w:val="ru-RU"/>
              </w:rPr>
              <w:t xml:space="preserve"> по телефону (83952) 705-600 (доб. 336)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Цели использования результатов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end="3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shd w:fill="auto" w:val="clear"/>
                <w:lang w:val="ru-RU"/>
              </w:rPr>
              <w:t>Определение соответствия  пожарных лестниц требованиям действующих норм и правил  в области пожарной безопасности.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0"/>
                <w:szCs w:val="20"/>
              </w:rPr>
              <w:t>Условия  оказания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Услугу оказывают с обязательным соблюдением нормативных актов: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Федеральный закон от от 22.07.2008 № 123-ФЗ «Технический регламент о требованиях пожарной безопасности»;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 xml:space="preserve">- Федеральный закон от 21.12.94г. № 69-ФЗ «О пожарной безопасности»; 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Постановление Правительства Российской Федерации от 16.09.2020г. № 1479  «Об утверждении Правил противопожарного режима в Российской Федерации»;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Приказ Министерства труда и социальной защиты Российской Федерации от 27.11.2020 № 835н «Об утверждении Правил по охране труда при работе с инструментом и приспособлениями»;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Приказ Министерства труда и социальной защиты Российской Федерации от 16.11.2020 № 782н «Об утверждении Правил по охране труда при работе на высоте»;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ГОСТ Р 53254-2009 «Техника пожарная. Лестницы пожарные стационарные. Ограждения  кровли»;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НПБ 245-2001 «Лестницы пожарные наружные стационарные и ограждения крыш. Общие технические требования. Методы испытания»;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ГОСТ 12.1.004-91 «Пожарная безопасность. Общие требования»;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ГОСТ 9.032-74 «Единая система защиты от коррозии и старения. Покрытия лакокрасочные. Группы, технические требования и обозначения»;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ГОСТ 9.302-88 «Единая система защиты от коррозии и старения. Покрытия металлические - и неметаллические. Методы контроля»;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СНиП 21.01-97 «Пожарная безопасность зданий и сооружений»;</w:t>
            </w:r>
          </w:p>
          <w:p>
            <w:pPr>
              <w:pStyle w:val="Normal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>- СНиП 2.01-02-85 «Противопожарные нормы».</w:t>
            </w:r>
          </w:p>
        </w:tc>
      </w:tr>
      <w:tr>
        <w:trPr>
          <w:trHeight w:val="416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Общие требования к оказанию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Оказание услуг по испытанию наружных пожарных лестниц проводить обученным персоналом, аттестованным испытательным оборудованием, измерительным инструментом с результатами поверок.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Испытания проводятся во время работы учреждения, в дневное время суток в условиях визуальной видимости испытателями друг друга с соблюдением соответствующих выполняемым работам правил техники безопасности. </w:t>
            </w:r>
            <w:r>
              <w:rPr>
                <w:rFonts w:eastAsia="Calibri"/>
                <w:sz w:val="20"/>
                <w:szCs w:val="20"/>
                <w:lang w:val="ru-RU"/>
              </w:rPr>
              <w:t>Место проведения испытаний должно быть огорожено и обозначено предупреждающими знаками (СНиП 21-01-97 «Пожарная безопасность зданий и сооружений»).</w:t>
            </w:r>
          </w:p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До начала </w:t>
            </w:r>
            <w:r>
              <w:rPr>
                <w:sz w:val="20"/>
                <w:szCs w:val="20"/>
                <w:lang w:val="ru-RU"/>
              </w:rPr>
              <w:t xml:space="preserve">оказания услуг Исполнитель </w:t>
            </w:r>
            <w:r>
              <w:rPr>
                <w:sz w:val="20"/>
                <w:szCs w:val="20"/>
                <w:lang w:val="ru-RU"/>
              </w:rPr>
              <w:t>представляет заказчику список работников (ФИО), а также перечень машин и техники с государственными номерами.</w:t>
            </w:r>
          </w:p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Исполнитель согласовывает с Заказчиком план - график </w:t>
            </w:r>
            <w:r>
              <w:rPr>
                <w:sz w:val="20"/>
                <w:szCs w:val="20"/>
                <w:lang w:val="ru-RU"/>
              </w:rPr>
              <w:t>оказания услуг</w:t>
            </w:r>
            <w:r>
              <w:rPr>
                <w:sz w:val="20"/>
                <w:szCs w:val="20"/>
                <w:lang w:val="ru-RU"/>
              </w:rPr>
              <w:t xml:space="preserve"> на основании установленного объема работ (Приложение </w:t>
            </w:r>
            <w:r>
              <w:rPr>
                <w:sz w:val="20"/>
                <w:szCs w:val="20"/>
                <w:lang w:val="ru-RU"/>
              </w:rPr>
              <w:t>№</w:t>
            </w:r>
            <w:r>
              <w:rPr>
                <w:sz w:val="20"/>
                <w:szCs w:val="20"/>
                <w:lang w:val="ru-RU"/>
              </w:rPr>
              <w:t xml:space="preserve">2 </w:t>
            </w:r>
            <w:r>
              <w:rPr>
                <w:sz w:val="20"/>
                <w:szCs w:val="20"/>
                <w:lang w:val="ru-RU"/>
              </w:rPr>
              <w:t>к техническому заданию</w:t>
            </w:r>
            <w:r>
              <w:rPr>
                <w:sz w:val="20"/>
                <w:szCs w:val="20"/>
                <w:lang w:val="ru-RU"/>
              </w:rPr>
              <w:t xml:space="preserve">) с учетом работы персонала </w:t>
            </w:r>
            <w:r>
              <w:rPr>
                <w:sz w:val="20"/>
                <w:szCs w:val="20"/>
                <w:lang w:val="ru-RU"/>
              </w:rPr>
              <w:t>Исполнителя</w:t>
            </w:r>
            <w:r>
              <w:rPr>
                <w:sz w:val="20"/>
                <w:szCs w:val="20"/>
                <w:lang w:val="ru-RU"/>
              </w:rPr>
              <w:t xml:space="preserve"> в зданиях и сооружениях.</w:t>
            </w:r>
          </w:p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Исполнитель</w:t>
            </w:r>
            <w:r>
              <w:rPr>
                <w:sz w:val="20"/>
                <w:szCs w:val="20"/>
                <w:lang w:val="ru-RU"/>
              </w:rPr>
              <w:t xml:space="preserve"> согласовывает с Заказчиком порядок оперативного руководства, действия при аварийных ситуациях, места и условия подключения временных сетей.</w:t>
            </w:r>
          </w:p>
          <w:p>
            <w:pPr>
              <w:pStyle w:val="Normal"/>
              <w:shd w:fill="FFFFFF" w:val="clear"/>
              <w:tabs>
                <w:tab w:val="clear" w:pos="709"/>
                <w:tab w:val="left" w:pos="1181" w:leader="none"/>
              </w:tabs>
              <w:bidi w:val="0"/>
              <w:ind w:end="34"/>
              <w:jc w:val="both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</w:t>
            </w:r>
            <w:r>
              <w:rPr>
                <w:spacing w:val="-2"/>
                <w:sz w:val="20"/>
                <w:szCs w:val="20"/>
                <w:lang w:val="ru-RU"/>
              </w:rPr>
              <w:t xml:space="preserve">а лестницах, подвергнутых испытаниям, должны быть закреплены таблички (бирки) с указанием информации о результатах испытаний. </w:t>
            </w:r>
            <w:r>
              <w:rPr>
                <w:spacing w:val="-2"/>
                <w:sz w:val="20"/>
                <w:szCs w:val="20"/>
                <w:lang w:val="ru-RU" w:eastAsia="ru-RU"/>
              </w:rPr>
              <w:t>Форма табличек (бирок) и способ нанесения информации, учитывая воздействие климатических факторов, определяются организацией, проводящей испытания.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Гарантийный срок на оказанные услуги составляет 5 лет с даты подписания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>кта об оказанных услугах</w:t>
            </w:r>
            <w:r>
              <w:rPr>
                <w:sz w:val="20"/>
                <w:szCs w:val="20"/>
                <w:shd w:fill="auto" w:val="clear"/>
                <w:lang w:val="ru-RU"/>
              </w:rPr>
              <w:t xml:space="preserve"> (Акта о приемке выполненных работ)</w:t>
            </w:r>
            <w:r>
              <w:rPr>
                <w:sz w:val="20"/>
                <w:szCs w:val="20"/>
                <w:shd w:fill="auto" w:val="clear"/>
                <w:lang w:val="ru-RU"/>
              </w:rPr>
              <w:t>.</w:t>
            </w:r>
          </w:p>
        </w:tc>
      </w:tr>
      <w:tr>
        <w:trPr>
          <w:trHeight w:val="1129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Требования к качеству услуг, качеству материалов, используемых при оказании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shd w:fill="FFFFFF" w:val="clear"/>
                <w:lang w:val="ru-RU"/>
              </w:rPr>
              <w:t>Исполнитель при оказании услуг должен иметь испытательное оборудование и измерительный инструмент прошедший поверку (калибровку) в специализированных организациях, имеющих аттестат аккредитации в области обеспечения единства измерений. (Федеральный закон о</w:t>
            </w:r>
            <w:r>
              <w:rPr>
                <w:rFonts w:ascii="PT Astra Serif" w:hAnsi="PT Astra Serif"/>
                <w:sz w:val="20"/>
                <w:szCs w:val="20"/>
              </w:rPr>
              <w:t xml:space="preserve">т 26.06.2008 №102-ФЗ (ред. от 13.07.2015) “Об обеспечении единства измерений”; Порядок проведения поверки средств измерения ПР50.2.006-94). </w:t>
            </w:r>
          </w:p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bCs/>
                <w:sz w:val="20"/>
                <w:szCs w:val="20"/>
                <w:lang w:val="ru-RU"/>
              </w:rPr>
              <w:t xml:space="preserve">Исполнитель должен иметь </w:t>
            </w:r>
            <w:r>
              <w:rPr>
                <w:rFonts w:ascii="PT Astra Serif" w:hAnsi="PT Astra Serif"/>
                <w:caps w:val="false"/>
                <w:smallCaps w:val="false"/>
                <w:color w:val="111111"/>
                <w:spacing w:val="0"/>
                <w:sz w:val="20"/>
                <w:szCs w:val="20"/>
              </w:rPr>
              <w:t> </w:t>
            </w:r>
            <w:hyperlink r:id="rId2">
              <w:r>
                <w:rPr>
                  <w:rStyle w:val="Hyperlink"/>
                  <w:rFonts w:ascii="PT Astra Serif" w:hAnsi="PT Astra Serif"/>
                  <w:b w:val="false"/>
                  <w:bCs w:val="false"/>
                  <w:i w:val="false"/>
                  <w:caps w:val="false"/>
                  <w:smallCaps w:val="false"/>
                  <w:color w:val="000000"/>
                  <w:spacing w:val="0"/>
                  <w:sz w:val="20"/>
                  <w:szCs w:val="20"/>
                  <w:u w:val="none"/>
                </w:rPr>
                <w:t>лицензи</w:t>
              </w:r>
              <w:r>
                <w:rPr>
                  <w:rStyle w:val="Hyperlink"/>
                  <w:rFonts w:ascii="PT Astra Serif" w:hAnsi="PT Astra Serif"/>
                  <w:b w:val="false"/>
                  <w:bCs w:val="false"/>
                  <w:i w:val="false"/>
                  <w:caps w:val="false"/>
                  <w:smallCaps w:val="false"/>
                  <w:color w:val="000000"/>
                  <w:spacing w:val="0"/>
                  <w:sz w:val="20"/>
                  <w:szCs w:val="20"/>
                  <w:u w:val="none"/>
                </w:rPr>
                <w:t>ю</w:t>
              </w:r>
              <w:r>
                <w:rPr>
                  <w:rStyle w:val="Hyperlink"/>
                  <w:rFonts w:ascii="PT Astra Serif" w:hAnsi="PT Astra Serif"/>
                  <w:b w:val="false"/>
                  <w:bCs w:val="false"/>
                  <w:i w:val="false"/>
                  <w:caps w:val="false"/>
                  <w:smallCaps w:val="false"/>
                  <w:color w:val="000000"/>
                  <w:spacing w:val="0"/>
                  <w:sz w:val="20"/>
                  <w:szCs w:val="20"/>
                  <w:u w:val="none"/>
                </w:rPr>
                <w:t xml:space="preserve"> МЧС на деятельность по монтажу, техническому обслуживанию и ремонту средств обеспечения пожарной безопасности зданий и сооружений</w:t>
              </w:r>
            </w:hyperlink>
            <w:r>
              <w:rPr>
                <w:rFonts w:ascii="PT Astra Serif" w:hAnsi="PT Astra Serif"/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  <w:u w:val="none"/>
                <w:lang w:val="ru-RU"/>
              </w:rPr>
              <w:t>.</w:t>
            </w:r>
          </w:p>
          <w:p>
            <w:pPr>
              <w:pStyle w:val="Normal"/>
              <w:widowControl w:val="false"/>
              <w:bidi w:val="0"/>
              <w:jc w:val="both"/>
              <w:rPr>
                <w:spacing w:val="2"/>
                <w:sz w:val="24"/>
                <w:szCs w:val="24"/>
                <w:lang w:val="ru-RU"/>
              </w:rPr>
            </w:pPr>
            <w:r>
              <w:rPr>
                <w:spacing w:val="2"/>
                <w:sz w:val="20"/>
                <w:szCs w:val="20"/>
                <w:lang w:val="ru-RU"/>
              </w:rPr>
              <w:t xml:space="preserve">Все услуги оказываются с использованием ресурсов Исполнителя (материалы, изделия, инструменты, конструкции, оборудование) и за счет Исполнителя. </w:t>
            </w:r>
          </w:p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Исполнитель обязан безвозмездно исправить по требованию Заказчика все выявленные недостатки, если в процессе оказания услуг Исполнитель допустил отступления от условий Контракта, ухудшившие качество услуг, в согласованные сроки.</w:t>
            </w:r>
          </w:p>
          <w:p>
            <w:pPr>
              <w:pStyle w:val="Normal"/>
              <w:widowControl w:val="false"/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Оказание услуг проводить в соответствии с ГОСТ Р 53254 2009 «Техника пожарная. Лестницы пожарные наружные стационарные. Ограждения кровли»,  обученным персоналом </w:t>
            </w:r>
            <w:r>
              <w:rPr>
                <w:spacing w:val="-1"/>
                <w:sz w:val="20"/>
                <w:szCs w:val="20"/>
                <w:lang w:val="ru-RU"/>
              </w:rPr>
              <w:t>по проведению испытаний пожарных лестниц.</w:t>
            </w:r>
          </w:p>
        </w:tc>
      </w:tr>
      <w:tr>
        <w:trPr>
          <w:trHeight w:val="1129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Требования к безопасности оказания услуг и безопасности результатов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Соблюдение при оказании услуг норм и требований по технике безопасности, </w:t>
            </w:r>
            <w:r>
              <w:rPr>
                <w:sz w:val="20"/>
                <w:szCs w:val="20"/>
                <w:lang w:val="ru-RU"/>
              </w:rPr>
              <w:t xml:space="preserve">пожарной безопасности, </w:t>
            </w:r>
            <w:r>
              <w:rPr>
                <w:bCs/>
                <w:sz w:val="20"/>
                <w:szCs w:val="20"/>
                <w:lang w:val="ru-RU"/>
              </w:rPr>
              <w:t>охране окружающей среды.</w:t>
            </w:r>
          </w:p>
          <w:p>
            <w:pPr>
              <w:pStyle w:val="Normal"/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При оказании услуг запрещается использовать технические и химические вещества, опасные для жизни или здоровья человека.</w:t>
            </w:r>
          </w:p>
          <w:p>
            <w:pPr>
              <w:pStyle w:val="Normal"/>
              <w:bidi w:val="0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Место проведения испытаний должно быть ограждено и обозначено предупреждающими знаками - противопожарные (СНиП 21-01-97* «Пожарная безопасность зданий и сооружений»).</w:t>
            </w:r>
          </w:p>
        </w:tc>
      </w:tr>
      <w:tr>
        <w:trPr>
          <w:trHeight w:val="960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Порядок сдачи и приемки результатов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hd w:fill="FFFFFF" w:val="clear"/>
              <w:tabs>
                <w:tab w:val="clear" w:pos="709"/>
                <w:tab w:val="left" w:pos="1200" w:leader="none"/>
              </w:tabs>
              <w:bidi w:val="0"/>
              <w:ind w:start="19" w:end="34"/>
              <w:jc w:val="both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pacing w:val="-1"/>
                <w:sz w:val="20"/>
                <w:szCs w:val="20"/>
                <w:shd w:fill="auto" w:val="clear"/>
                <w:lang w:val="ru-RU"/>
              </w:rPr>
              <w:t xml:space="preserve">При выявлении Исполнителем каких-либо недостатков, препятствующих нормальной </w:t>
            </w:r>
            <w:r>
              <w:rPr>
                <w:color w:val="000000"/>
                <w:sz w:val="20"/>
                <w:szCs w:val="20"/>
                <w:shd w:fill="auto" w:val="clear"/>
                <w:lang w:val="ru-RU"/>
              </w:rPr>
              <w:t>эксплуатации  пожарных лестниц, Заказчик устраняет выявленные нарушения и повторно предоставляет Исполнителю пожарные лестницы для проверки в рамках действующего Контракта.</w:t>
            </w:r>
          </w:p>
        </w:tc>
      </w:tr>
      <w:tr>
        <w:trPr>
          <w:trHeight w:val="1129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4"/>
              </w:numPr>
              <w:bidi w:val="0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</w:r>
          </w:p>
        </w:tc>
        <w:tc>
          <w:tcPr>
            <w:tcW w:w="18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Требования по передаче технических и иных документов по завершению и сдаче услуг</w:t>
            </w:r>
          </w:p>
        </w:tc>
        <w:tc>
          <w:tcPr>
            <w:tcW w:w="7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 результатам испытаний Исполнитель передает техническую отчетную документацию на лестницу: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>
              <w:rPr>
                <w:sz w:val="20"/>
                <w:szCs w:val="20"/>
                <w:lang w:val="ru-RU"/>
              </w:rPr>
              <w:t>П</w:t>
            </w:r>
            <w:r>
              <w:rPr>
                <w:sz w:val="20"/>
                <w:szCs w:val="20"/>
                <w:lang w:val="ru-RU"/>
              </w:rPr>
              <w:t>ротокол испытаний (с заключением о соответствии лестницы требованиям ГОСТ Р 53254-2009 «Техника пожарная. Лестницы пожарные, наружные, стационарные. Ограждения кровли»);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>кт испытания лестниц</w:t>
            </w:r>
            <w:r>
              <w:rPr>
                <w:sz w:val="20"/>
                <w:szCs w:val="20"/>
                <w:lang w:val="ru-RU"/>
              </w:rPr>
              <w:t>ы</w:t>
            </w:r>
            <w:r>
              <w:rPr>
                <w:sz w:val="20"/>
                <w:szCs w:val="20"/>
                <w:lang w:val="ru-RU"/>
              </w:rPr>
              <w:t>;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>
              <w:rPr>
                <w:sz w:val="20"/>
                <w:szCs w:val="20"/>
                <w:lang w:val="ru-RU"/>
              </w:rPr>
              <w:t>З</w:t>
            </w:r>
            <w:r>
              <w:rPr>
                <w:sz w:val="20"/>
                <w:szCs w:val="20"/>
                <w:lang w:val="ru-RU"/>
              </w:rPr>
              <w:t>аключение о соответствии лестницы требованиям ГОСТ Р 53254-2009 «Техника пожарная. Лестницы пожарные, наружные, стационарные. Ограждения кровли»;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>
              <w:rPr>
                <w:sz w:val="20"/>
                <w:szCs w:val="20"/>
                <w:lang w:val="ru-RU"/>
              </w:rPr>
              <w:t>Д</w:t>
            </w:r>
            <w:r>
              <w:rPr>
                <w:sz w:val="20"/>
                <w:szCs w:val="20"/>
                <w:lang w:val="ru-RU"/>
              </w:rPr>
              <w:t>ефектную ведомость, с рекомендациями по устранению дефектов (в случае выявления) и дальнейшей эксплуатации;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- </w:t>
            </w:r>
            <w:r>
              <w:rPr>
                <w:sz w:val="20"/>
                <w:szCs w:val="20"/>
                <w:lang w:val="ru-RU"/>
              </w:rPr>
              <w:t xml:space="preserve">Фотографии для </w:t>
            </w:r>
            <w:r>
              <w:rPr>
                <w:sz w:val="20"/>
                <w:szCs w:val="20"/>
                <w:lang w:val="ru-RU"/>
              </w:rPr>
              <w:t>фотоотчет</w:t>
            </w:r>
            <w:r>
              <w:rPr>
                <w:sz w:val="20"/>
                <w:szCs w:val="20"/>
                <w:lang w:val="ru-RU"/>
              </w:rPr>
              <w:t>а</w:t>
            </w:r>
            <w:r>
              <w:rPr>
                <w:sz w:val="20"/>
                <w:szCs w:val="20"/>
                <w:lang w:val="ru-RU"/>
              </w:rPr>
              <w:t>.</w:t>
            </w:r>
          </w:p>
          <w:p>
            <w:pPr>
              <w:pStyle w:val="Normal"/>
              <w:tabs>
                <w:tab w:val="clear" w:pos="709"/>
                <w:tab w:val="left" w:pos="0" w:leader="none"/>
              </w:tabs>
              <w:bidi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Утвержденные и согласованные документы Исполнитель передает в адрес Заказчика в электронном сканированном виде и на бумажном носителе в 2-х экз.</w:t>
            </w:r>
          </w:p>
        </w:tc>
      </w:tr>
    </w:tbl>
    <w:p>
      <w:pPr>
        <w:pStyle w:val="Normal"/>
        <w:shd w:fill="FFFFFF" w:val="clear"/>
        <w:tabs>
          <w:tab w:val="left" w:pos="714" w:leader="none"/>
        </w:tabs>
        <w:bidi w:val="0"/>
        <w:ind w:start="5"/>
        <w:rPr>
          <w:sz w:val="24"/>
          <w:szCs w:val="24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bidi w:val="0"/>
        <w:spacing w:before="0" w:after="0"/>
        <w:contextualSpacing/>
        <w:jc w:val="en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Приложение № 1 к техническому заданию</w:t>
      </w:r>
    </w:p>
    <w:p>
      <w:pPr>
        <w:pStyle w:val="Normal"/>
        <w:shd w:fill="FFFFFF" w:val="clear"/>
        <w:bidi w:val="0"/>
        <w:spacing w:before="0" w:after="0"/>
        <w:contextualSpacing/>
        <w:jc w:val="center"/>
        <w:rPr>
          <w:b/>
          <w:sz w:val="12"/>
          <w:szCs w:val="22"/>
          <w:lang w:val="ru-RU"/>
        </w:rPr>
      </w:pPr>
      <w:r>
        <w:rPr>
          <w:b/>
          <w:sz w:val="12"/>
          <w:szCs w:val="22"/>
          <w:lang w:val="ru-RU"/>
        </w:rPr>
      </w:r>
    </w:p>
    <w:p>
      <w:pPr>
        <w:pStyle w:val="Normal"/>
        <w:shd w:fill="FFFFFF" w:val="clear"/>
        <w:bidi w:val="0"/>
        <w:spacing w:before="0" w:after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4"/>
          <w:szCs w:val="24"/>
          <w:lang w:val="ru-RU"/>
        </w:rPr>
        <w:t xml:space="preserve">Технические характеристики и адрес оказания услуг </w:t>
      </w:r>
    </w:p>
    <w:p>
      <w:pPr>
        <w:pStyle w:val="Normal"/>
        <w:shd w:fill="FFFFFF" w:val="clear"/>
        <w:bidi w:val="0"/>
        <w:spacing w:before="0" w:after="0"/>
        <w:contextualSpacing/>
        <w:jc w:val="center"/>
        <w:rPr>
          <w:b/>
          <w:sz w:val="28"/>
          <w:szCs w:val="28"/>
          <w:lang w:val="ru-RU"/>
        </w:rPr>
      </w:pPr>
      <w:r>
        <w:rPr>
          <w:b/>
          <w:sz w:val="24"/>
          <w:szCs w:val="24"/>
          <w:lang w:val="ru-RU"/>
        </w:rPr>
        <w:t xml:space="preserve">по испытанию пожарных лестниц </w:t>
      </w:r>
    </w:p>
    <w:tbl>
      <w:tblPr>
        <w:tblW w:w="9780" w:type="dxa"/>
        <w:jc w:val="start"/>
        <w:tblInd w:w="42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48"/>
        <w:gridCol w:w="4963"/>
        <w:gridCol w:w="1560"/>
        <w:gridCol w:w="1132"/>
        <w:gridCol w:w="1277"/>
      </w:tblGrid>
      <w:tr>
        <w:trPr/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№ </w:t>
            </w:r>
            <w:r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4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Месторасположение вертикальной стационарной эвакуационной пожарной лестницы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Высота (длина) лестницы, м</w:t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 ступеней, шт.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Кол-во площадок, шт.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49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star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г. </w:t>
            </w:r>
            <w:r>
              <w:rPr>
                <w:sz w:val="22"/>
                <w:szCs w:val="22"/>
                <w:lang w:val="ru-RU"/>
              </w:rPr>
              <w:t>Тулун</w:t>
            </w:r>
            <w:r>
              <w:rPr>
                <w:sz w:val="22"/>
                <w:szCs w:val="22"/>
                <w:lang w:val="ru-RU"/>
              </w:rPr>
              <w:t xml:space="preserve">, ул. </w:t>
            </w:r>
            <w:r>
              <w:rPr>
                <w:sz w:val="22"/>
                <w:szCs w:val="22"/>
                <w:lang w:val="ru-RU"/>
              </w:rPr>
              <w:t>Горького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7,9</w:t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12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</w:tr>
    </w:tbl>
    <w:p>
      <w:pPr>
        <w:pStyle w:val="Normal"/>
        <w:widowControl w:val="false"/>
        <w:bidi w:val="0"/>
        <w:rPr>
          <w:sz w:val="28"/>
          <w:szCs w:val="28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bidi w:val="0"/>
        <w:jc w:val="en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bidi w:val="0"/>
        <w:jc w:val="en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bidi w:val="0"/>
        <w:jc w:val="end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Приложение № 2 к техническому заданию</w:t>
      </w:r>
    </w:p>
    <w:p>
      <w:pPr>
        <w:pStyle w:val="Normal"/>
        <w:bidi w:val="0"/>
        <w:jc w:val="center"/>
        <w:rPr>
          <w:b/>
          <w:sz w:val="12"/>
          <w:szCs w:val="22"/>
          <w:lang w:val="ru-RU"/>
        </w:rPr>
      </w:pPr>
      <w:r>
        <w:rPr>
          <w:b/>
          <w:sz w:val="12"/>
          <w:szCs w:val="22"/>
          <w:lang w:val="ru-RU"/>
        </w:rPr>
      </w:r>
    </w:p>
    <w:p>
      <w:pPr>
        <w:pStyle w:val="Normal"/>
        <w:bidi w:val="0"/>
        <w:ind w:firstLine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Перечень работ</w:t>
      </w:r>
    </w:p>
    <w:p>
      <w:pPr>
        <w:pStyle w:val="Normal"/>
        <w:shd w:fill="FFFFFF" w:val="clear"/>
        <w:bidi w:val="0"/>
        <w:ind w:firstLine="54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при проведении испытаний пожарных лестниц  </w:t>
      </w:r>
    </w:p>
    <w:p>
      <w:pPr>
        <w:pStyle w:val="Normal"/>
        <w:bidi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56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53"/>
        <w:gridCol w:w="8807"/>
      </w:tblGrid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/>
              </w:rPr>
              <w:t>п/п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Наименование работ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Проверка предельных отклонений размеров и форм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Визуальная проверка целостности конструкций и их креплений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Проверка качества защитных покрытий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Проверка качества сварных швов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Динамическое испытание лестниц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Испытания балок крепления лестницы на прочность</w:t>
            </w:r>
          </w:p>
        </w:tc>
      </w:tr>
      <w:tr>
        <w:trPr/>
        <w:tc>
          <w:tcPr>
            <w:tcW w:w="75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8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Испытания ступени лестницы на прочность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Испытания площадок и маршей на прочность</w:t>
            </w:r>
          </w:p>
        </w:tc>
      </w:tr>
      <w:tr>
        <w:trPr/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Испытания ограждения лестниц на прочность</w:t>
            </w:r>
          </w:p>
        </w:tc>
      </w:tr>
      <w:tr>
        <w:trPr>
          <w:trHeight w:val="400" w:hRule="atLeast"/>
        </w:trPr>
        <w:tc>
          <w:tcPr>
            <w:tcW w:w="7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8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jc w:val="start"/>
              <w:rPr>
                <w:sz w:val="24"/>
                <w:szCs w:val="24"/>
                <w:lang w:val="ru-RU"/>
              </w:rPr>
            </w:pPr>
            <w:r>
              <w:rPr>
                <w:i w:val="false"/>
                <w:iCs w:val="false"/>
                <w:sz w:val="24"/>
                <w:szCs w:val="24"/>
                <w:lang w:val="ru-RU"/>
              </w:rPr>
              <w:t>Проверка состояния антикоррозийного покрытия</w:t>
            </w:r>
          </w:p>
        </w:tc>
      </w:tr>
    </w:tbl>
    <w:p>
      <w:pPr>
        <w:pStyle w:val="Normal"/>
        <w:bidi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p>
      <w:pPr>
        <w:pStyle w:val="Normal"/>
        <w:bidi w:val="0"/>
        <w:jc w:val="center"/>
        <w:rPr>
          <w:b/>
          <w:kern w:val="2"/>
          <w:sz w:val="22"/>
          <w:szCs w:val="22"/>
          <w:lang w:val="ru-RU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Courier New">
    <w:charset w:val="01" w:characterSet="utf-8"/>
    <w:family w:val="roman"/>
    <w:pitch w:val="default"/>
  </w:font>
  <w:font w:name="Tinos">
    <w:charset w:val="01" w:characterSet="utf-8"/>
    <w:family w:val="roman"/>
    <w:pitch w:val="default"/>
  </w:font>
  <w:font w:name="PT Astra Serif">
    <w:charset w:val="01"/>
    <w:family w:val="roman"/>
    <w:pitch w:val="default"/>
  </w:font>
  <w:font w:name="Times New Roman">
    <w:charset w:val="01" w:characterSet="utf-8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8"/>
        </w:tabs>
        <w:ind w:start="8" w:hanging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start"/>
      <w:pPr>
        <w:tabs>
          <w:tab w:val="num" w:pos="1448"/>
        </w:tabs>
        <w:ind w:start="1448" w:hanging="360"/>
      </w:pPr>
      <w:rPr/>
    </w:lvl>
    <w:lvl w:ilvl="2">
      <w:start w:val="1"/>
      <w:numFmt w:val="lowerRoman"/>
      <w:lvlText w:val="%3."/>
      <w:lvlJc w:val="end"/>
      <w:pPr>
        <w:tabs>
          <w:tab w:val="num" w:pos="2168"/>
        </w:tabs>
        <w:ind w:start="2168" w:hanging="180"/>
      </w:pPr>
      <w:rPr/>
    </w:lvl>
    <w:lvl w:ilvl="3">
      <w:start w:val="1"/>
      <w:numFmt w:val="decimal"/>
      <w:lvlText w:val="%4."/>
      <w:lvlJc w:val="start"/>
      <w:pPr>
        <w:tabs>
          <w:tab w:val="num" w:pos="2888"/>
        </w:tabs>
        <w:ind w:start="288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3608"/>
        </w:tabs>
        <w:ind w:start="3608" w:hanging="360"/>
      </w:pPr>
      <w:rPr/>
    </w:lvl>
    <w:lvl w:ilvl="5">
      <w:start w:val="1"/>
      <w:numFmt w:val="lowerRoman"/>
      <w:lvlText w:val="%6."/>
      <w:lvlJc w:val="end"/>
      <w:pPr>
        <w:tabs>
          <w:tab w:val="num" w:pos="4328"/>
        </w:tabs>
        <w:ind w:start="4328" w:hanging="180"/>
      </w:pPr>
      <w:rPr/>
    </w:lvl>
    <w:lvl w:ilvl="6">
      <w:start w:val="1"/>
      <w:numFmt w:val="decimal"/>
      <w:lvlText w:val="%7."/>
      <w:lvlJc w:val="start"/>
      <w:pPr>
        <w:tabs>
          <w:tab w:val="num" w:pos="5048"/>
        </w:tabs>
        <w:ind w:start="504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5768"/>
        </w:tabs>
        <w:ind w:start="5768" w:hanging="360"/>
      </w:pPr>
      <w:rPr/>
    </w:lvl>
    <w:lvl w:ilvl="8">
      <w:start w:val="1"/>
      <w:numFmt w:val="lowerRoman"/>
      <w:lvlText w:val="%9."/>
      <w:lvlJc w:val="end"/>
      <w:pPr>
        <w:tabs>
          <w:tab w:val="num" w:pos="6488"/>
        </w:tabs>
        <w:ind w:start="648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ConsPlusNonformat">
    <w:name w:val="ConsPlusNonformat"/>
    <w:qFormat/>
    <w:pPr>
      <w:widowControl/>
      <w:suppressAutoHyphens w:val="true"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infin.ru/services/consulting/licensing/lizenzia-mchs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316</TotalTime>
  <Application>LibreOffice/25.2.6.2$Linux_X86_64 LibreOffice_project/520$Build-2</Application>
  <AppVersion>15.0000</AppVersion>
  <Pages>3</Pages>
  <Words>1018</Words>
  <Characters>6996</Characters>
  <CharactersWithSpaces>7948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2026-07-23T10:35:51Z</dcterms:created>
  <dc:creator/>
  <dc:description/>
  <dc:language>ru-RU</dc:language>
  <cp:lastModifiedBy/>
  <dcterms:modified xsi:type="dcterms:W3CDTF">2026-07-31T09:28:33Z</dcterms:modified>
  <cp:revision>13</cp:revision>
  <dc:subject/>
  <dc:title>Default</dc:title>
</cp:coreProperties>
</file>