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right"/>
        <w:rPr>
          <w:b/>
          <w:bCs/>
          <w:sz w:val="22"/>
          <w:szCs w:val="22"/>
        </w:rPr>
      </w:pPr>
      <w:r>
        <w:rPr>
          <w:b/>
          <w:bCs/>
          <w:sz w:val="22"/>
          <w:szCs w:val="22"/>
        </w:rPr>
        <w:t>Проект</w:t>
      </w:r>
    </w:p>
    <w:p>
      <w:pPr>
        <w:pStyle w:val="Normal"/>
        <w:jc w:val="center"/>
        <w:rPr>
          <w:b/>
          <w:bCs/>
          <w:sz w:val="22"/>
          <w:szCs w:val="22"/>
        </w:rPr>
      </w:pPr>
      <w:r>
        <w:rPr>
          <w:b/>
          <w:bCs/>
          <w:sz w:val="22"/>
          <w:szCs w:val="22"/>
        </w:rPr>
        <w:t>ПРОЕКТ  КОНТРАКТА</w:t>
      </w:r>
    </w:p>
    <w:p>
      <w:pPr>
        <w:pStyle w:val="Normal"/>
        <w:widowControl w:val="false"/>
        <w:tabs>
          <w:tab w:val="clear" w:pos="708"/>
          <w:tab w:val="left" w:pos="2694" w:leader="none"/>
        </w:tabs>
        <w:ind w:firstLine="567"/>
        <w:jc w:val="center"/>
        <w:rPr>
          <w:b/>
          <w:sz w:val="22"/>
          <w:szCs w:val="22"/>
        </w:rPr>
      </w:pPr>
      <w:r>
        <w:rPr>
          <w:b/>
          <w:sz w:val="22"/>
          <w:szCs w:val="22"/>
        </w:rPr>
        <w:t xml:space="preserve">Государственный контракт № </w:t>
      </w:r>
      <w:r>
        <w:rPr>
          <w:b/>
          <w:sz w:val="22"/>
          <w:szCs w:val="22"/>
          <w:u w:val="single"/>
        </w:rPr>
        <w:t>____________________</w:t>
      </w:r>
    </w:p>
    <w:p>
      <w:pPr>
        <w:pStyle w:val="Normal"/>
        <w:widowControl w:val="false"/>
        <w:ind w:firstLine="567"/>
        <w:jc w:val="center"/>
        <w:rPr>
          <w:b/>
          <w:sz w:val="22"/>
          <w:szCs w:val="22"/>
        </w:rPr>
      </w:pPr>
      <w:r>
        <w:rPr>
          <w:b/>
          <w:sz w:val="22"/>
          <w:szCs w:val="22"/>
        </w:rPr>
        <w:t xml:space="preserve">на закупку вещевого имущества </w:t>
      </w:r>
    </w:p>
    <w:p>
      <w:pPr>
        <w:pStyle w:val="Normal"/>
        <w:widowControl w:val="false"/>
        <w:ind w:firstLine="567"/>
        <w:jc w:val="center"/>
        <w:rPr/>
      </w:pPr>
      <w:r>
        <w:rPr>
          <w:b/>
          <w:bCs/>
          <w:sz w:val="22"/>
          <w:szCs w:val="22"/>
        </w:rPr>
        <w:t xml:space="preserve"> </w:t>
      </w:r>
      <w:r>
        <w:rPr>
          <w:b/>
          <w:bCs/>
          <w:sz w:val="22"/>
          <w:szCs w:val="22"/>
        </w:rPr>
        <w:t xml:space="preserve">(ИКЗ </w:t>
      </w:r>
      <w:r>
        <w:rPr>
          <w:b/>
          <w:bCs/>
          <w:i/>
          <w:iCs/>
          <w:sz w:val="22"/>
          <w:szCs w:val="22"/>
        </w:rPr>
        <w:t xml:space="preserve">                                                                                        </w:t>
      </w:r>
      <w:r>
        <w:rPr>
          <w:b/>
          <w:bCs/>
          <w:sz w:val="22"/>
          <w:szCs w:val="22"/>
        </w:rPr>
        <w:t>)</w:t>
      </w:r>
    </w:p>
    <w:p>
      <w:pPr>
        <w:pStyle w:val="Normal"/>
        <w:widowControl w:val="false"/>
        <w:ind w:firstLine="567"/>
        <w:jc w:val="center"/>
        <w:rPr>
          <w:sz w:val="22"/>
          <w:szCs w:val="22"/>
        </w:rPr>
      </w:pPr>
      <w:r>
        <w:rPr>
          <w:sz w:val="22"/>
          <w:szCs w:val="22"/>
        </w:rPr>
      </w:r>
    </w:p>
    <w:p>
      <w:pPr>
        <w:pStyle w:val="Normal"/>
        <w:widowControl w:val="false"/>
        <w:jc w:val="center"/>
        <w:rPr>
          <w:sz w:val="22"/>
          <w:szCs w:val="22"/>
        </w:rPr>
      </w:pPr>
      <w:r>
        <w:rPr>
          <w:sz w:val="22"/>
          <w:szCs w:val="22"/>
        </w:rPr>
        <w:t xml:space="preserve">г. Благовещенск </w:t>
        <w:tab/>
        <w:tab/>
        <w:tab/>
        <w:tab/>
        <w:tab/>
        <w:tab/>
        <w:tab/>
        <w:tab/>
        <w:t>«___» _________ 20___ г.</w:t>
      </w:r>
    </w:p>
    <w:p>
      <w:pPr>
        <w:pStyle w:val="Normal"/>
        <w:rPr>
          <w:sz w:val="22"/>
          <w:szCs w:val="22"/>
          <w:highlight w:val="yellow"/>
        </w:rPr>
      </w:pPr>
      <w:r>
        <w:rPr>
          <w:sz w:val="22"/>
          <w:szCs w:val="22"/>
          <w:highlight w:val="yellow"/>
        </w:rPr>
      </w:r>
    </w:p>
    <w:p>
      <w:pPr>
        <w:pStyle w:val="ConsPlusNormal1"/>
        <w:ind w:firstLine="567"/>
        <w:jc w:val="both"/>
        <w:rPr>
          <w:rFonts w:ascii="Times New Roman" w:hAnsi="Times New Roman" w:cs="Times New Roman"/>
          <w:sz w:val="22"/>
          <w:szCs w:val="22"/>
        </w:rPr>
      </w:pPr>
      <w:r>
        <w:rPr>
          <w:rFonts w:cs="Times New Roman" w:ascii="Times New Roman" w:hAnsi="Times New Roman"/>
          <w:color w:val="000000"/>
          <w:sz w:val="22"/>
          <w:szCs w:val="22"/>
        </w:rPr>
        <w:t>Главное управление МЧС России по Амурской области» от имени Российской Федерации в целях обеспечения государственных нужд</w:t>
      </w:r>
      <w:r>
        <w:rPr>
          <w:rFonts w:cs="Times New Roman" w:ascii="Times New Roman" w:hAnsi="Times New Roman"/>
          <w:sz w:val="22"/>
          <w:szCs w:val="22"/>
        </w:rPr>
        <w:t xml:space="preserve">, в лице _________________, действующего на основании ___________________, именуемый в дальнейшем «Государственный заказчик» с одной стороны, и ___________________, именуемое в дальнейшем «Поставщик», в лице _____________________, действующего на основании ____________, с другой стороны, именуемые в дальнейшем «Стороны», </w:t>
      </w:r>
      <w:r>
        <w:rPr>
          <w:rFonts w:eastAsia="Calibri" w:cs="Times New Roman" w:ascii="Times New Roman" w:hAnsi="Times New Roman" w:eastAsiaTheme="minorHAnsi"/>
          <w:color w:val="000000"/>
          <w:sz w:val="22"/>
          <w:szCs w:val="22"/>
          <w:lang w:eastAsia="en-US"/>
        </w:rPr>
        <w:t>в соответствии с п.4 ч.1 ст.93 Федерального закона от 05.04.2013 г. № 44-ФЗ «О контрактной системе в сфере закупок товаров, услуг для обеспечения государственных и муниципальных нужд» (в ред. Федеральных законов, действительных на момент заключения Государственного контракта) заключили настоящий Государственный контракт (далее - «Контракт») о нижеследующем:</w:t>
      </w:r>
    </w:p>
    <w:p>
      <w:pPr>
        <w:pStyle w:val="Normal"/>
        <w:widowControl w:val="false"/>
        <w:numPr>
          <w:ilvl w:val="0"/>
          <w:numId w:val="0"/>
        </w:numPr>
        <w:ind w:hanging="0" w:left="0"/>
        <w:jc w:val="center"/>
        <w:outlineLvl w:val="1"/>
        <w:rPr>
          <w:b/>
          <w:sz w:val="16"/>
          <w:szCs w:val="16"/>
        </w:rPr>
      </w:pPr>
      <w:r>
        <w:rPr>
          <w:b/>
          <w:sz w:val="16"/>
          <w:szCs w:val="16"/>
        </w:rPr>
      </w:r>
    </w:p>
    <w:p>
      <w:pPr>
        <w:pStyle w:val="Normal"/>
        <w:widowControl w:val="false"/>
        <w:numPr>
          <w:ilvl w:val="0"/>
          <w:numId w:val="0"/>
        </w:numPr>
        <w:ind w:hanging="0" w:left="0"/>
        <w:jc w:val="center"/>
        <w:outlineLvl w:val="1"/>
        <w:rPr>
          <w:b/>
          <w:sz w:val="22"/>
          <w:szCs w:val="22"/>
        </w:rPr>
      </w:pPr>
      <w:r>
        <w:rPr>
          <w:b/>
          <w:sz w:val="22"/>
          <w:szCs w:val="22"/>
        </w:rPr>
        <w:t>I. Предмет Контракта</w:t>
      </w:r>
    </w:p>
    <w:p>
      <w:pPr>
        <w:pStyle w:val="Normal"/>
        <w:widowControl w:val="false"/>
        <w:ind w:firstLine="708"/>
        <w:rPr/>
      </w:pPr>
      <w:r>
        <w:rPr>
          <w:sz w:val="22"/>
          <w:szCs w:val="22"/>
        </w:rPr>
        <w:t>1.1. Поставщик обязуется поставить и передать Государственному заказчику</w:t>
      </w:r>
      <w:r>
        <w:rPr>
          <w:sz w:val="22"/>
          <w:szCs w:val="22"/>
          <w:lang w:val="x-none"/>
        </w:rPr>
        <w:t xml:space="preserve"> </w:t>
      </w:r>
      <w:r>
        <w:rPr>
          <w:bCs/>
          <w:iCs/>
          <w:sz w:val="22"/>
          <w:szCs w:val="22"/>
        </w:rPr>
        <w:t>вещевое имущество</w:t>
      </w:r>
      <w:r>
        <w:rPr>
          <w:sz w:val="22"/>
          <w:szCs w:val="22"/>
          <w:lang w:val="x-none"/>
        </w:rPr>
        <w:t>,</w:t>
      </w:r>
      <w:r>
        <w:rPr>
          <w:sz w:val="22"/>
          <w:szCs w:val="22"/>
        </w:rPr>
        <w:t xml:space="preserve"> по количеству, качеству согласно Спецификации (Приложение №1 к настоящему Контракту) (далее - Товар), являющейся неотъемлемой частью настоящего Контракта, в срок согласно разделу 3 Контракта, а Государственный заказчик обязуется принять и оплатить Товар в порядке и на условиях, предусмотренных Контрактом.</w:t>
      </w:r>
    </w:p>
    <w:p>
      <w:pPr>
        <w:pStyle w:val="Normal"/>
        <w:widowControl w:val="false"/>
        <w:ind w:firstLine="708"/>
        <w:rPr/>
      </w:pPr>
      <w:r>
        <w:rPr>
          <w:sz w:val="22"/>
          <w:szCs w:val="22"/>
        </w:rPr>
        <w:t>1.2. Наименование, количество и иные характеристики поставляемого Товара указаны в спецификации (</w:t>
      </w:r>
      <w:hyperlink w:anchor="P1909">
        <w:r>
          <w:rPr>
            <w:rStyle w:val="Style"/>
            <w:sz w:val="22"/>
            <w:szCs w:val="22"/>
          </w:rPr>
          <w:t>приложение</w:t>
        </w:r>
      </w:hyperlink>
      <w:r>
        <w:rPr>
          <w:sz w:val="22"/>
          <w:szCs w:val="22"/>
        </w:rPr>
        <w:t xml:space="preserve"> 1 к Контракту), являющейся неотъемлемой частью Контракта.</w:t>
      </w:r>
    </w:p>
    <w:p>
      <w:pPr>
        <w:pStyle w:val="Normal"/>
        <w:rPr/>
      </w:pPr>
      <w:r>
        <w:rPr>
          <w:sz w:val="22"/>
          <w:szCs w:val="22"/>
        </w:rPr>
        <w:t>Итого:</w:t>
      </w:r>
      <w:r>
        <w:rPr/>
        <w:t xml:space="preserve"> </w:t>
      </w:r>
    </w:p>
    <w:p>
      <w:pPr>
        <w:pStyle w:val="Normal"/>
        <w:widowControl w:val="false"/>
        <w:rPr>
          <w:sz w:val="22"/>
          <w:szCs w:val="22"/>
        </w:rPr>
      </w:pPr>
      <w:r>
        <w:rPr>
          <w:sz w:val="22"/>
          <w:szCs w:val="22"/>
        </w:rPr>
        <w:t>Сумки для переноски форменной одежды  в количестве 150(сто пятьдесят) штук, по цене единицы  ___ рублей, на общую сумму _____ рублей.</w:t>
      </w:r>
    </w:p>
    <w:p>
      <w:pPr>
        <w:pStyle w:val="Normal"/>
        <w:widowControl w:val="false"/>
        <w:rPr>
          <w:sz w:val="16"/>
          <w:szCs w:val="16"/>
        </w:rPr>
      </w:pPr>
      <w:r>
        <w:rPr>
          <w:sz w:val="16"/>
          <w:szCs w:val="16"/>
        </w:rPr>
      </w:r>
    </w:p>
    <w:p>
      <w:pPr>
        <w:pStyle w:val="Normal"/>
        <w:widowControl w:val="false"/>
        <w:numPr>
          <w:ilvl w:val="0"/>
          <w:numId w:val="0"/>
        </w:numPr>
        <w:ind w:hanging="0" w:left="0"/>
        <w:jc w:val="center"/>
        <w:outlineLvl w:val="1"/>
        <w:rPr>
          <w:b/>
          <w:sz w:val="22"/>
          <w:szCs w:val="22"/>
        </w:rPr>
      </w:pPr>
      <w:r>
        <w:rPr>
          <w:b/>
          <w:sz w:val="22"/>
          <w:szCs w:val="22"/>
        </w:rPr>
        <w:t>II. Цена Контракта и порядок расчетов</w:t>
      </w:r>
    </w:p>
    <w:p>
      <w:pPr>
        <w:pStyle w:val="Normal"/>
        <w:widowControl w:val="false"/>
        <w:rPr>
          <w:i/>
          <w:i/>
          <w:sz w:val="22"/>
          <w:szCs w:val="22"/>
        </w:rPr>
      </w:pPr>
      <w:bookmarkStart w:id="0" w:name="P1440"/>
      <w:bookmarkEnd w:id="0"/>
      <w:r>
        <w:rPr>
          <w:sz w:val="22"/>
          <w:szCs w:val="22"/>
        </w:rPr>
        <w:t xml:space="preserve">          </w:t>
      </w:r>
      <w:r>
        <w:rPr>
          <w:sz w:val="22"/>
          <w:szCs w:val="22"/>
        </w:rPr>
        <w:t xml:space="preserve">2.1.  </w:t>
      </w:r>
      <w:bookmarkStart w:id="1" w:name="P1445"/>
      <w:bookmarkEnd w:id="1"/>
      <w:r>
        <w:rPr>
          <w:sz w:val="22"/>
          <w:szCs w:val="22"/>
        </w:rPr>
        <w:t xml:space="preserve">Цена настоящего Контракта составляет _________, (_________) рублей, в том числе НДС (__%)/ или без НДС </w:t>
      </w:r>
      <w:r>
        <w:rPr>
          <w:i/>
          <w:sz w:val="22"/>
          <w:szCs w:val="22"/>
        </w:rPr>
        <w:t>(устанавливается при заключении Контракта)</w:t>
      </w:r>
      <w:r>
        <w:rPr>
          <w:sz w:val="22"/>
          <w:szCs w:val="22"/>
        </w:rPr>
        <w:t>.</w:t>
      </w:r>
    </w:p>
    <w:p>
      <w:pPr>
        <w:pStyle w:val="Normal"/>
        <w:widowControl w:val="false"/>
        <w:ind w:firstLine="540"/>
        <w:rPr>
          <w:sz w:val="22"/>
          <w:szCs w:val="22"/>
        </w:rPr>
      </w:pPr>
      <w:bookmarkStart w:id="2" w:name="P1457"/>
      <w:bookmarkEnd w:id="2"/>
      <w:r>
        <w:rPr>
          <w:sz w:val="22"/>
          <w:szCs w:val="22"/>
        </w:rPr>
        <w:t>2.2. Сумма, 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Normal"/>
        <w:widowControl w:val="false"/>
        <w:ind w:firstLine="540"/>
        <w:rPr>
          <w:sz w:val="22"/>
          <w:szCs w:val="22"/>
        </w:rPr>
      </w:pPr>
      <w:bookmarkStart w:id="3" w:name="P1458"/>
      <w:bookmarkEnd w:id="3"/>
      <w:r>
        <w:rPr>
          <w:sz w:val="22"/>
          <w:szCs w:val="22"/>
        </w:rPr>
        <w:t xml:space="preserve">2.3. Цена Контракта включает в себя: стоимость Товара, расходы, связанные с доставкой, разгрузкой - погрузкой, размещением в местах хранения Государственного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bookmarkStart w:id="4" w:name="P1459"/>
      <w:bookmarkEnd w:id="4"/>
    </w:p>
    <w:p>
      <w:pPr>
        <w:pStyle w:val="Normal"/>
        <w:widowControl w:val="false"/>
        <w:spacing w:lineRule="auto" w:line="259"/>
        <w:ind w:firstLine="567" w:right="20"/>
        <w:rPr>
          <w:sz w:val="22"/>
          <w:szCs w:val="22"/>
        </w:rPr>
      </w:pPr>
      <w:r>
        <w:rPr>
          <w:rFonts w:eastAsia="Calibri"/>
          <w:sz w:val="22"/>
          <w:szCs w:val="22"/>
          <w:lang w:eastAsia="en-US"/>
        </w:rPr>
        <w:t xml:space="preserve">2.4. </w:t>
      </w:r>
      <w:r>
        <w:rPr>
          <w:sz w:val="22"/>
          <w:szCs w:val="22"/>
        </w:rPr>
        <w:t>Цена Контракта является твердой и определяется на весь срок его исполнения, за исключением случаев:</w:t>
      </w:r>
    </w:p>
    <w:p>
      <w:pPr>
        <w:pStyle w:val="Normal"/>
        <w:widowControl w:val="false"/>
        <w:ind w:firstLine="567"/>
        <w:rPr>
          <w:sz w:val="22"/>
          <w:szCs w:val="22"/>
        </w:rPr>
      </w:pPr>
      <w:r>
        <w:rPr>
          <w:sz w:val="22"/>
          <w:szCs w:val="22"/>
        </w:rPr>
        <w:t>а) п</w:t>
      </w:r>
      <w:r>
        <w:rPr>
          <w:sz w:val="22"/>
          <w:szCs w:val="22"/>
          <w:shd w:fill="FFFFFF" w:val="clear"/>
        </w:rPr>
        <w:t>ри снижении цены Контракта без изменения предусмотренных Контрактом количества Товара, качества поставляемого Товара и иных условий Контракта</w:t>
      </w:r>
      <w:r>
        <w:rPr>
          <w:sz w:val="22"/>
          <w:szCs w:val="22"/>
        </w:rPr>
        <w:t>;</w:t>
      </w:r>
    </w:p>
    <w:p>
      <w:pPr>
        <w:pStyle w:val="Normal"/>
        <w:widowControl w:val="false"/>
        <w:ind w:firstLine="567"/>
        <w:rPr>
          <w:sz w:val="22"/>
          <w:szCs w:val="22"/>
        </w:rPr>
      </w:pPr>
      <w:r>
        <w:rPr>
          <w:sz w:val="22"/>
          <w:szCs w:val="22"/>
        </w:rPr>
        <w:t xml:space="preserve">б) если по предложению Государственного заказчика увеличивается или уменьшается предусмотренный Контрактом количество Товара не более чем на 10 (десять) процентов. </w:t>
      </w:r>
      <w:r>
        <w:rPr>
          <w:sz w:val="22"/>
          <w:szCs w:val="22"/>
          <w:shd w:fill="FFFFFF" w:val="clear"/>
        </w:rPr>
        <w:t>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предусмотренных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pPr>
        <w:pStyle w:val="Normal"/>
        <w:widowControl w:val="false"/>
        <w:ind w:firstLine="567"/>
        <w:rPr>
          <w:spacing w:val="-6"/>
          <w:sz w:val="22"/>
          <w:szCs w:val="22"/>
        </w:rPr>
      </w:pPr>
      <w:r>
        <w:rPr>
          <w:sz w:val="22"/>
          <w:szCs w:val="22"/>
        </w:rPr>
        <w:t>в) случаев,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w:t>
      </w:r>
      <w:r>
        <w:rPr>
          <w:spacing w:val="-6"/>
          <w:sz w:val="22"/>
          <w:szCs w:val="22"/>
        </w:rPr>
        <w:t xml:space="preserve"> согласование новых условий Контракта, в том числе цены и (или) сроков исполнения Контракта и (или) объема Товара, предусмотренного Контрактом.</w:t>
      </w:r>
    </w:p>
    <w:p>
      <w:pPr>
        <w:pStyle w:val="Normal"/>
        <w:widowControl w:val="false"/>
        <w:shd w:val="clear" w:color="auto" w:fill="FFFFFF"/>
        <w:spacing w:before="0" w:after="0"/>
        <w:contextualSpacing/>
        <w:rPr/>
      </w:pPr>
      <w:r>
        <w:rPr>
          <w:sz w:val="22"/>
          <w:szCs w:val="22"/>
        </w:rPr>
        <w:t xml:space="preserve">        </w:t>
      </w:r>
      <w:r>
        <w:rPr>
          <w:sz w:val="22"/>
          <w:szCs w:val="22"/>
        </w:rPr>
        <w:t xml:space="preserve">2.5. В установленных подпунктом б) </w:t>
      </w:r>
      <w:hyperlink w:anchor="Par1999">
        <w:r>
          <w:rPr>
            <w:rStyle w:val="Style"/>
            <w:sz w:val="22"/>
            <w:szCs w:val="22"/>
          </w:rPr>
          <w:t>пункта 2.4</w:t>
        </w:r>
      </w:hyperlink>
      <w:r>
        <w:rPr>
          <w:sz w:val="22"/>
          <w:szCs w:val="22"/>
        </w:rPr>
        <w:t xml:space="preserve">. настоящего Контракта случаях сокращения количества товара, объема работы или услуги при уменьшении цены контракта осуществляется в соответствии с </w:t>
      </w:r>
      <w:hyperlink r:id="rId2">
        <w:r>
          <w:rPr>
            <w:rStyle w:val="Style"/>
            <w:sz w:val="22"/>
            <w:szCs w:val="22"/>
          </w:rPr>
          <w:t>методикой</w:t>
        </w:r>
      </w:hyperlink>
      <w:r>
        <w:rPr>
          <w:sz w:val="22"/>
          <w:szCs w:val="22"/>
        </w:rPr>
        <w:t>, утвержденной Правительством Российской Федерации.</w:t>
      </w:r>
    </w:p>
    <w:p>
      <w:pPr>
        <w:pStyle w:val="Normal"/>
        <w:widowControl w:val="false"/>
        <w:ind w:firstLine="540"/>
        <w:rPr>
          <w:sz w:val="22"/>
          <w:szCs w:val="22"/>
        </w:rPr>
      </w:pPr>
      <w:bookmarkStart w:id="5" w:name="P1460"/>
      <w:bookmarkEnd w:id="5"/>
      <w:r>
        <w:rPr>
          <w:sz w:val="22"/>
          <w:szCs w:val="22"/>
        </w:rPr>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p>
    <w:p>
      <w:pPr>
        <w:pStyle w:val="Normal"/>
        <w:widowControl w:val="false"/>
        <w:ind w:firstLine="540"/>
        <w:rPr>
          <w:sz w:val="22"/>
          <w:szCs w:val="22"/>
        </w:rPr>
      </w:pPr>
      <w:r>
        <w:rPr>
          <w:sz w:val="22"/>
          <w:szCs w:val="22"/>
        </w:rPr>
        <w:t xml:space="preserve">2.6. </w:t>
      </w:r>
      <w:bookmarkStart w:id="6" w:name="P1462"/>
      <w:bookmarkEnd w:id="6"/>
      <w:r>
        <w:rPr>
          <w:color w:val="000000"/>
          <w:sz w:val="22"/>
          <w:szCs w:val="22"/>
        </w:rPr>
        <w:t>Источник финансирования настоящего Контракта– федеральный бюджет КБК: 177 0310 104019 0049 244.</w:t>
      </w:r>
    </w:p>
    <w:p>
      <w:pPr>
        <w:pStyle w:val="Normal"/>
        <w:widowControl w:val="false"/>
        <w:ind w:firstLine="540"/>
        <w:rPr>
          <w:sz w:val="22"/>
          <w:szCs w:val="22"/>
        </w:rPr>
      </w:pPr>
      <w:r>
        <w:rPr>
          <w:sz w:val="22"/>
          <w:szCs w:val="22"/>
        </w:rPr>
        <w:t xml:space="preserve">2.7.  Расчеты между Государственным заказчиком и Поставщиком производятся </w:t>
      </w:r>
      <w:r>
        <w:rPr>
          <w:iCs/>
          <w:sz w:val="22"/>
          <w:szCs w:val="22"/>
        </w:rPr>
        <w:t>в течение 10 (десяти) рабочих дней с момента передачи Товара и подписания обеими сторонами Акта приема передачи и получения Государственным заказчиком от Поставщика всех необходимых документов (счета, универсального передаточного документа)</w:t>
      </w:r>
      <w:r>
        <w:rPr>
          <w:sz w:val="22"/>
          <w:szCs w:val="22"/>
        </w:rPr>
        <w:t>.</w:t>
      </w:r>
    </w:p>
    <w:p>
      <w:pPr>
        <w:pStyle w:val="Normal"/>
        <w:widowControl w:val="false"/>
        <w:ind w:firstLine="540"/>
        <w:rPr>
          <w:sz w:val="22"/>
          <w:szCs w:val="22"/>
        </w:rPr>
      </w:pPr>
      <w:bookmarkStart w:id="7" w:name="P1475"/>
      <w:bookmarkEnd w:id="7"/>
      <w:r>
        <w:rPr>
          <w:sz w:val="22"/>
          <w:szCs w:val="22"/>
        </w:rPr>
        <w:t xml:space="preserve">2.8. Оплата по Контракту осуществляется по безналичному расчету платежными поручениями путем перечисления Государственным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даты изменения расчетного счета в письменной форме сообщить об этом Государственному заказчику, указав новые реквизиты расчетного счета. В противном случае все риски, связанные с перечислением Государственным заказчиком денежных средств на указанный в Контракте счет Поставщика, несет Поставщик. </w:t>
      </w:r>
    </w:p>
    <w:p>
      <w:pPr>
        <w:pStyle w:val="Normal"/>
        <w:widowControl w:val="false"/>
        <w:rPr>
          <w:sz w:val="16"/>
          <w:szCs w:val="16"/>
        </w:rPr>
      </w:pPr>
      <w:r>
        <w:rPr>
          <w:sz w:val="16"/>
          <w:szCs w:val="16"/>
        </w:rPr>
      </w:r>
    </w:p>
    <w:p>
      <w:pPr>
        <w:pStyle w:val="Normal"/>
        <w:widowControl w:val="false"/>
        <w:numPr>
          <w:ilvl w:val="0"/>
          <w:numId w:val="0"/>
        </w:numPr>
        <w:ind w:hanging="0" w:left="0"/>
        <w:jc w:val="center"/>
        <w:outlineLvl w:val="1"/>
        <w:rPr>
          <w:b/>
          <w:sz w:val="22"/>
          <w:szCs w:val="22"/>
        </w:rPr>
      </w:pPr>
      <w:bookmarkStart w:id="8" w:name="P1477"/>
      <w:bookmarkEnd w:id="8"/>
      <w:r>
        <w:rPr>
          <w:b/>
          <w:sz w:val="22"/>
          <w:szCs w:val="22"/>
        </w:rPr>
        <w:t xml:space="preserve">III. Порядок, сроки и условия поставки и приемки Товара </w:t>
      </w:r>
    </w:p>
    <w:p>
      <w:pPr>
        <w:pStyle w:val="Normal"/>
        <w:widowControl w:val="false"/>
        <w:spacing w:before="0" w:after="0"/>
        <w:ind w:firstLine="567"/>
        <w:contextualSpacing/>
        <w:rPr>
          <w:rFonts w:eastAsia="Calibri"/>
          <w:sz w:val="22"/>
          <w:szCs w:val="22"/>
          <w:lang w:eastAsia="en-US"/>
        </w:rPr>
      </w:pPr>
      <w:bookmarkStart w:id="9" w:name="P1480"/>
      <w:bookmarkEnd w:id="9"/>
      <w:r>
        <w:rPr>
          <w:sz w:val="22"/>
          <w:szCs w:val="22"/>
        </w:rPr>
        <w:tab/>
        <w:t xml:space="preserve">3.1. Поставщик доставляет Товар Государственному заказчику по адресу: 675000, Амурская область, г. Благовещенск, ул. Гражданская, д. 128 (далее - место доставки), </w:t>
      </w:r>
      <w:r>
        <w:rPr>
          <w:rFonts w:eastAsia="Calibri"/>
          <w:sz w:val="22"/>
          <w:szCs w:val="22"/>
          <w:lang w:eastAsia="en-US"/>
        </w:rPr>
        <w:t>срок поставки товара – с даты заключения Контракта и не позднее 27 ноября 2026  года. Поставщик имеет право осуществить досрочную поставку товара при наличии согласия Государственного заказчика.</w:t>
      </w:r>
    </w:p>
    <w:p>
      <w:pPr>
        <w:pStyle w:val="Normal"/>
        <w:widowControl w:val="false"/>
        <w:ind w:firstLine="540"/>
        <w:rPr>
          <w:sz w:val="22"/>
          <w:szCs w:val="22"/>
        </w:rPr>
      </w:pPr>
      <w:r>
        <w:rPr>
          <w:sz w:val="22"/>
          <w:szCs w:val="22"/>
        </w:rPr>
        <w:t>3.2. 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pPr>
        <w:pStyle w:val="Normal"/>
        <w:widowControl w:val="false"/>
        <w:ind w:firstLine="540"/>
        <w:rPr>
          <w:sz w:val="22"/>
          <w:szCs w:val="22"/>
        </w:rPr>
      </w:pPr>
      <w:r>
        <w:rPr>
          <w:sz w:val="22"/>
          <w:szCs w:val="22"/>
        </w:rPr>
        <w:t>3.3. Государственный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pPr>
        <w:pStyle w:val="Normal"/>
        <w:widowControl w:val="false"/>
        <w:ind w:firstLine="540"/>
        <w:rPr/>
      </w:pPr>
      <w:r>
        <w:rPr>
          <w:sz w:val="22"/>
          <w:szCs w:val="22"/>
        </w:rPr>
        <w:t xml:space="preserve">3.4. Для проверки предоставленного Поставщиком Товара, предусмотренных Контрактом, в части их соответствия условиям Контракта Государственный заказчик проводит экспертизу. Экспертиза Товара,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3">
        <w:r>
          <w:rPr>
            <w:rStyle w:val="Style"/>
            <w:sz w:val="22"/>
            <w:szCs w:val="22"/>
          </w:rPr>
          <w:t>законом</w:t>
        </w:r>
      </w:hyperlink>
      <w:r>
        <w:rPr>
          <w:sz w:val="22"/>
          <w:szCs w:val="22"/>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pPr>
        <w:pStyle w:val="Normal"/>
        <w:widowControl w:val="false"/>
        <w:ind w:firstLine="540"/>
        <w:rPr>
          <w:sz w:val="22"/>
          <w:szCs w:val="22"/>
        </w:rPr>
      </w:pPr>
      <w:r>
        <w:rPr>
          <w:sz w:val="22"/>
          <w:szCs w:val="22"/>
        </w:rPr>
        <w:t xml:space="preserve">3.5. При отсутствии у Государственного заказчика претензий по количеству и качеству поставленного Товара Государственный заказчик в течение </w:t>
      </w:r>
      <w:r>
        <w:rPr>
          <w:iCs/>
          <w:sz w:val="22"/>
          <w:szCs w:val="22"/>
        </w:rPr>
        <w:t>10 (десяти)</w:t>
      </w:r>
      <w:r>
        <w:rPr>
          <w:sz w:val="22"/>
          <w:szCs w:val="22"/>
        </w:rPr>
        <w:t xml:space="preserve"> рабочих дней с даты доставки Товара Поставщиком подписывает </w:t>
      </w:r>
      <w:r>
        <w:rPr>
          <w:iCs/>
          <w:sz w:val="22"/>
          <w:szCs w:val="22"/>
        </w:rPr>
        <w:t>Акт приемки товара, универсальный передаточный документ</w:t>
      </w:r>
      <w:r>
        <w:rPr>
          <w:sz w:val="22"/>
          <w:szCs w:val="22"/>
        </w:rPr>
        <w:t>. После этого Товар считается переданным Поставщиком Государственному заказчику.</w:t>
      </w:r>
    </w:p>
    <w:p>
      <w:pPr>
        <w:pStyle w:val="Normal"/>
        <w:widowControl w:val="false"/>
        <w:ind w:firstLine="540"/>
        <w:rPr/>
      </w:pPr>
      <w:r>
        <w:rPr>
          <w:sz w:val="22"/>
          <w:szCs w:val="22"/>
        </w:rPr>
        <w:t xml:space="preserve">3.6.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Государственный заказчик в срок, установленный в </w:t>
      </w:r>
      <w:hyperlink w:anchor="P1489">
        <w:r>
          <w:rPr>
            <w:rStyle w:val="Style"/>
            <w:sz w:val="22"/>
            <w:szCs w:val="22"/>
          </w:rPr>
          <w:t>пункте 3.</w:t>
        </w:r>
      </w:hyperlink>
      <w:r>
        <w:rPr>
          <w:sz w:val="22"/>
          <w:szCs w:val="22"/>
        </w:rPr>
        <w:t>5 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pPr>
        <w:pStyle w:val="Normal"/>
        <w:widowControl w:val="false"/>
        <w:ind w:firstLine="540"/>
        <w:rPr>
          <w:sz w:val="22"/>
          <w:szCs w:val="22"/>
        </w:rPr>
      </w:pPr>
      <w:r>
        <w:rPr>
          <w:sz w:val="22"/>
          <w:szCs w:val="22"/>
        </w:rPr>
        <w:t>3.7. Во всех случаях, влекущих возврат Товара Поставщику, Государственный заказчик обязан обеспечить сохранность этого Товара до даты фактического его возврата. Возврат (замена) Товара осуществляется силами и за счет средств Поставщика. Расходы, понесенные Государственным заказчиком в связи с принятием Товара на ответственное хранение и (или) его возвратом (заменой), подлежат возмещению Поставщиком.</w:t>
      </w:r>
    </w:p>
    <w:p>
      <w:pPr>
        <w:pStyle w:val="Normal"/>
        <w:widowControl w:val="false"/>
        <w:ind w:firstLine="540"/>
        <w:rPr/>
      </w:pPr>
      <w:r>
        <w:rPr>
          <w:sz w:val="22"/>
          <w:szCs w:val="22"/>
        </w:rPr>
        <w:t xml:space="preserve">3.8. Право собственности и риск случайной гибели или порчи Товара переходит от Поставщика к Государственному заказчику с даты приемки Товара Государственным заказчиком и подписания Сторонами документов, указанных в </w:t>
      </w:r>
      <w:hyperlink w:anchor="P1489">
        <w:r>
          <w:rPr>
            <w:rStyle w:val="Style"/>
            <w:sz w:val="22"/>
            <w:szCs w:val="22"/>
          </w:rPr>
          <w:t>пункте 3.</w:t>
        </w:r>
      </w:hyperlink>
      <w:r>
        <w:rPr>
          <w:sz w:val="22"/>
          <w:szCs w:val="22"/>
        </w:rPr>
        <w:t>5 Контракта.</w:t>
      </w:r>
    </w:p>
    <w:p>
      <w:pPr>
        <w:pStyle w:val="Normal"/>
        <w:widowControl w:val="false"/>
        <w:ind w:firstLine="540"/>
        <w:rPr>
          <w:sz w:val="22"/>
          <w:szCs w:val="22"/>
          <w:highlight w:val="yellow"/>
        </w:rPr>
      </w:pPr>
      <w:r>
        <w:rPr>
          <w:sz w:val="22"/>
          <w:szCs w:val="22"/>
        </w:rPr>
        <w:t>3.9. Государственный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pPr>
        <w:pStyle w:val="Normal"/>
        <w:widowControl w:val="false"/>
        <w:rPr>
          <w:sz w:val="16"/>
          <w:szCs w:val="16"/>
        </w:rPr>
      </w:pPr>
      <w:r>
        <w:rPr>
          <w:sz w:val="16"/>
          <w:szCs w:val="16"/>
        </w:rPr>
      </w:r>
    </w:p>
    <w:p>
      <w:pPr>
        <w:pStyle w:val="Normal"/>
        <w:widowControl w:val="false"/>
        <w:numPr>
          <w:ilvl w:val="0"/>
          <w:numId w:val="0"/>
        </w:numPr>
        <w:ind w:hanging="0" w:left="0"/>
        <w:jc w:val="center"/>
        <w:outlineLvl w:val="1"/>
        <w:rPr>
          <w:b/>
          <w:sz w:val="22"/>
          <w:szCs w:val="22"/>
        </w:rPr>
      </w:pPr>
      <w:r>
        <w:rPr>
          <w:b/>
          <w:sz w:val="22"/>
          <w:szCs w:val="22"/>
        </w:rPr>
        <w:t>IV. Права и обязанности Сторон</w:t>
      </w:r>
    </w:p>
    <w:p>
      <w:pPr>
        <w:pStyle w:val="Normal"/>
        <w:widowControl w:val="false"/>
        <w:ind w:firstLine="540"/>
        <w:rPr>
          <w:b/>
          <w:bCs/>
        </w:rPr>
      </w:pPr>
      <w:bookmarkStart w:id="10" w:name="P1497"/>
      <w:bookmarkEnd w:id="10"/>
      <w:r>
        <w:rPr>
          <w:b/>
          <w:bCs/>
          <w:sz w:val="22"/>
          <w:szCs w:val="22"/>
        </w:rPr>
        <w:t xml:space="preserve">4.1. Поставщик обязан: </w:t>
      </w:r>
    </w:p>
    <w:p>
      <w:pPr>
        <w:pStyle w:val="Normal"/>
        <w:widowControl w:val="false"/>
        <w:ind w:firstLine="540"/>
        <w:rPr>
          <w:sz w:val="22"/>
          <w:szCs w:val="22"/>
        </w:rPr>
      </w:pPr>
      <w:r>
        <w:rPr>
          <w:sz w:val="22"/>
          <w:szCs w:val="22"/>
        </w:rPr>
        <w:t>4.1.1. поставить Товар в порядке, количестве, в срок и на условиях, предусмотренных Контрактом и спецификацией;</w:t>
      </w:r>
      <w:bookmarkStart w:id="11" w:name="P1499"/>
      <w:bookmarkEnd w:id="11"/>
    </w:p>
    <w:p>
      <w:pPr>
        <w:pStyle w:val="Normal"/>
        <w:widowControl w:val="false"/>
        <w:ind w:firstLine="540"/>
        <w:rPr>
          <w:sz w:val="22"/>
          <w:szCs w:val="22"/>
        </w:rPr>
      </w:pPr>
      <w:r>
        <w:rPr>
          <w:sz w:val="22"/>
          <w:szCs w:val="22"/>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pPr>
        <w:pStyle w:val="Normal"/>
        <w:widowControl w:val="false"/>
        <w:ind w:firstLine="540"/>
        <w:rPr>
          <w:sz w:val="22"/>
          <w:szCs w:val="22"/>
        </w:rPr>
      </w:pPr>
      <w:r>
        <w:rPr>
          <w:sz w:val="22"/>
          <w:szCs w:val="22"/>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pPr>
        <w:pStyle w:val="Normal"/>
        <w:widowControl w:val="false"/>
        <w:ind w:firstLine="540"/>
        <w:rPr/>
      </w:pPr>
      <w:bookmarkStart w:id="12" w:name="P1502"/>
      <w:bookmarkEnd w:id="12"/>
      <w:r>
        <w:rPr>
          <w:sz w:val="22"/>
          <w:szCs w:val="22"/>
        </w:rPr>
        <w:t xml:space="preserve">4.1.4.  в случае принятия Поставщиком предусмотренного ч. 19 ст. 95 Закона № 44-ФЗ решения об одностороннем отказе от исполнения Контракта, такое решение направляется в следующем порядке: не позднее чем в течение трех рабочих дней с даты принятия указанного решения направить его Государственному заказчику по почте заказным письмом с уведомлением о вручении по адресу Государственного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Государственному заказчику; </w:t>
      </w:r>
      <w:bookmarkStart w:id="13" w:name="P1505"/>
      <w:bookmarkEnd w:id="13"/>
    </w:p>
    <w:p>
      <w:pPr>
        <w:pStyle w:val="Normal"/>
        <w:widowControl w:val="false"/>
        <w:ind w:firstLine="540"/>
        <w:rPr>
          <w:sz w:val="22"/>
          <w:szCs w:val="22"/>
        </w:rPr>
      </w:pPr>
      <w:r>
        <w:rPr>
          <w:sz w:val="22"/>
          <w:szCs w:val="22"/>
        </w:rPr>
        <w:t>4.1.5. предоставлять Государственному заказчику по его требованию документы, относящиеся к предмету Контракта, а также своевременно предоставлять Государственному заказчику достоверную информацию о ходе исполнения своих обязательств, в том числе о сложностях, возникающих при исполнении Контракта;</w:t>
      </w:r>
    </w:p>
    <w:p>
      <w:pPr>
        <w:pStyle w:val="Normal"/>
        <w:widowControl w:val="false"/>
        <w:ind w:firstLine="540"/>
        <w:rPr>
          <w:b/>
          <w:bCs/>
        </w:rPr>
      </w:pPr>
      <w:bookmarkStart w:id="14" w:name="P1507"/>
      <w:bookmarkEnd w:id="14"/>
      <w:r>
        <w:rPr>
          <w:b/>
          <w:bCs/>
          <w:sz w:val="22"/>
          <w:szCs w:val="22"/>
        </w:rPr>
        <w:t>4.2. Поставщик вправе:</w:t>
      </w:r>
    </w:p>
    <w:p>
      <w:pPr>
        <w:pStyle w:val="Normal"/>
        <w:widowControl w:val="false"/>
        <w:ind w:firstLine="540"/>
        <w:rPr>
          <w:sz w:val="22"/>
          <w:szCs w:val="22"/>
        </w:rPr>
      </w:pPr>
      <w:r>
        <w:rPr>
          <w:sz w:val="22"/>
          <w:szCs w:val="22"/>
        </w:rPr>
        <w:t>4.2.1. требовать от Государственного заказчика произвести приемку Товара в порядке и в сроки, предусмотренные Контрактом;</w:t>
      </w:r>
      <w:bookmarkStart w:id="15" w:name="P1518"/>
      <w:bookmarkEnd w:id="15"/>
    </w:p>
    <w:p>
      <w:pPr>
        <w:pStyle w:val="Normal"/>
        <w:widowControl w:val="false"/>
        <w:ind w:firstLine="540"/>
        <w:rPr>
          <w:sz w:val="22"/>
          <w:szCs w:val="22"/>
        </w:rPr>
      </w:pPr>
      <w:r>
        <w:rPr>
          <w:sz w:val="22"/>
          <w:szCs w:val="22"/>
        </w:rPr>
        <w:t xml:space="preserve">4.2.2. требовать своевременной оплаты на условиях, установленных Контрактом, надлежащим образом поставленного и принятого Государственным заказчиком Товара; </w:t>
      </w:r>
      <w:bookmarkStart w:id="16" w:name="P1519"/>
      <w:bookmarkEnd w:id="16"/>
    </w:p>
    <w:p>
      <w:pPr>
        <w:pStyle w:val="Normal"/>
        <w:widowControl w:val="false"/>
        <w:ind w:firstLine="540"/>
        <w:rPr>
          <w:sz w:val="22"/>
          <w:szCs w:val="22"/>
        </w:rPr>
      </w:pPr>
      <w:r>
        <w:rPr>
          <w:sz w:val="22"/>
          <w:szCs w:val="22"/>
        </w:rPr>
        <w:t xml:space="preserve">4.2.3. принять решение об одностороннем отказе от исполнения Контракта в соответствии с гражданским законодательством; </w:t>
      </w:r>
    </w:p>
    <w:p>
      <w:pPr>
        <w:pStyle w:val="Normal"/>
        <w:widowControl w:val="false"/>
        <w:ind w:firstLine="540"/>
        <w:rPr/>
      </w:pPr>
      <w:r>
        <w:rPr>
          <w:sz w:val="22"/>
          <w:szCs w:val="22"/>
        </w:rPr>
        <w:t xml:space="preserve">4.2.4. требовать уплаты неустоек (штрафов, пеней) в соответствии с </w:t>
      </w:r>
      <w:hyperlink w:anchor="P1550">
        <w:r>
          <w:rPr>
            <w:rStyle w:val="Style"/>
            <w:sz w:val="22"/>
            <w:szCs w:val="22"/>
          </w:rPr>
          <w:t>разделом V</w:t>
        </w:r>
      </w:hyperlink>
      <w:r>
        <w:rPr>
          <w:sz w:val="22"/>
          <w:szCs w:val="22"/>
          <w:lang w:val="en-US"/>
        </w:rPr>
        <w:t>II</w:t>
      </w:r>
      <w:r>
        <w:rPr>
          <w:sz w:val="22"/>
          <w:szCs w:val="22"/>
        </w:rPr>
        <w:t xml:space="preserve"> Контракта;</w:t>
      </w:r>
    </w:p>
    <w:p>
      <w:pPr>
        <w:pStyle w:val="Normal"/>
        <w:widowControl w:val="false"/>
        <w:ind w:firstLine="540"/>
        <w:rPr>
          <w:sz w:val="22"/>
          <w:szCs w:val="22"/>
        </w:rPr>
      </w:pPr>
      <w:r>
        <w:rPr>
          <w:sz w:val="22"/>
          <w:szCs w:val="22"/>
        </w:rPr>
        <w:t xml:space="preserve">4.2.5. по согласованию с Государственным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4">
        <w:r>
          <w:rPr>
            <w:rStyle w:val="Style"/>
            <w:sz w:val="22"/>
            <w:szCs w:val="22"/>
          </w:rPr>
          <w:t>частью 6 статьи 14</w:t>
        </w:r>
      </w:hyperlink>
      <w:r>
        <w:rPr>
          <w:sz w:val="22"/>
          <w:szCs w:val="22"/>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pPr>
        <w:pStyle w:val="Normal"/>
        <w:widowControl w:val="false"/>
        <w:ind w:firstLine="540"/>
        <w:rPr>
          <w:sz w:val="22"/>
          <w:szCs w:val="22"/>
        </w:rPr>
      </w:pPr>
      <w:r>
        <w:rPr>
          <w:sz w:val="22"/>
          <w:szCs w:val="22"/>
        </w:rPr>
        <w:t>4.2.6. осуществлять иные права, предусмотренные Контрактом и (или) действующим законодательством Российской Федерации.</w:t>
      </w:r>
    </w:p>
    <w:p>
      <w:pPr>
        <w:pStyle w:val="Normal"/>
        <w:widowControl w:val="false"/>
        <w:ind w:firstLine="540"/>
        <w:rPr>
          <w:b/>
          <w:bCs/>
          <w:sz w:val="22"/>
          <w:szCs w:val="22"/>
        </w:rPr>
      </w:pPr>
      <w:r>
        <w:rPr>
          <w:b/>
          <w:bCs/>
          <w:sz w:val="22"/>
          <w:szCs w:val="22"/>
        </w:rPr>
        <w:t>4.3. Государственный заказчик обязуется:</w:t>
      </w:r>
    </w:p>
    <w:p>
      <w:pPr>
        <w:pStyle w:val="Normal"/>
        <w:widowControl w:val="false"/>
        <w:ind w:firstLine="540"/>
        <w:rPr>
          <w:sz w:val="22"/>
          <w:szCs w:val="22"/>
        </w:rPr>
      </w:pPr>
      <w:r>
        <w:rPr>
          <w:sz w:val="22"/>
          <w:szCs w:val="22"/>
        </w:rPr>
        <w:t>4.3.1. требовать от Поставщика надлежащего исполнения обязательств по Контракту;</w:t>
      </w:r>
    </w:p>
    <w:p>
      <w:pPr>
        <w:pStyle w:val="Normal"/>
        <w:widowControl w:val="false"/>
        <w:ind w:firstLine="540"/>
        <w:rPr>
          <w:sz w:val="22"/>
          <w:szCs w:val="22"/>
        </w:rPr>
      </w:pPr>
      <w:r>
        <w:rPr>
          <w:sz w:val="22"/>
          <w:szCs w:val="22"/>
        </w:rPr>
        <w:t>4.3.2. требовать от Поставщика своевременного устранения недостатков, выявленных как в ходе приемки, так и в течение гарантийного периода;</w:t>
      </w:r>
    </w:p>
    <w:p>
      <w:pPr>
        <w:pStyle w:val="Style87"/>
        <w:ind w:firstLine="709"/>
        <w:jc w:val="both"/>
        <w:rPr/>
      </w:pPr>
      <w:r>
        <w:rPr>
          <w:rStyle w:val="Style40"/>
          <w:rFonts w:cs="Times New Roman" w:ascii="Times New Roman" w:hAnsi="Times New Roman"/>
          <w:spacing w:val="-6"/>
          <w:sz w:val="22"/>
          <w:szCs w:val="22"/>
          <w:lang w:eastAsia="ru-RU"/>
        </w:rPr>
        <w:t>4.3.3. обеспечить</w:t>
      </w:r>
      <w:r>
        <w:rPr>
          <w:rStyle w:val="Style40"/>
          <w:rFonts w:cs="Times New Roman" w:ascii="Times New Roman" w:hAnsi="Times New Roman"/>
          <w:color w:val="000000"/>
          <w:sz w:val="22"/>
          <w:szCs w:val="22"/>
          <w:lang w:eastAsia="ru-RU"/>
        </w:rPr>
        <w:t xml:space="preserve"> контроль за исполнением Поставщиком условий Контракта, </w:t>
      </w:r>
      <w:r>
        <w:rPr>
          <w:rStyle w:val="Style40"/>
          <w:rFonts w:cs="Times New Roman" w:ascii="Times New Roman" w:hAnsi="Times New Roman"/>
          <w:color w:val="000000"/>
          <w:spacing w:val="-6"/>
          <w:sz w:val="22"/>
          <w:szCs w:val="22"/>
          <w:lang w:eastAsia="ru-RU"/>
        </w:rPr>
        <w:t>проверять в любое время ход исполнения Поставщиком обязательств по Контракту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Контракта.</w:t>
      </w:r>
    </w:p>
    <w:p>
      <w:pPr>
        <w:pStyle w:val="Normal"/>
        <w:widowControl w:val="false"/>
        <w:ind w:firstLine="540"/>
        <w:rPr>
          <w:sz w:val="22"/>
          <w:szCs w:val="22"/>
        </w:rPr>
      </w:pPr>
      <w:r>
        <w:rPr>
          <w:sz w:val="22"/>
          <w:szCs w:val="22"/>
        </w:rPr>
        <w:t>4.3.4. обеспечить своевременную приемку и оплату поставленного Товара надлежащего качества в порядке и сроки, предусмотренные Контрактом;</w:t>
      </w:r>
    </w:p>
    <w:p>
      <w:pPr>
        <w:pStyle w:val="Style87"/>
        <w:ind w:hanging="0" w:left="0"/>
        <w:jc w:val="both"/>
        <w:rPr>
          <w:rFonts w:ascii="Times New Roman" w:hAnsi="Times New Roman"/>
          <w:sz w:val="24"/>
          <w:szCs w:val="24"/>
        </w:rPr>
      </w:pPr>
      <w:bookmarkStart w:id="17" w:name="P1526"/>
      <w:bookmarkEnd w:id="17"/>
      <w:r>
        <w:rPr>
          <w:rFonts w:ascii="Times New Roman" w:hAnsi="Times New Roman"/>
          <w:sz w:val="22"/>
          <w:szCs w:val="22"/>
        </w:rPr>
        <w:t xml:space="preserve">         </w:t>
      </w:r>
      <w:r>
        <w:rPr>
          <w:rFonts w:ascii="Times New Roman" w:hAnsi="Times New Roman"/>
          <w:sz w:val="22"/>
          <w:szCs w:val="22"/>
        </w:rPr>
        <w:t xml:space="preserve">4.3.5. принять решение об одностороннем отказе от исполнения Контракта в соответствии со ст. 95 ч. 15 п. 1 </w:t>
      </w:r>
      <w:r>
        <w:rPr>
          <w:rStyle w:val="Style40"/>
          <w:rFonts w:eastAsia="Times New Roman" w:ascii="Times New Roman" w:hAnsi="Times New Roman"/>
          <w:sz w:val="22"/>
          <w:szCs w:val="22"/>
          <w:lang w:eastAsia="ru-RU"/>
        </w:rPr>
        <w:t>Закона № 44-ФЗ</w:t>
      </w:r>
      <w:r>
        <w:rPr>
          <w:rFonts w:ascii="Times New Roman" w:hAnsi="Times New Roman"/>
          <w:sz w:val="22"/>
          <w:szCs w:val="22"/>
        </w:rPr>
        <w:t>.</w:t>
      </w:r>
    </w:p>
    <w:p>
      <w:pPr>
        <w:pStyle w:val="Normal"/>
        <w:widowControl w:val="false"/>
        <w:ind w:firstLine="540"/>
        <w:rPr>
          <w:sz w:val="22"/>
          <w:szCs w:val="22"/>
        </w:rPr>
      </w:pPr>
      <w:r>
        <w:rPr>
          <w:sz w:val="22"/>
          <w:szCs w:val="22"/>
        </w:rPr>
        <w:t>4.3.6.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Государственным  заказчиком подтверждения о его вручении Поставщику;</w:t>
      </w:r>
    </w:p>
    <w:p>
      <w:pPr>
        <w:pStyle w:val="Normal"/>
        <w:widowControl w:val="false"/>
        <w:ind w:firstLine="540"/>
        <w:rPr>
          <w:sz w:val="22"/>
          <w:szCs w:val="22"/>
        </w:rPr>
      </w:pPr>
      <w:r>
        <w:rPr>
          <w:sz w:val="22"/>
          <w:szCs w:val="22"/>
        </w:rPr>
        <w:t xml:space="preserve">4.3.7. требовать возмещения убытков, причиненных по вине Поставщика; </w:t>
      </w:r>
    </w:p>
    <w:p>
      <w:pPr>
        <w:pStyle w:val="Normal"/>
        <w:widowControl w:val="false"/>
        <w:ind w:firstLine="540"/>
        <w:rPr/>
      </w:pPr>
      <w:r>
        <w:rPr>
          <w:sz w:val="22"/>
          <w:szCs w:val="22"/>
        </w:rPr>
        <w:t xml:space="preserve">4.3.8. требовать уплаты неустоек (штрафов, пеней) в соответствии с </w:t>
      </w:r>
      <w:hyperlink w:anchor="P1550">
        <w:r>
          <w:rPr>
            <w:rStyle w:val="Style"/>
            <w:sz w:val="22"/>
            <w:szCs w:val="22"/>
          </w:rPr>
          <w:t>разделом V</w:t>
        </w:r>
      </w:hyperlink>
      <w:r>
        <w:rPr>
          <w:lang w:val="en-US"/>
        </w:rPr>
        <w:t>II</w:t>
      </w:r>
      <w:r>
        <w:rPr>
          <w:sz w:val="22"/>
          <w:szCs w:val="22"/>
        </w:rPr>
        <w:t xml:space="preserve"> Контракта;</w:t>
      </w:r>
    </w:p>
    <w:p>
      <w:pPr>
        <w:pStyle w:val="Normal"/>
        <w:widowControl w:val="false"/>
        <w:ind w:firstLine="540"/>
        <w:rPr/>
      </w:pPr>
      <w:r>
        <w:rPr>
          <w:sz w:val="22"/>
          <w:szCs w:val="22"/>
        </w:rPr>
        <w:t xml:space="preserve">4.3.9. провести экспертизу поставленного Товара для проверки его соответствия условиям Контракта в соответствии с Федеральным </w:t>
      </w:r>
      <w:hyperlink r:id="rId5">
        <w:r>
          <w:rPr>
            <w:rStyle w:val="Style"/>
            <w:sz w:val="22"/>
            <w:szCs w:val="22"/>
          </w:rPr>
          <w:t>законом</w:t>
        </w:r>
      </w:hyperlink>
      <w:r>
        <w:rPr>
          <w:sz w:val="22"/>
          <w:szCs w:val="22"/>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pPr>
        <w:pStyle w:val="Normal"/>
        <w:widowControl w:val="false"/>
        <w:ind w:firstLine="540"/>
        <w:rPr>
          <w:b/>
          <w:bCs/>
        </w:rPr>
      </w:pPr>
      <w:bookmarkStart w:id="18" w:name="P1529"/>
      <w:bookmarkEnd w:id="18"/>
      <w:r>
        <w:rPr>
          <w:b/>
          <w:bCs/>
          <w:sz w:val="22"/>
          <w:szCs w:val="22"/>
        </w:rPr>
        <w:t>4.4. Государственный заказчик вправе:</w:t>
      </w:r>
    </w:p>
    <w:p>
      <w:pPr>
        <w:pStyle w:val="Normal"/>
        <w:widowControl w:val="false"/>
        <w:ind w:firstLine="540"/>
        <w:rPr>
          <w:sz w:val="22"/>
          <w:szCs w:val="22"/>
        </w:rPr>
      </w:pPr>
      <w:r>
        <w:rPr>
          <w:sz w:val="22"/>
          <w:szCs w:val="22"/>
        </w:rPr>
        <w:t>4.4.3. проверять ход и качество выполнения Поставщиком условий Контракта без вмешательства в оперативно-хозяйственную деятельность Поставщика;</w:t>
      </w:r>
    </w:p>
    <w:p>
      <w:pPr>
        <w:pStyle w:val="Normal"/>
        <w:widowControl w:val="false"/>
        <w:ind w:firstLine="540"/>
        <w:rPr/>
      </w:pPr>
      <w:r>
        <w:rPr>
          <w:sz w:val="22"/>
          <w:szCs w:val="22"/>
        </w:rPr>
        <w:t xml:space="preserve">4.4.4.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6">
        <w:r>
          <w:rPr>
            <w:rStyle w:val="Style"/>
            <w:sz w:val="22"/>
            <w:szCs w:val="22"/>
          </w:rPr>
          <w:t>законом</w:t>
        </w:r>
      </w:hyperlink>
      <w:r>
        <w:rPr>
          <w:sz w:val="22"/>
          <w:szCs w:val="22"/>
        </w:rPr>
        <w:t xml:space="preserve"> от 5 апреля 2013 г. N 44-ФЗ "О контрактной системе в сфере закупок товаров, работ, услуг для обеспечения государственных и муниципальных нужд"; </w:t>
      </w:r>
    </w:p>
    <w:p>
      <w:pPr>
        <w:pStyle w:val="Normal"/>
        <w:widowControl w:val="false"/>
        <w:ind w:firstLine="540"/>
        <w:rPr>
          <w:sz w:val="22"/>
          <w:szCs w:val="22"/>
        </w:rPr>
      </w:pPr>
      <w:r>
        <w:rPr>
          <w:sz w:val="22"/>
          <w:szCs w:val="22"/>
        </w:rPr>
        <w:t>4.4.5. отказаться от приемки и оплаты Товара, не соответствующего условиям Контракта;</w:t>
      </w:r>
      <w:bookmarkStart w:id="19" w:name="P1536"/>
      <w:bookmarkEnd w:id="19"/>
    </w:p>
    <w:p>
      <w:pPr>
        <w:pStyle w:val="Normal"/>
        <w:widowControl w:val="false"/>
        <w:ind w:firstLine="540"/>
        <w:rPr>
          <w:sz w:val="22"/>
          <w:szCs w:val="22"/>
        </w:rPr>
      </w:pPr>
      <w:r>
        <w:rPr>
          <w:sz w:val="22"/>
          <w:szCs w:val="22"/>
        </w:rPr>
        <w:t xml:space="preserve">4.4.6. принять решение об одностороннем отказе от исполнения Контракта в соответствии с гражданским законодательством; </w:t>
      </w:r>
      <w:bookmarkStart w:id="20" w:name="P1537"/>
      <w:bookmarkEnd w:id="20"/>
    </w:p>
    <w:p>
      <w:pPr>
        <w:pStyle w:val="Normal"/>
        <w:widowControl w:val="false"/>
        <w:ind w:firstLine="540"/>
        <w:rPr>
          <w:sz w:val="22"/>
          <w:szCs w:val="22"/>
        </w:rPr>
      </w:pPr>
      <w:r>
        <w:rPr>
          <w:sz w:val="22"/>
          <w:szCs w:val="22"/>
        </w:rPr>
        <w:t xml:space="preserve">4.4.7.  </w:t>
      </w:r>
      <w:r>
        <w:rPr>
          <w:rStyle w:val="Style40"/>
          <w:sz w:val="22"/>
          <w:szCs w:val="22"/>
        </w:rPr>
        <w:t xml:space="preserve">привлекать для проведения экспертизы экспертов, экспертные организации, основанием для привлечения которых является контракт, </w:t>
      </w:r>
      <w:r>
        <w:rPr>
          <w:rStyle w:val="Style40"/>
          <w:rFonts w:cs="Times New Roman"/>
          <w:b w:val="false"/>
          <w:bCs w:val="false"/>
          <w:sz w:val="22"/>
          <w:szCs w:val="22"/>
          <w:lang w:eastAsia="ru-RU"/>
        </w:rPr>
        <w:t>заключенный в соответствии с требованиями Закона №44-ФЗ;</w:t>
      </w:r>
    </w:p>
    <w:p>
      <w:pPr>
        <w:pStyle w:val="Normal"/>
        <w:widowControl w:val="false"/>
        <w:ind w:firstLine="540"/>
        <w:rPr>
          <w:sz w:val="22"/>
          <w:szCs w:val="22"/>
        </w:rPr>
      </w:pPr>
      <w:r>
        <w:rPr>
          <w:sz w:val="22"/>
          <w:szCs w:val="22"/>
        </w:rPr>
        <w:t>4.4.8. осуществлять иные права, предусмотренные Контрактом и (или) действующим законодательством Российской Федерации.</w:t>
      </w:r>
    </w:p>
    <w:p>
      <w:pPr>
        <w:pStyle w:val="Normal"/>
        <w:widowControl w:val="false"/>
        <w:rPr>
          <w:sz w:val="16"/>
          <w:szCs w:val="16"/>
        </w:rPr>
      </w:pPr>
      <w:r>
        <w:rPr>
          <w:sz w:val="16"/>
          <w:szCs w:val="16"/>
        </w:rPr>
      </w:r>
    </w:p>
    <w:p>
      <w:pPr>
        <w:pStyle w:val="Normal"/>
        <w:widowControl w:val="false"/>
        <w:numPr>
          <w:ilvl w:val="0"/>
          <w:numId w:val="0"/>
        </w:numPr>
        <w:ind w:hanging="0" w:left="0"/>
        <w:jc w:val="center"/>
        <w:outlineLvl w:val="1"/>
        <w:rPr>
          <w:b/>
          <w:sz w:val="22"/>
          <w:szCs w:val="22"/>
        </w:rPr>
      </w:pPr>
      <w:bookmarkStart w:id="21" w:name="P1539"/>
      <w:bookmarkEnd w:id="21"/>
      <w:r>
        <w:rPr>
          <w:b/>
          <w:sz w:val="22"/>
          <w:szCs w:val="22"/>
        </w:rPr>
        <w:t>V. Качество Товара</w:t>
      </w:r>
    </w:p>
    <w:p>
      <w:pPr>
        <w:pStyle w:val="Normal"/>
        <w:widowControl w:val="false"/>
        <w:ind w:firstLine="567"/>
        <w:rPr>
          <w:sz w:val="22"/>
          <w:szCs w:val="22"/>
        </w:rPr>
      </w:pPr>
      <w:r>
        <w:rPr>
          <w:sz w:val="22"/>
          <w:szCs w:val="22"/>
        </w:rPr>
        <w:t>5.1. Поставщик гарантирует, что поставляемый Товар соответствует требованиям, установленным Контрактом.</w:t>
      </w:r>
    </w:p>
    <w:p>
      <w:pPr>
        <w:pStyle w:val="Normal"/>
        <w:widowControl w:val="false"/>
        <w:ind w:firstLine="567"/>
        <w:rPr>
          <w:sz w:val="22"/>
          <w:szCs w:val="22"/>
        </w:rPr>
      </w:pPr>
      <w:r>
        <w:rPr>
          <w:sz w:val="22"/>
          <w:szCs w:val="22"/>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pPr>
        <w:pStyle w:val="Normal"/>
        <w:widowControl w:val="false"/>
        <w:rPr>
          <w:sz w:val="22"/>
          <w:szCs w:val="22"/>
        </w:rPr>
      </w:pPr>
      <w:r>
        <w:rPr>
          <w:sz w:val="22"/>
          <w:szCs w:val="22"/>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pPr>
        <w:pStyle w:val="Normal"/>
        <w:widowControl w:val="false"/>
        <w:ind w:firstLine="567"/>
        <w:rPr>
          <w:sz w:val="22"/>
          <w:szCs w:val="22"/>
        </w:rPr>
      </w:pPr>
      <w:r>
        <w:rPr>
          <w:sz w:val="22"/>
          <w:szCs w:val="22"/>
        </w:rPr>
        <w:t>5.3. Товар должен быть упакован и замаркирован в соответствии с действующими стандартами.</w:t>
      </w:r>
    </w:p>
    <w:p>
      <w:pPr>
        <w:pStyle w:val="Normal"/>
        <w:widowControl w:val="false"/>
        <w:rPr>
          <w:sz w:val="22"/>
          <w:szCs w:val="22"/>
        </w:rPr>
      </w:pPr>
      <w:r>
        <w:rPr>
          <w:sz w:val="22"/>
          <w:szCs w:val="22"/>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bookmarkStart w:id="22" w:name="P1546"/>
      <w:bookmarkEnd w:id="22"/>
    </w:p>
    <w:p>
      <w:pPr>
        <w:pStyle w:val="Normal"/>
        <w:spacing w:before="0" w:after="0"/>
        <w:ind w:firstLine="567"/>
        <w:contextualSpacing/>
        <w:rPr>
          <w:kern w:val="2"/>
          <w:sz w:val="22"/>
          <w:szCs w:val="22"/>
        </w:rPr>
      </w:pPr>
      <w:r>
        <w:rPr>
          <w:sz w:val="22"/>
          <w:szCs w:val="22"/>
        </w:rPr>
        <w:t xml:space="preserve">5.4. </w:t>
      </w:r>
      <w:r>
        <w:rPr>
          <w:kern w:val="2"/>
          <w:sz w:val="22"/>
          <w:szCs w:val="22"/>
        </w:rPr>
        <w:t xml:space="preserve">Гарантийный срок хранения на складах  ____ лет с момента отгрузки продукции на склад заказчика. </w:t>
      </w:r>
    </w:p>
    <w:p>
      <w:pPr>
        <w:pStyle w:val="Normal"/>
        <w:spacing w:before="0" w:after="0"/>
        <w:ind w:firstLine="708"/>
        <w:contextualSpacing/>
        <w:rPr>
          <w:kern w:val="2"/>
          <w:sz w:val="22"/>
          <w:szCs w:val="22"/>
        </w:rPr>
      </w:pPr>
      <w:r>
        <w:rPr>
          <w:kern w:val="2"/>
          <w:sz w:val="22"/>
          <w:szCs w:val="22"/>
        </w:rPr>
        <w:t xml:space="preserve">Гарантийный срок эксплуатации _____ лет с момента ввода продукции в эксплуатацию. </w:t>
      </w:r>
    </w:p>
    <w:p>
      <w:pPr>
        <w:pStyle w:val="Normal"/>
        <w:widowControl w:val="false"/>
        <w:ind w:firstLine="567"/>
        <w:rPr>
          <w:sz w:val="22"/>
          <w:szCs w:val="22"/>
        </w:rPr>
      </w:pPr>
      <w:r>
        <w:rPr>
          <w:sz w:val="22"/>
          <w:szCs w:val="22"/>
        </w:rPr>
        <w:t>5.5. В случае, если в период гарантийного срока обнаружатся неисправности Поставщик обязан обеспечить за свой счет устранение выявленных недостатков Товара или осуществить его соответствующую замену в течение 40 рабочих дней с момента надлежащего уведомления Государственным заказчиком.</w:t>
      </w:r>
    </w:p>
    <w:p>
      <w:pPr>
        <w:pStyle w:val="Normal"/>
        <w:widowControl w:val="false"/>
        <w:ind w:firstLine="567"/>
        <w:rPr>
          <w:sz w:val="16"/>
          <w:szCs w:val="16"/>
        </w:rPr>
      </w:pPr>
      <w:r>
        <w:rPr>
          <w:sz w:val="16"/>
          <w:szCs w:val="16"/>
        </w:rPr>
      </w:r>
    </w:p>
    <w:p>
      <w:pPr>
        <w:pStyle w:val="Normal"/>
        <w:widowControl w:val="false"/>
        <w:numPr>
          <w:ilvl w:val="0"/>
          <w:numId w:val="0"/>
        </w:numPr>
        <w:ind w:hanging="0" w:left="0"/>
        <w:jc w:val="center"/>
        <w:outlineLvl w:val="1"/>
        <w:rPr>
          <w:b/>
          <w:sz w:val="22"/>
          <w:szCs w:val="22"/>
        </w:rPr>
      </w:pPr>
      <w:r>
        <w:rPr>
          <w:b/>
          <w:sz w:val="22"/>
          <w:szCs w:val="22"/>
          <w:lang w:val="en-US"/>
        </w:rPr>
        <w:t>VI</w:t>
      </w:r>
      <w:r>
        <w:rPr>
          <w:b/>
          <w:sz w:val="22"/>
          <w:szCs w:val="22"/>
        </w:rPr>
        <w:t>. Рассмотрение и разрешение споров</w:t>
      </w:r>
    </w:p>
    <w:p>
      <w:pPr>
        <w:pStyle w:val="Normal"/>
        <w:widowControl w:val="false"/>
        <w:ind w:firstLine="540"/>
        <w:rPr>
          <w:sz w:val="22"/>
          <w:szCs w:val="22"/>
        </w:rPr>
      </w:pPr>
      <w:r>
        <w:rPr>
          <w:sz w:val="22"/>
          <w:szCs w:val="22"/>
        </w:rPr>
        <w:t>6.1.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pPr>
        <w:pStyle w:val="Normal"/>
        <w:widowControl w:val="false"/>
        <w:ind w:firstLine="540"/>
        <w:rPr>
          <w:sz w:val="22"/>
          <w:szCs w:val="22"/>
        </w:rPr>
      </w:pPr>
      <w:r>
        <w:rPr>
          <w:sz w:val="22"/>
          <w:szCs w:val="22"/>
        </w:rPr>
        <w:t>6.2.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pPr>
        <w:pStyle w:val="Normal"/>
        <w:widowControl w:val="false"/>
        <w:ind w:firstLine="540"/>
        <w:rPr>
          <w:sz w:val="22"/>
          <w:szCs w:val="22"/>
        </w:rPr>
      </w:pPr>
      <w:r>
        <w:rPr>
          <w:sz w:val="22"/>
          <w:szCs w:val="22"/>
        </w:rPr>
        <w:t>6.3. Срок рассмотрения претензии не может превышать 10 (десять) календарных дней с даты получения претензии.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pPr>
        <w:pStyle w:val="Normal"/>
        <w:widowControl w:val="false"/>
        <w:ind w:firstLine="540"/>
        <w:rPr>
          <w:sz w:val="22"/>
          <w:szCs w:val="22"/>
        </w:rPr>
      </w:pPr>
      <w:r>
        <w:rPr>
          <w:sz w:val="22"/>
          <w:szCs w:val="22"/>
        </w:rPr>
        <w:t>6.4. В случае невозможности разрешения разногласий путем переговоров они подлежат рассмотрению в Арбитражном суде Амурской области.</w:t>
      </w:r>
    </w:p>
    <w:p>
      <w:pPr>
        <w:pStyle w:val="Normal"/>
        <w:widowControl w:val="false"/>
        <w:ind w:firstLine="567"/>
        <w:rPr>
          <w:sz w:val="16"/>
          <w:szCs w:val="16"/>
        </w:rPr>
      </w:pPr>
      <w:r>
        <w:rPr>
          <w:sz w:val="16"/>
          <w:szCs w:val="16"/>
        </w:rPr>
      </w:r>
    </w:p>
    <w:p>
      <w:pPr>
        <w:pStyle w:val="Normal"/>
        <w:widowControl w:val="false"/>
        <w:numPr>
          <w:ilvl w:val="0"/>
          <w:numId w:val="0"/>
        </w:numPr>
        <w:ind w:hanging="0" w:left="0"/>
        <w:jc w:val="center"/>
        <w:outlineLvl w:val="1"/>
        <w:rPr>
          <w:b/>
          <w:sz w:val="22"/>
          <w:szCs w:val="22"/>
        </w:rPr>
      </w:pPr>
      <w:bookmarkStart w:id="23" w:name="P1550"/>
      <w:bookmarkEnd w:id="23"/>
      <w:r>
        <w:rPr>
          <w:b/>
          <w:sz w:val="22"/>
          <w:szCs w:val="22"/>
        </w:rPr>
        <w:t>V</w:t>
      </w:r>
      <w:r>
        <w:rPr>
          <w:b/>
          <w:sz w:val="22"/>
          <w:szCs w:val="22"/>
          <w:lang w:val="en-US"/>
        </w:rPr>
        <w:t>I</w:t>
      </w:r>
      <w:r>
        <w:rPr>
          <w:b/>
          <w:sz w:val="22"/>
          <w:szCs w:val="22"/>
        </w:rPr>
        <w:t xml:space="preserve">I. Ответственность Сторон </w:t>
      </w:r>
    </w:p>
    <w:p>
      <w:pPr>
        <w:pStyle w:val="ListParagraph"/>
        <w:widowControl w:val="false"/>
        <w:numPr>
          <w:ilvl w:val="1"/>
          <w:numId w:val="3"/>
        </w:numPr>
        <w:tabs>
          <w:tab w:val="clear" w:pos="708"/>
          <w:tab w:val="left" w:pos="1276" w:leader="none"/>
        </w:tabs>
        <w:ind w:firstLine="540" w:left="0"/>
        <w:rPr>
          <w:sz w:val="22"/>
          <w:szCs w:val="22"/>
        </w:rPr>
      </w:pPr>
      <w:r>
        <w:rPr>
          <w:sz w:val="22"/>
          <w:szCs w:val="22"/>
        </w:rPr>
        <w:t>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pPr>
        <w:pStyle w:val="ListParagraph"/>
        <w:widowControl w:val="false"/>
        <w:numPr>
          <w:ilvl w:val="1"/>
          <w:numId w:val="3"/>
        </w:numPr>
        <w:tabs>
          <w:tab w:val="clear" w:pos="708"/>
          <w:tab w:val="left" w:pos="1276" w:leader="none"/>
        </w:tabs>
        <w:ind w:firstLine="540" w:left="0"/>
        <w:rPr>
          <w:sz w:val="22"/>
          <w:szCs w:val="22"/>
        </w:rPr>
      </w:pPr>
      <w:r>
        <w:rPr>
          <w:b/>
          <w:sz w:val="22"/>
          <w:szCs w:val="22"/>
        </w:rPr>
        <w:t>Ответственность Государственного заказчика:</w:t>
      </w:r>
    </w:p>
    <w:p>
      <w:pPr>
        <w:pStyle w:val="ListParagraph"/>
        <w:widowControl w:val="false"/>
        <w:numPr>
          <w:ilvl w:val="2"/>
          <w:numId w:val="3"/>
        </w:numPr>
        <w:tabs>
          <w:tab w:val="clear" w:pos="708"/>
          <w:tab w:val="left" w:pos="1276" w:leader="none"/>
        </w:tabs>
        <w:ind w:firstLine="540" w:left="0"/>
        <w:rPr>
          <w:sz w:val="22"/>
          <w:szCs w:val="22"/>
        </w:rPr>
      </w:pPr>
      <w:r>
        <w:rPr>
          <w:sz w:val="22"/>
          <w:szCs w:val="22"/>
          <w:shd w:fill="FFFFFF" w:val="clear"/>
        </w:rPr>
        <w:t>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pPr>
        <w:pStyle w:val="ListParagraph"/>
        <w:widowControl w:val="false"/>
        <w:tabs>
          <w:tab w:val="clear" w:pos="708"/>
          <w:tab w:val="left" w:pos="1276" w:leader="none"/>
        </w:tabs>
        <w:ind w:firstLine="540" w:left="0"/>
        <w:rPr/>
      </w:pPr>
      <w:r>
        <w:rPr>
          <w:sz w:val="22"/>
          <w:szCs w:val="22"/>
          <w:shd w:fill="FFFFFF" w:val="clear"/>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r>
        <w:fldChar w:fldCharType="begin"/>
      </w:r>
      <w:r>
        <w:rPr>
          <w:rStyle w:val="Style"/>
          <w:sz w:val="22"/>
          <w:u w:val="single"/>
          <w:szCs w:val="22"/>
          <w:highlight w:val="white"/>
          <w:color w:val="0000FF"/>
        </w:rPr>
        <w:instrText xml:space="preserve"> HYPERLINK "http://www.consultant.ru/document/cons_doc_LAW_12453/886577905315979b26c9032d79cb911cc8fa7e69/" \l "dst100163"</w:instrText>
      </w:r>
      <w:r>
        <w:rPr>
          <w:rStyle w:val="Style"/>
          <w:sz w:val="22"/>
          <w:u w:val="single"/>
          <w:szCs w:val="22"/>
          <w:highlight w:val="white"/>
          <w:color w:val="0000FF"/>
        </w:rPr>
        <w:fldChar w:fldCharType="separate"/>
      </w:r>
      <w:r>
        <w:rPr>
          <w:rStyle w:val="Style"/>
          <w:color w:val="0000FF"/>
          <w:sz w:val="22"/>
          <w:szCs w:val="22"/>
          <w:highlight w:val="white"/>
          <w:u w:val="single"/>
        </w:rPr>
        <w:t>ключевой ставки</w:t>
      </w:r>
      <w:r>
        <w:rPr>
          <w:rStyle w:val="Style"/>
          <w:sz w:val="22"/>
          <w:u w:val="single"/>
          <w:szCs w:val="22"/>
          <w:highlight w:val="white"/>
          <w:color w:val="0000FF"/>
        </w:rPr>
        <w:fldChar w:fldCharType="end"/>
      </w:r>
      <w:r>
        <w:rPr>
          <w:sz w:val="22"/>
          <w:szCs w:val="22"/>
          <w:shd w:fill="FFFFFF" w:val="clear"/>
        </w:rPr>
        <w:t> Центрального банка Российской Федерации от не уплаченной в срок суммы.</w:t>
      </w:r>
    </w:p>
    <w:p>
      <w:pPr>
        <w:pStyle w:val="ListParagraph"/>
        <w:tabs>
          <w:tab w:val="clear" w:pos="708"/>
          <w:tab w:val="left" w:pos="851" w:leader="none"/>
          <w:tab w:val="left" w:pos="1276" w:leader="none"/>
        </w:tabs>
        <w:ind w:firstLine="540" w:left="0" w:right="-1"/>
        <w:rPr/>
      </w:pPr>
      <w:r>
        <w:rPr>
          <w:sz w:val="22"/>
          <w:szCs w:val="22"/>
          <w:shd w:fill="FFFFFF" w:val="clear"/>
        </w:rPr>
        <w:t>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r>
        <w:fldChar w:fldCharType="begin"/>
      </w:r>
      <w:r>
        <w:rPr>
          <w:rStyle w:val="Style"/>
          <w:sz w:val="22"/>
          <w:u w:val="single"/>
          <w:szCs w:val="22"/>
          <w:highlight w:val="white"/>
          <w:color w:val="0000FF"/>
        </w:rPr>
        <w:instrText xml:space="preserve"> HYPERLINK "http://www.consultant.ru/document/cons_doc_LAW_331074/" \l "dst100012"</w:instrText>
      </w:r>
      <w:r>
        <w:rPr>
          <w:rStyle w:val="Style"/>
          <w:sz w:val="22"/>
          <w:u w:val="single"/>
          <w:szCs w:val="22"/>
          <w:highlight w:val="white"/>
          <w:color w:val="0000FF"/>
        </w:rPr>
        <w:fldChar w:fldCharType="separate"/>
      </w:r>
      <w:r>
        <w:rPr>
          <w:rStyle w:val="Style"/>
          <w:color w:val="0000FF"/>
          <w:sz w:val="22"/>
          <w:szCs w:val="22"/>
          <w:highlight w:val="white"/>
          <w:u w:val="single"/>
        </w:rPr>
        <w:t>порядке</w:t>
      </w:r>
      <w:r>
        <w:rPr>
          <w:rStyle w:val="Style"/>
          <w:sz w:val="22"/>
          <w:u w:val="single"/>
          <w:szCs w:val="22"/>
          <w:highlight w:val="white"/>
          <w:color w:val="0000FF"/>
        </w:rPr>
        <w:fldChar w:fldCharType="end"/>
      </w:r>
      <w:r>
        <w:rPr>
          <w:sz w:val="22"/>
          <w:szCs w:val="22"/>
          <w:shd w:fill="FFFFFF" w:val="clear"/>
        </w:rPr>
        <w:t xml:space="preserve">, установленном </w:t>
      </w:r>
      <w:r>
        <w:rPr>
          <w:bCs/>
          <w:sz w:val="22"/>
          <w:szCs w:val="22"/>
        </w:rPr>
        <w:t>Постановлением Правительства РФ от 30.08.2017 N 1042</w:t>
      </w:r>
      <w:r>
        <w:rPr>
          <w:bCs/>
          <w:sz w:val="22"/>
          <w:szCs w:val="22"/>
          <w:shd w:fill="EFEFF7" w:val="clear"/>
        </w:rPr>
        <w:t>.</w:t>
      </w:r>
    </w:p>
    <w:p>
      <w:pPr>
        <w:pStyle w:val="ListParagraph"/>
        <w:widowControl w:val="false"/>
        <w:numPr>
          <w:ilvl w:val="2"/>
          <w:numId w:val="3"/>
        </w:numPr>
        <w:ind w:firstLine="567" w:left="0"/>
        <w:rPr>
          <w:sz w:val="22"/>
          <w:szCs w:val="22"/>
        </w:rPr>
      </w:pPr>
      <w:r>
        <w:rPr>
          <w:sz w:val="22"/>
          <w:szCs w:val="22"/>
        </w:rPr>
        <w:t>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pPr>
        <w:pStyle w:val="ConsPlusNormal1"/>
        <w:ind w:firstLine="567" w:right="-284"/>
        <w:jc w:val="both"/>
        <w:rPr>
          <w:rFonts w:ascii="Times New Roman" w:hAnsi="Times New Roman" w:cs="Times New Roman"/>
          <w:i/>
          <w:i/>
          <w:szCs w:val="22"/>
        </w:rPr>
      </w:pPr>
      <w:r>
        <w:rPr>
          <w:rFonts w:cs="Times New Roman" w:ascii="Times New Roman" w:hAnsi="Times New Roman"/>
          <w:i/>
          <w:szCs w:val="22"/>
        </w:rPr>
        <w:t>а) 1000 рублей, если цена контракта не превышает 3 млн. рублей (включительно);</w:t>
      </w:r>
    </w:p>
    <w:p>
      <w:pPr>
        <w:pStyle w:val="ConsPlusNormal1"/>
        <w:ind w:firstLine="567" w:right="-284"/>
        <w:jc w:val="both"/>
        <w:rPr>
          <w:rFonts w:ascii="Times New Roman" w:hAnsi="Times New Roman" w:cs="Times New Roman"/>
          <w:i/>
          <w:i/>
          <w:szCs w:val="22"/>
        </w:rPr>
      </w:pPr>
      <w:r>
        <w:rPr>
          <w:rFonts w:cs="Times New Roman" w:ascii="Times New Roman" w:hAnsi="Times New Roman"/>
          <w:i/>
          <w:szCs w:val="22"/>
        </w:rPr>
        <w:t>б) 5000 рублей, если цена контракта составляет от 3 млн. рублей до 50 млн. рублей (включительно);</w:t>
      </w:r>
    </w:p>
    <w:p>
      <w:pPr>
        <w:pStyle w:val="ConsPlusNormal1"/>
        <w:ind w:firstLine="567" w:right="-1"/>
        <w:jc w:val="both"/>
        <w:rPr>
          <w:rFonts w:ascii="Times New Roman" w:hAnsi="Times New Roman" w:cs="Times New Roman"/>
          <w:i/>
          <w:i/>
          <w:szCs w:val="22"/>
        </w:rPr>
      </w:pPr>
      <w:r>
        <w:rPr>
          <w:rFonts w:cs="Times New Roman" w:ascii="Times New Roman" w:hAnsi="Times New Roman"/>
          <w:i/>
          <w:szCs w:val="22"/>
        </w:rPr>
        <w:t>в) 10000 рублей, если цена контракта составляет от 50 млн. рублей до 100 млн. рублей (включительно);</w:t>
      </w:r>
    </w:p>
    <w:p>
      <w:pPr>
        <w:pStyle w:val="ConsPlusNormal1"/>
        <w:ind w:firstLine="567" w:right="-284"/>
        <w:jc w:val="both"/>
        <w:rPr>
          <w:rFonts w:ascii="Times New Roman" w:hAnsi="Times New Roman" w:cs="Times New Roman"/>
          <w:i/>
          <w:i/>
          <w:szCs w:val="22"/>
        </w:rPr>
      </w:pPr>
      <w:r>
        <w:rPr>
          <w:rFonts w:cs="Times New Roman" w:ascii="Times New Roman" w:hAnsi="Times New Roman"/>
          <w:i/>
          <w:szCs w:val="22"/>
        </w:rPr>
        <w:t>г) 100000 рублей, если цена контракта превышает 100 млн. рублей.</w:t>
      </w:r>
    </w:p>
    <w:p>
      <w:pPr>
        <w:pStyle w:val="ListParagraph"/>
        <w:widowControl w:val="false"/>
        <w:numPr>
          <w:ilvl w:val="2"/>
          <w:numId w:val="3"/>
        </w:numPr>
        <w:ind w:firstLine="567" w:left="0"/>
        <w:rPr>
          <w:sz w:val="22"/>
          <w:szCs w:val="22"/>
        </w:rPr>
      </w:pPr>
      <w:r>
        <w:rPr>
          <w:sz w:val="22"/>
          <w:szCs w:val="22"/>
        </w:rPr>
        <w:t>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pPr>
        <w:pStyle w:val="ListParagraph"/>
        <w:widowControl w:val="false"/>
        <w:numPr>
          <w:ilvl w:val="1"/>
          <w:numId w:val="3"/>
        </w:numPr>
        <w:ind w:firstLine="567" w:left="0"/>
        <w:rPr>
          <w:sz w:val="22"/>
          <w:szCs w:val="22"/>
        </w:rPr>
      </w:pPr>
      <w:r>
        <w:rPr>
          <w:b/>
          <w:sz w:val="22"/>
          <w:szCs w:val="22"/>
        </w:rPr>
        <w:t>Ответственность Поставщика:</w:t>
      </w:r>
    </w:p>
    <w:p>
      <w:pPr>
        <w:pStyle w:val="ListParagraph"/>
        <w:widowControl w:val="false"/>
        <w:numPr>
          <w:ilvl w:val="2"/>
          <w:numId w:val="3"/>
        </w:numPr>
        <w:ind w:firstLine="567" w:left="0"/>
        <w:rPr>
          <w:sz w:val="22"/>
          <w:szCs w:val="22"/>
        </w:rPr>
      </w:pPr>
      <w:r>
        <w:rPr>
          <w:sz w:val="22"/>
          <w:szCs w:val="22"/>
          <w:shd w:fill="FFFFFF" w:val="clear"/>
        </w:rPr>
        <w:t xml:space="preserve">В случае просрочки исполнения </w:t>
      </w:r>
      <w:r>
        <w:rPr>
          <w:sz w:val="22"/>
          <w:szCs w:val="22"/>
        </w:rPr>
        <w:t>Поставщиком</w:t>
      </w:r>
      <w:r>
        <w:rPr>
          <w:sz w:val="22"/>
          <w:szCs w:val="22"/>
          <w:shd w:fill="FFFFFF" w:val="clear"/>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Pr>
          <w:sz w:val="22"/>
          <w:szCs w:val="22"/>
        </w:rPr>
        <w:t>Поставщиком</w:t>
      </w:r>
      <w:r>
        <w:rPr>
          <w:sz w:val="22"/>
          <w:szCs w:val="22"/>
          <w:shd w:fill="FFFFFF" w:val="clear"/>
        </w:rPr>
        <w:t xml:space="preserve">, обязательств, предусмотренных Контрактом, Государственный заказчик направляет </w:t>
      </w:r>
      <w:r>
        <w:rPr>
          <w:sz w:val="22"/>
          <w:szCs w:val="22"/>
        </w:rPr>
        <w:t>Поставщику</w:t>
      </w:r>
      <w:r>
        <w:rPr>
          <w:sz w:val="22"/>
          <w:szCs w:val="22"/>
          <w:shd w:fill="FFFFFF" w:val="clear"/>
        </w:rPr>
        <w:t>, требование об уплате неустоек (штрафов, пеней)</w:t>
      </w:r>
      <w:r>
        <w:rPr>
          <w:sz w:val="22"/>
          <w:szCs w:val="22"/>
        </w:rPr>
        <w:t>.</w:t>
      </w:r>
    </w:p>
    <w:p>
      <w:pPr>
        <w:pStyle w:val="ListParagraph"/>
        <w:widowControl w:val="false"/>
        <w:ind w:firstLine="567" w:left="0"/>
        <w:rPr>
          <w:sz w:val="22"/>
          <w:szCs w:val="22"/>
          <w:highlight w:val="white"/>
        </w:rPr>
      </w:pPr>
      <w:r>
        <w:rPr>
          <w:sz w:val="22"/>
          <w:szCs w:val="22"/>
          <w:shd w:fill="FFFFFF" w:val="clear"/>
        </w:rPr>
        <w:t xml:space="preserve">Пеня начисляется за каждый день просрочки исполнения </w:t>
      </w:r>
      <w:r>
        <w:rPr>
          <w:sz w:val="22"/>
          <w:szCs w:val="22"/>
        </w:rPr>
        <w:t>Поставщиком</w:t>
      </w:r>
      <w:r>
        <w:rPr>
          <w:sz w:val="22"/>
          <w:szCs w:val="22"/>
          <w:shd w:fill="FFFFFF" w:val="clear"/>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Pr>
          <w:sz w:val="22"/>
          <w:szCs w:val="22"/>
        </w:rPr>
        <w:t>Поставщиком</w:t>
      </w:r>
      <w:r>
        <w:rPr>
          <w:sz w:val="22"/>
          <w:szCs w:val="22"/>
          <w:shd w:fill="FFFFFF" w:val="clear"/>
        </w:rPr>
        <w:t>, за исключением случаев, если законодательством Российской Федерации установлен иной порядок начисления пени.</w:t>
      </w:r>
    </w:p>
    <w:p>
      <w:pPr>
        <w:pStyle w:val="ListParagraph"/>
        <w:widowControl w:val="false"/>
        <w:numPr>
          <w:ilvl w:val="2"/>
          <w:numId w:val="3"/>
        </w:numPr>
        <w:ind w:firstLine="425" w:left="142"/>
        <w:rPr>
          <w:sz w:val="22"/>
          <w:szCs w:val="22"/>
        </w:rPr>
      </w:pPr>
      <w:r>
        <w:rPr>
          <w:sz w:val="22"/>
          <w:szCs w:val="22"/>
          <w:shd w:fill="FFFFFF" w:val="clear"/>
        </w:rPr>
        <w:t xml:space="preserve">Штрафы начисляются за неисполнение или ненадлежащее исполнение </w:t>
      </w:r>
      <w:r>
        <w:rPr>
          <w:sz w:val="22"/>
          <w:szCs w:val="22"/>
        </w:rPr>
        <w:t>Поставщиком</w:t>
      </w:r>
      <w:r>
        <w:rPr>
          <w:sz w:val="22"/>
          <w:szCs w:val="22"/>
          <w:shd w:fill="FFFFFF" w:val="clear"/>
        </w:rPr>
        <w:t xml:space="preserve"> обязательств, предусмотренных Контрактом, за исключением просрочки исполнения </w:t>
      </w:r>
      <w:r>
        <w:rPr>
          <w:sz w:val="22"/>
          <w:szCs w:val="22"/>
        </w:rPr>
        <w:t>Поставщиком</w:t>
      </w:r>
      <w:r>
        <w:rPr>
          <w:sz w:val="22"/>
          <w:szCs w:val="22"/>
          <w:shd w:fill="FFFFFF" w:val="clear"/>
        </w:rPr>
        <w:t xml:space="preserve"> обязательств (в том числе гарантийного обязательства), предусмотренных Контрактом.</w:t>
      </w:r>
    </w:p>
    <w:p>
      <w:pPr>
        <w:pStyle w:val="ListParagraph"/>
        <w:widowControl w:val="false"/>
        <w:ind w:firstLine="567" w:left="0"/>
        <w:rPr/>
      </w:pPr>
      <w:r>
        <w:rPr>
          <w:sz w:val="22"/>
          <w:szCs w:val="22"/>
          <w:shd w:fill="FFFFFF" w:val="clear"/>
        </w:rPr>
        <w:t>Размер штрафа устанавливается Контрактом в </w:t>
      </w:r>
      <w:r>
        <w:fldChar w:fldCharType="begin"/>
      </w:r>
      <w:r>
        <w:rPr>
          <w:rStyle w:val="Style"/>
          <w:sz w:val="22"/>
          <w:u w:val="single"/>
          <w:szCs w:val="22"/>
          <w:highlight w:val="white"/>
          <w:color w:val="0000FF"/>
        </w:rPr>
        <w:instrText xml:space="preserve"> HYPERLINK "http://www.consultant.ru/document/cons_doc_LAW_331074/" \l "dst100012"</w:instrText>
      </w:r>
      <w:r>
        <w:rPr>
          <w:rStyle w:val="Style"/>
          <w:sz w:val="22"/>
          <w:u w:val="single"/>
          <w:szCs w:val="22"/>
          <w:highlight w:val="white"/>
          <w:color w:val="0000FF"/>
        </w:rPr>
        <w:fldChar w:fldCharType="separate"/>
      </w:r>
      <w:r>
        <w:rPr>
          <w:rStyle w:val="Style"/>
          <w:color w:val="0000FF"/>
          <w:sz w:val="22"/>
          <w:szCs w:val="22"/>
          <w:highlight w:val="white"/>
          <w:u w:val="single"/>
        </w:rPr>
        <w:t>порядке</w:t>
      </w:r>
      <w:r>
        <w:rPr>
          <w:rStyle w:val="Style"/>
          <w:sz w:val="22"/>
          <w:u w:val="single"/>
          <w:szCs w:val="22"/>
          <w:highlight w:val="white"/>
          <w:color w:val="0000FF"/>
        </w:rPr>
        <w:fldChar w:fldCharType="end"/>
      </w:r>
      <w:r>
        <w:rPr>
          <w:sz w:val="22"/>
          <w:szCs w:val="22"/>
          <w:shd w:fill="FFFFFF" w:val="clear"/>
        </w:rPr>
        <w:t xml:space="preserve">, установленном </w:t>
      </w:r>
      <w:r>
        <w:rPr>
          <w:bCs/>
          <w:sz w:val="22"/>
          <w:szCs w:val="22"/>
        </w:rPr>
        <w:t>Постановлением Правительства РФ от 30.08.2017 N 1042, за исключением случаев, если законодательством Российской Федерации установлен иной порядок начисления штрафов.</w:t>
      </w:r>
    </w:p>
    <w:p>
      <w:pPr>
        <w:pStyle w:val="ListParagraph"/>
        <w:widowControl w:val="false"/>
        <w:numPr>
          <w:ilvl w:val="2"/>
          <w:numId w:val="3"/>
        </w:numPr>
        <w:ind w:firstLine="567" w:left="0"/>
        <w:rPr>
          <w:sz w:val="22"/>
          <w:szCs w:val="22"/>
        </w:rPr>
      </w:pPr>
      <w:r>
        <w:rPr>
          <w:bCs/>
          <w:sz w:val="22"/>
          <w:szCs w:val="22"/>
        </w:rPr>
        <w:t xml:space="preserve">За каждый факт неисполнения или ненадлежащего исполнения </w:t>
      </w:r>
      <w:r>
        <w:rPr>
          <w:sz w:val="22"/>
          <w:szCs w:val="22"/>
        </w:rPr>
        <w:t>Поставщиком</w:t>
      </w:r>
      <w:r>
        <w:rPr>
          <w:bCs/>
          <w:sz w:val="22"/>
          <w:szCs w:val="22"/>
        </w:rPr>
        <w:t xml:space="preserve"> обязательств, предусмотренных Государственным контрактом, за исключением просрочки исполнения обязательств (в том числе гарантийного обязательства), предусмотренных Государственным контрактом, </w:t>
      </w:r>
      <w:r>
        <w:rPr>
          <w:sz w:val="22"/>
          <w:szCs w:val="22"/>
        </w:rPr>
        <w:t>Поставщик</w:t>
      </w:r>
      <w:r>
        <w:rPr>
          <w:bCs/>
          <w:sz w:val="22"/>
          <w:szCs w:val="22"/>
        </w:rPr>
        <w:t xml:space="preserve"> выплачивает Государственному заказчику штраф в размере 10% цены Государственного контракта</w:t>
      </w:r>
      <w:r>
        <w:rPr>
          <w:sz w:val="22"/>
          <w:szCs w:val="22"/>
        </w:rPr>
        <w:t>.</w:t>
      </w:r>
    </w:p>
    <w:p>
      <w:pPr>
        <w:pStyle w:val="ListParagraph"/>
        <w:widowControl w:val="false"/>
        <w:numPr>
          <w:ilvl w:val="2"/>
          <w:numId w:val="3"/>
        </w:numPr>
        <w:ind w:firstLine="567" w:left="0"/>
        <w:rPr>
          <w:sz w:val="22"/>
          <w:szCs w:val="22"/>
        </w:rPr>
      </w:pPr>
      <w:r>
        <w:rPr>
          <w:sz w:val="22"/>
          <w:szCs w:val="22"/>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pPr>
        <w:pStyle w:val="ConsPlusNormal1"/>
        <w:ind w:firstLine="567" w:right="-284"/>
        <w:jc w:val="both"/>
        <w:rPr>
          <w:rFonts w:ascii="Times New Roman" w:hAnsi="Times New Roman" w:cs="Times New Roman"/>
          <w:i/>
          <w:i/>
          <w:szCs w:val="22"/>
        </w:rPr>
      </w:pPr>
      <w:r>
        <w:rPr>
          <w:rFonts w:cs="Times New Roman" w:ascii="Times New Roman" w:hAnsi="Times New Roman"/>
          <w:i/>
          <w:szCs w:val="22"/>
        </w:rPr>
        <w:t>а) 1000 рублей, если цена контракта не превышает 3 млн. рублей;</w:t>
      </w:r>
    </w:p>
    <w:p>
      <w:pPr>
        <w:pStyle w:val="ConsPlusNormal1"/>
        <w:ind w:firstLine="567" w:right="-284"/>
        <w:jc w:val="both"/>
        <w:rPr>
          <w:rFonts w:ascii="Times New Roman" w:hAnsi="Times New Roman" w:cs="Times New Roman"/>
          <w:i/>
          <w:i/>
          <w:szCs w:val="22"/>
        </w:rPr>
      </w:pPr>
      <w:r>
        <w:rPr>
          <w:rFonts w:cs="Times New Roman" w:ascii="Times New Roman" w:hAnsi="Times New Roman"/>
          <w:i/>
          <w:szCs w:val="22"/>
        </w:rPr>
        <w:t>б) 5000 рублей, если цена контракта составляет от 3 млн. рублей до 50 млн. рублей (включительно);</w:t>
      </w:r>
    </w:p>
    <w:p>
      <w:pPr>
        <w:pStyle w:val="ConsPlusNormal1"/>
        <w:ind w:firstLine="567" w:right="-1"/>
        <w:jc w:val="both"/>
        <w:rPr>
          <w:rFonts w:ascii="Times New Roman" w:hAnsi="Times New Roman" w:cs="Times New Roman"/>
          <w:i/>
          <w:i/>
          <w:szCs w:val="22"/>
        </w:rPr>
      </w:pPr>
      <w:r>
        <w:rPr>
          <w:rFonts w:cs="Times New Roman" w:ascii="Times New Roman" w:hAnsi="Times New Roman"/>
          <w:i/>
          <w:szCs w:val="22"/>
        </w:rPr>
        <w:t>в) 10000 рублей, если цена контракта составляет от 50 млн. рублей до 100 млн. рублей (включительно);</w:t>
      </w:r>
    </w:p>
    <w:p>
      <w:pPr>
        <w:pStyle w:val="ConsPlusNormal1"/>
        <w:ind w:firstLine="567" w:right="-284"/>
        <w:jc w:val="both"/>
        <w:rPr>
          <w:rFonts w:ascii="Times New Roman" w:hAnsi="Times New Roman" w:cs="Times New Roman"/>
          <w:i/>
          <w:i/>
          <w:szCs w:val="22"/>
        </w:rPr>
      </w:pPr>
      <w:r>
        <w:rPr>
          <w:rFonts w:cs="Times New Roman" w:ascii="Times New Roman" w:hAnsi="Times New Roman"/>
          <w:i/>
          <w:szCs w:val="22"/>
        </w:rPr>
        <w:t>г) 100000 рублей, если цена контракта превышает 100 млн. рублей.</w:t>
      </w:r>
    </w:p>
    <w:p>
      <w:pPr>
        <w:pStyle w:val="ListParagraph"/>
        <w:widowControl w:val="false"/>
        <w:numPr>
          <w:ilvl w:val="2"/>
          <w:numId w:val="3"/>
        </w:numPr>
        <w:ind w:firstLine="567" w:left="0"/>
        <w:rPr>
          <w:sz w:val="22"/>
          <w:szCs w:val="22"/>
        </w:rPr>
      </w:pPr>
      <w:r>
        <w:rPr>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pPr>
        <w:pStyle w:val="ListParagraph"/>
        <w:widowControl w:val="false"/>
        <w:numPr>
          <w:ilvl w:val="1"/>
          <w:numId w:val="3"/>
        </w:numPr>
        <w:ind w:firstLine="567" w:left="0"/>
        <w:rPr>
          <w:sz w:val="22"/>
          <w:szCs w:val="22"/>
        </w:rPr>
      </w:pPr>
      <w:r>
        <w:rPr>
          <w:sz w:val="22"/>
          <w:szCs w:val="22"/>
        </w:rPr>
        <w:t>Неустойка (пеня, штраф) уплачиваются Поставщиком в пятидневный срок после получения соответствующего требования от Государственного заказчика.</w:t>
      </w:r>
    </w:p>
    <w:p>
      <w:pPr>
        <w:pStyle w:val="ListParagraph"/>
        <w:widowControl w:val="false"/>
        <w:numPr>
          <w:ilvl w:val="1"/>
          <w:numId w:val="3"/>
        </w:numPr>
        <w:ind w:firstLine="567" w:left="0"/>
        <w:rPr>
          <w:sz w:val="22"/>
          <w:szCs w:val="22"/>
        </w:rPr>
      </w:pPr>
      <w:r>
        <w:rPr>
          <w:sz w:val="22"/>
          <w:szCs w:val="22"/>
        </w:rPr>
        <w:t>В случае неоплаты неустойки (пени, штрафов) Поставщиком в пятидневный срок со дня получения требования, Государственный заказчик вправе уменьшить сумму оплаты за работы на сумму неоплаченной по требованию Государственного заказчика неустойки (пени, штрафов).</w:t>
      </w:r>
    </w:p>
    <w:p>
      <w:pPr>
        <w:pStyle w:val="ListParagraph"/>
        <w:widowControl w:val="false"/>
        <w:numPr>
          <w:ilvl w:val="1"/>
          <w:numId w:val="3"/>
        </w:numPr>
        <w:ind w:firstLine="567" w:left="0"/>
        <w:rPr>
          <w:sz w:val="22"/>
          <w:szCs w:val="22"/>
        </w:rPr>
      </w:pPr>
      <w:r>
        <w:rPr>
          <w:sz w:val="22"/>
          <w:szCs w:val="22"/>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w:t>
      </w:r>
    </w:p>
    <w:p>
      <w:pPr>
        <w:pStyle w:val="ListParagraph"/>
        <w:widowControl w:val="false"/>
        <w:numPr>
          <w:ilvl w:val="1"/>
          <w:numId w:val="3"/>
        </w:numPr>
        <w:ind w:firstLine="567" w:left="0"/>
        <w:rPr>
          <w:sz w:val="22"/>
          <w:szCs w:val="22"/>
        </w:rPr>
      </w:pPr>
      <w:r>
        <w:rPr>
          <w:sz w:val="22"/>
          <w:szCs w:val="22"/>
        </w:rPr>
        <w:t>В случае начисления Государственным заказчиком Поставщику неустоек (штрафов, пеней) по настоящему Контракту денежные средства перечисляются по следующим реквизитам:</w:t>
      </w:r>
    </w:p>
    <w:p>
      <w:pPr>
        <w:pStyle w:val="Normal"/>
        <w:widowControl w:val="false"/>
        <w:ind w:firstLine="142"/>
        <w:rPr>
          <w:sz w:val="22"/>
          <w:szCs w:val="22"/>
        </w:rPr>
      </w:pPr>
      <w:r>
        <w:rPr>
          <w:sz w:val="22"/>
          <w:szCs w:val="22"/>
          <w:u w:val="single"/>
        </w:rPr>
        <w:t>Получатель:</w:t>
      </w:r>
      <w:r>
        <w:rPr>
          <w:sz w:val="22"/>
          <w:szCs w:val="22"/>
        </w:rPr>
        <w:t xml:space="preserve"> УФК по Амурской области (Главное управление МЧС России по Амурской области, л/с 04231783430), ОКТМО 10701000, ИНН 2801100184, КПП 280101001, казначейский счет 03100643000000012300, БИК 011012100, единый казначейский счет 40102810245370000015</w:t>
      </w:r>
    </w:p>
    <w:p>
      <w:pPr>
        <w:pStyle w:val="Normal"/>
        <w:widowControl w:val="false"/>
        <w:rPr>
          <w:sz w:val="22"/>
          <w:szCs w:val="22"/>
        </w:rPr>
      </w:pPr>
      <w:r>
        <w:rPr>
          <w:iCs/>
          <w:sz w:val="22"/>
          <w:szCs w:val="22"/>
          <w:u w:val="single"/>
        </w:rPr>
        <w:t>ОТДЕЛЕНИЕ БЛАГОВЕЩЕНСК БАНКА РОССИИ//УФК по Амурской области г. Благовещенск.</w:t>
      </w:r>
      <w:r>
        <w:rPr>
          <w:iCs/>
          <w:sz w:val="22"/>
          <w:szCs w:val="22"/>
        </w:rPr>
        <w:t xml:space="preserve">  КБК 177 11607010019000140</w:t>
      </w:r>
      <w:r>
        <w:rPr>
          <w:sz w:val="22"/>
          <w:szCs w:val="22"/>
        </w:rPr>
        <w:t>.</w:t>
      </w:r>
    </w:p>
    <w:p>
      <w:pPr>
        <w:pStyle w:val="Normal"/>
        <w:widowControl w:val="false"/>
        <w:ind w:firstLine="540"/>
        <w:rPr>
          <w:color w:val="FF0000"/>
          <w:sz w:val="16"/>
          <w:szCs w:val="16"/>
        </w:rPr>
      </w:pPr>
      <w:r>
        <w:rPr>
          <w:color w:val="FF0000"/>
          <w:sz w:val="16"/>
          <w:szCs w:val="16"/>
        </w:rPr>
      </w:r>
    </w:p>
    <w:p>
      <w:pPr>
        <w:pStyle w:val="Normal"/>
        <w:widowControl w:val="false"/>
        <w:numPr>
          <w:ilvl w:val="0"/>
          <w:numId w:val="0"/>
        </w:numPr>
        <w:ind w:hanging="0" w:left="0"/>
        <w:jc w:val="center"/>
        <w:outlineLvl w:val="1"/>
        <w:rPr>
          <w:b/>
          <w:sz w:val="22"/>
          <w:szCs w:val="22"/>
        </w:rPr>
      </w:pPr>
      <w:r>
        <w:rPr>
          <w:b/>
          <w:sz w:val="22"/>
          <w:szCs w:val="22"/>
          <w:lang w:val="en-US"/>
        </w:rPr>
        <w:t>V</w:t>
      </w:r>
      <w:r>
        <w:rPr>
          <w:b/>
          <w:sz w:val="22"/>
          <w:szCs w:val="22"/>
        </w:rPr>
        <w:t>I</w:t>
      </w:r>
      <w:r>
        <w:rPr>
          <w:b/>
          <w:sz w:val="22"/>
          <w:szCs w:val="22"/>
          <w:lang w:val="en-US"/>
        </w:rPr>
        <w:t>II</w:t>
      </w:r>
      <w:r>
        <w:rPr>
          <w:b/>
          <w:sz w:val="22"/>
          <w:szCs w:val="22"/>
        </w:rPr>
        <w:t>. Срок действия и порядок расторжения Контракта</w:t>
      </w:r>
    </w:p>
    <w:p>
      <w:pPr>
        <w:pStyle w:val="Normal"/>
        <w:widowControl w:val="false"/>
        <w:ind w:firstLine="567"/>
        <w:rPr/>
      </w:pPr>
      <w:r>
        <w:rPr>
          <w:sz w:val="22"/>
          <w:szCs w:val="22"/>
        </w:rPr>
        <w:t>8.1. Контракт вступает в силу с даты его подписания обеими Сторонами и действует по «31 дека</w:t>
      </w:r>
      <w:bookmarkStart w:id="24" w:name="_GoBack_Копия_1"/>
      <w:bookmarkEnd w:id="24"/>
      <w:r>
        <w:rPr>
          <w:sz w:val="22"/>
          <w:szCs w:val="22"/>
        </w:rPr>
        <w:t>бря» 2026 г.  Срок начала исполнения контракта- с даты заключения контракта. Срок окончания исполнения контракта – «31» декабря 2026 г.</w:t>
      </w:r>
    </w:p>
    <w:p>
      <w:pPr>
        <w:pStyle w:val="Normal"/>
        <w:widowControl w:val="false"/>
        <w:ind w:firstLine="540"/>
        <w:rPr/>
      </w:pPr>
      <w:r>
        <w:rPr>
          <w:sz w:val="22"/>
          <w:szCs w:val="22"/>
        </w:rPr>
        <w:t xml:space="preserve">8.2.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7">
        <w:r>
          <w:rPr>
            <w:rStyle w:val="Style"/>
            <w:sz w:val="22"/>
            <w:szCs w:val="22"/>
          </w:rPr>
          <w:t>частями 9</w:t>
        </w:r>
      </w:hyperlink>
      <w:r>
        <w:rPr>
          <w:sz w:val="22"/>
          <w:szCs w:val="22"/>
        </w:rPr>
        <w:t xml:space="preserve"> - </w:t>
      </w:r>
      <w:hyperlink r:id="rId8">
        <w:r>
          <w:rPr>
            <w:rStyle w:val="Style"/>
            <w:sz w:val="22"/>
            <w:szCs w:val="22"/>
          </w:rPr>
          <w:t>23 статьи 95</w:t>
        </w:r>
      </w:hyperlink>
      <w:r>
        <w:rPr>
          <w:sz w:val="22"/>
          <w:szCs w:val="22"/>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pPr>
        <w:pStyle w:val="Normal"/>
        <w:widowControl w:val="false"/>
        <w:ind w:firstLine="540"/>
        <w:rPr>
          <w:color w:val="FF0000"/>
          <w:sz w:val="16"/>
          <w:szCs w:val="16"/>
        </w:rPr>
      </w:pPr>
      <w:r>
        <w:rPr>
          <w:color w:val="FF0000"/>
          <w:sz w:val="16"/>
          <w:szCs w:val="16"/>
        </w:rPr>
      </w:r>
    </w:p>
    <w:p>
      <w:pPr>
        <w:pStyle w:val="Normal"/>
        <w:widowControl w:val="false"/>
        <w:numPr>
          <w:ilvl w:val="0"/>
          <w:numId w:val="0"/>
        </w:numPr>
        <w:ind w:hanging="0" w:left="0"/>
        <w:jc w:val="center"/>
        <w:outlineLvl w:val="1"/>
        <w:rPr>
          <w:b/>
          <w:color w:val="FF0000"/>
          <w:sz w:val="22"/>
          <w:szCs w:val="22"/>
        </w:rPr>
      </w:pPr>
      <w:r>
        <w:rPr>
          <w:b/>
          <w:sz w:val="22"/>
          <w:szCs w:val="22"/>
        </w:rPr>
        <w:t>IX.  Обстоятельства непреодолимой силы</w:t>
      </w:r>
    </w:p>
    <w:p>
      <w:pPr>
        <w:pStyle w:val="Normal"/>
        <w:widowControl w:val="false"/>
        <w:ind w:firstLine="540"/>
        <w:rPr>
          <w:sz w:val="22"/>
          <w:szCs w:val="22"/>
        </w:rPr>
      </w:pPr>
      <w:r>
        <w:rPr>
          <w:sz w:val="22"/>
          <w:szCs w:val="22"/>
        </w:rPr>
        <w:t>9.1. Стороны освобождаются от ответственности за частичное или полное неисполнение обязательств по настоящему Контракту, если это неисполнение явилось следствием обстоятельств непреодолимой силы, которые понимаются как обстоятельства, возникшие в результате непредвиденных и неотвратимых событий чрезвычайного характера, не поддающиеся контролю Сторон, включая пожар, стихийные бедствия, военные действия, изменение политической ситуации и иные обстоятельства, непосредственно повлиявшие на исполнение настоящего Контракта.</w:t>
      </w:r>
    </w:p>
    <w:p>
      <w:pPr>
        <w:pStyle w:val="Normal"/>
        <w:widowControl w:val="false"/>
        <w:ind w:firstLine="540"/>
        <w:rPr>
          <w:sz w:val="22"/>
          <w:szCs w:val="22"/>
        </w:rPr>
      </w:pPr>
      <w:r>
        <w:rPr>
          <w:sz w:val="22"/>
          <w:szCs w:val="22"/>
        </w:rPr>
        <w:t>9.2. Сторона, которая по причине обстоятельств непреодолимой силы не может исполнить обязательства по настоящему Контракту, обязана незамедлительно уведомить другую Сторону о наступлении и предполагаемом сроке действия этих обстоятельств, после чего Стороны незамедлительно проведут взаимные консультации для принятия необходимых мер.</w:t>
      </w:r>
    </w:p>
    <w:p>
      <w:pPr>
        <w:pStyle w:val="Normal"/>
        <w:widowControl w:val="false"/>
        <w:ind w:firstLine="540"/>
        <w:rPr>
          <w:sz w:val="22"/>
          <w:szCs w:val="22"/>
        </w:rPr>
      </w:pPr>
      <w:r>
        <w:rPr>
          <w:sz w:val="22"/>
          <w:szCs w:val="22"/>
        </w:rPr>
        <w:t>9.3. Надлежащим доказательством наличия обстоятельств непреодолимой силы и их продолжительности будут служить справки, выдаваемые местными компетентными органами административной территории, на которой находится Сторона, заявившая о таких обстоятельствах, или на которой произошло такое событие.</w:t>
      </w:r>
    </w:p>
    <w:p>
      <w:pPr>
        <w:pStyle w:val="Normal"/>
        <w:widowControl w:val="false"/>
        <w:ind w:firstLine="540"/>
        <w:rPr>
          <w:sz w:val="22"/>
          <w:szCs w:val="22"/>
        </w:rPr>
      </w:pPr>
      <w:r>
        <w:rPr>
          <w:sz w:val="22"/>
          <w:szCs w:val="22"/>
        </w:rPr>
        <w:t>9.4. Не уведомление, несвоевременное и (или)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 освобождающее от ответственности за неисполнение обязательства.</w:t>
      </w:r>
    </w:p>
    <w:p>
      <w:pPr>
        <w:pStyle w:val="Normal"/>
        <w:widowControl w:val="false"/>
        <w:rPr>
          <w:sz w:val="16"/>
          <w:szCs w:val="16"/>
        </w:rPr>
      </w:pPr>
      <w:r>
        <w:rPr>
          <w:sz w:val="16"/>
          <w:szCs w:val="16"/>
        </w:rPr>
      </w:r>
    </w:p>
    <w:p>
      <w:pPr>
        <w:pStyle w:val="Normal"/>
        <w:widowControl w:val="false"/>
        <w:shd w:val="clear" w:color="auto" w:fill="FFFFFF"/>
        <w:jc w:val="center"/>
        <w:rPr>
          <w:b/>
          <w:sz w:val="22"/>
          <w:szCs w:val="22"/>
        </w:rPr>
      </w:pPr>
      <w:r>
        <w:rPr>
          <w:b/>
          <w:sz w:val="22"/>
          <w:szCs w:val="22"/>
        </w:rPr>
        <w:t>X. Конфиденциальность</w:t>
      </w:r>
    </w:p>
    <w:p>
      <w:pPr>
        <w:pStyle w:val="Normal"/>
        <w:widowControl w:val="false"/>
        <w:ind w:firstLine="708"/>
        <w:rPr>
          <w:sz w:val="22"/>
          <w:szCs w:val="22"/>
        </w:rPr>
      </w:pPr>
      <w:r>
        <w:rPr>
          <w:sz w:val="22"/>
          <w:szCs w:val="22"/>
        </w:rPr>
        <w:t>10.1. Вся предоставляемая Сторонами друг другу юридическая, финансовая и иная информация, связанная с заключением и исполнением настоящего Контракта, считается конфиденциальной информацией, в отношении которой выполняются требования по защите согласно Закону “О коммерческой тайне”.</w:t>
      </w:r>
    </w:p>
    <w:p>
      <w:pPr>
        <w:pStyle w:val="ListParagraph"/>
        <w:widowControl w:val="false"/>
        <w:tabs>
          <w:tab w:val="clear" w:pos="708"/>
          <w:tab w:val="left" w:pos="709" w:leader="none"/>
        </w:tabs>
        <w:ind w:left="0"/>
        <w:rPr>
          <w:sz w:val="22"/>
          <w:szCs w:val="22"/>
        </w:rPr>
      </w:pPr>
      <w:r>
        <w:rPr>
          <w:sz w:val="22"/>
          <w:szCs w:val="22"/>
        </w:rPr>
        <w:tab/>
        <w:t xml:space="preserve">10.2. Право собственности на любую техническую информацию или данные, предоставленные в письменном виде или в ином формате, сохраняется за Стороной, предоставившей эту информацию. </w:t>
      </w:r>
    </w:p>
    <w:p>
      <w:pPr>
        <w:pStyle w:val="Normal"/>
        <w:widowControl w:val="false"/>
        <w:tabs>
          <w:tab w:val="clear" w:pos="708"/>
          <w:tab w:val="left" w:pos="709" w:leader="none"/>
          <w:tab w:val="left" w:pos="993" w:leader="none"/>
        </w:tabs>
        <w:rPr>
          <w:sz w:val="22"/>
          <w:szCs w:val="22"/>
        </w:rPr>
      </w:pPr>
      <w:r>
        <w:rPr>
          <w:sz w:val="22"/>
          <w:szCs w:val="22"/>
        </w:rPr>
        <w:tab/>
        <w:t>10.3. Каждая из Сторон по настоящему Контракту имеет право предоставлять доступ к Конфиденциальной информации своим сотрудникам, для выполнения ими своих трудовых обязанностей при условии соблюдения ее конфиденциальности.</w:t>
      </w:r>
    </w:p>
    <w:p>
      <w:pPr>
        <w:pStyle w:val="Normal"/>
        <w:widowControl w:val="false"/>
        <w:tabs>
          <w:tab w:val="clear" w:pos="708"/>
          <w:tab w:val="left" w:pos="709" w:leader="none"/>
        </w:tabs>
        <w:rPr>
          <w:sz w:val="22"/>
          <w:szCs w:val="22"/>
        </w:rPr>
      </w:pPr>
      <w:r>
        <w:rPr>
          <w:sz w:val="22"/>
          <w:szCs w:val="22"/>
        </w:rPr>
        <w:tab/>
        <w:t xml:space="preserve">10.4. Стороны обязуются, начиная с момента подписания настоящего Контракта,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РФ. </w:t>
      </w:r>
    </w:p>
    <w:p>
      <w:pPr>
        <w:pStyle w:val="Normal"/>
        <w:widowControl w:val="false"/>
        <w:tabs>
          <w:tab w:val="clear" w:pos="708"/>
          <w:tab w:val="left" w:pos="709" w:leader="none"/>
          <w:tab w:val="left" w:pos="1276" w:leader="none"/>
        </w:tabs>
        <w:rPr>
          <w:sz w:val="22"/>
          <w:szCs w:val="22"/>
        </w:rPr>
      </w:pPr>
      <w:r>
        <w:rPr>
          <w:sz w:val="22"/>
          <w:szCs w:val="22"/>
        </w:rPr>
        <w:tab/>
        <w:t>10.5. Сторона, обладатель конфиденциальной информации имеет право пересмотра конфиденциальности переданной информации и прекращения ее защиты, о чем в обязательном порядке, должна письменно проинформировать другую Сторону.</w:t>
      </w:r>
    </w:p>
    <w:p>
      <w:pPr>
        <w:pStyle w:val="Normal"/>
        <w:widowControl w:val="false"/>
        <w:tabs>
          <w:tab w:val="clear" w:pos="708"/>
          <w:tab w:val="left" w:pos="709" w:leader="none"/>
          <w:tab w:val="left" w:pos="1276" w:leader="none"/>
        </w:tabs>
        <w:rPr>
          <w:sz w:val="22"/>
          <w:szCs w:val="22"/>
        </w:rPr>
      </w:pPr>
      <w:r>
        <w:rPr>
          <w:sz w:val="22"/>
          <w:szCs w:val="22"/>
        </w:rPr>
        <w:tab/>
        <w:t>10.6. В случае раскрытия (включая неумышленное) Конфиденциальной информации, Сторона, которая раскрыла информацию, обязана предпринять все возможные действия для устранения в максимально короткий период времени последствий такого раскрытия, и возместить другой Стороне убытки (реальный ущерб), связанные с раскрытием конфиденциальной информации.</w:t>
      </w:r>
    </w:p>
    <w:p>
      <w:pPr>
        <w:pStyle w:val="Normal"/>
        <w:widowControl w:val="false"/>
        <w:ind w:firstLine="540"/>
        <w:rPr>
          <w:sz w:val="16"/>
          <w:szCs w:val="16"/>
        </w:rPr>
      </w:pPr>
      <w:r>
        <w:rPr>
          <w:sz w:val="16"/>
          <w:szCs w:val="16"/>
        </w:rPr>
      </w:r>
    </w:p>
    <w:p>
      <w:pPr>
        <w:pStyle w:val="Normal"/>
        <w:widowControl w:val="false"/>
        <w:numPr>
          <w:ilvl w:val="0"/>
          <w:numId w:val="0"/>
        </w:numPr>
        <w:ind w:hanging="0" w:left="0"/>
        <w:jc w:val="center"/>
        <w:outlineLvl w:val="1"/>
        <w:rPr>
          <w:b/>
          <w:sz w:val="22"/>
          <w:szCs w:val="22"/>
        </w:rPr>
      </w:pPr>
      <w:r>
        <w:rPr>
          <w:b/>
          <w:sz w:val="22"/>
          <w:szCs w:val="22"/>
        </w:rPr>
        <w:t xml:space="preserve">XI. Прочие положения </w:t>
      </w:r>
    </w:p>
    <w:p>
      <w:pPr>
        <w:pStyle w:val="Normal"/>
        <w:widowControl w:val="false"/>
        <w:ind w:firstLine="708"/>
        <w:rPr>
          <w:sz w:val="22"/>
          <w:szCs w:val="22"/>
        </w:rPr>
      </w:pPr>
      <w:r>
        <w:rPr>
          <w:sz w:val="22"/>
          <w:szCs w:val="22"/>
        </w:rPr>
        <w:t>11.1. Во всем, что не предусмотрено Контрактом, Стороны руководствуются законодательством Российской Федерации.</w:t>
      </w:r>
    </w:p>
    <w:p>
      <w:pPr>
        <w:pStyle w:val="Normal"/>
        <w:widowControl w:val="false"/>
        <w:ind w:firstLine="708"/>
        <w:rPr>
          <w:sz w:val="22"/>
          <w:szCs w:val="22"/>
        </w:rPr>
      </w:pPr>
      <w:r>
        <w:rPr>
          <w:sz w:val="22"/>
          <w:szCs w:val="22"/>
        </w:rPr>
        <w:t>11.2.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pPr>
        <w:pStyle w:val="Normal"/>
        <w:widowControl w:val="false"/>
        <w:ind w:firstLine="708"/>
        <w:rPr>
          <w:sz w:val="22"/>
          <w:szCs w:val="22"/>
        </w:rPr>
      </w:pPr>
      <w:r>
        <w:rPr>
          <w:sz w:val="22"/>
          <w:szCs w:val="22"/>
        </w:rPr>
        <w:t>11.3.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pPr>
        <w:pStyle w:val="Normal"/>
        <w:widowControl w:val="false"/>
        <w:ind w:firstLine="708"/>
        <w:rPr>
          <w:sz w:val="22"/>
          <w:szCs w:val="22"/>
        </w:rPr>
      </w:pPr>
      <w:r>
        <w:rPr>
          <w:sz w:val="22"/>
          <w:szCs w:val="22"/>
        </w:rPr>
        <w:t>11.4. Изменение условий Контракта при его исполнении не допускается, за исключением случаев, предусмотренных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w:t>
      </w:r>
    </w:p>
    <w:p>
      <w:pPr>
        <w:pStyle w:val="Normal"/>
        <w:widowControl w:val="false"/>
        <w:ind w:firstLine="708"/>
        <w:rPr>
          <w:sz w:val="22"/>
          <w:szCs w:val="22"/>
        </w:rPr>
      </w:pPr>
      <w:r>
        <w:rPr>
          <w:sz w:val="22"/>
          <w:szCs w:val="22"/>
        </w:rPr>
        <w:t>11.5.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pPr>
        <w:pStyle w:val="Normal"/>
        <w:widowControl w:val="false"/>
        <w:rPr>
          <w:sz w:val="22"/>
          <w:szCs w:val="22"/>
        </w:rPr>
      </w:pPr>
      <w:r>
        <w:rPr>
          <w:sz w:val="22"/>
          <w:szCs w:val="22"/>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pPr>
        <w:pStyle w:val="Normal"/>
        <w:widowControl w:val="false"/>
        <w:ind w:firstLine="708"/>
        <w:rPr>
          <w:sz w:val="22"/>
          <w:szCs w:val="22"/>
        </w:rPr>
      </w:pPr>
      <w:r>
        <w:rPr>
          <w:sz w:val="22"/>
          <w:szCs w:val="22"/>
        </w:rPr>
        <w:t xml:space="preserve">11.6. Стороны обязуются обеспечить конфиденциальность сведений, относящихся к предмету Контракта, и ставших им известными в ходе исполнения Контракта. </w:t>
      </w:r>
      <w:bookmarkStart w:id="25" w:name="P1633"/>
      <w:bookmarkEnd w:id="25"/>
    </w:p>
    <w:p>
      <w:pPr>
        <w:pStyle w:val="Normal"/>
        <w:widowControl w:val="false"/>
        <w:ind w:firstLine="708"/>
        <w:rPr>
          <w:sz w:val="22"/>
          <w:szCs w:val="22"/>
        </w:rPr>
      </w:pPr>
      <w:r>
        <w:rPr>
          <w:rFonts w:eastAsia="Calibri"/>
          <w:sz w:val="22"/>
          <w:szCs w:val="22"/>
          <w:lang w:eastAsia="en-US"/>
        </w:rPr>
        <w:t>11.7. Все приложения к Контракту являются его неотъемлемой частью.</w:t>
      </w:r>
    </w:p>
    <w:p>
      <w:pPr>
        <w:pStyle w:val="Normal"/>
        <w:spacing w:lineRule="auto" w:line="259"/>
        <w:ind w:firstLine="708"/>
        <w:jc w:val="left"/>
        <w:rPr>
          <w:rFonts w:eastAsia="Calibri"/>
          <w:sz w:val="22"/>
          <w:szCs w:val="22"/>
          <w:lang w:eastAsia="en-US"/>
        </w:rPr>
      </w:pPr>
      <w:r>
        <w:rPr>
          <w:rFonts w:eastAsia="Calibri"/>
          <w:sz w:val="22"/>
          <w:szCs w:val="22"/>
          <w:lang w:eastAsia="en-US"/>
        </w:rPr>
        <w:t>11.8. К Контракту прилагаются: Приложение № 1 – Спецификация, Приложение №2.</w:t>
      </w:r>
    </w:p>
    <w:p>
      <w:pPr>
        <w:pStyle w:val="Normal"/>
        <w:spacing w:lineRule="auto" w:line="259"/>
        <w:ind w:firstLine="708"/>
        <w:rPr/>
      </w:pPr>
      <w:r>
        <w:rPr>
          <w:rFonts w:eastAsia="Calibri"/>
          <w:sz w:val="22"/>
          <w:szCs w:val="22"/>
          <w:lang w:eastAsia="en-US"/>
        </w:rPr>
        <w:t>11.9. Ответственный по сопровождению Государственного контракта со стороны Государственного заказчика – Фёдоров Сергей Владимирович.</w:t>
      </w:r>
    </w:p>
    <w:p>
      <w:pPr>
        <w:pStyle w:val="Normal"/>
        <w:widowControl w:val="false"/>
        <w:rPr>
          <w:sz w:val="22"/>
          <w:szCs w:val="22"/>
        </w:rPr>
      </w:pPr>
      <w:r>
        <w:rPr>
          <w:sz w:val="22"/>
          <w:szCs w:val="22"/>
        </w:rPr>
      </w:r>
    </w:p>
    <w:p>
      <w:pPr>
        <w:pStyle w:val="Normal"/>
        <w:widowControl w:val="false"/>
        <w:numPr>
          <w:ilvl w:val="0"/>
          <w:numId w:val="0"/>
        </w:numPr>
        <w:ind w:hanging="0" w:left="0"/>
        <w:jc w:val="center"/>
        <w:outlineLvl w:val="1"/>
        <w:rPr>
          <w:b/>
          <w:sz w:val="22"/>
          <w:szCs w:val="22"/>
        </w:rPr>
      </w:pPr>
      <w:r>
        <w:rPr>
          <w:b/>
          <w:sz w:val="22"/>
          <w:szCs w:val="22"/>
        </w:rPr>
        <w:t>X</w:t>
      </w:r>
      <w:r>
        <w:rPr>
          <w:b/>
          <w:sz w:val="22"/>
          <w:szCs w:val="22"/>
          <w:lang w:val="en-US"/>
        </w:rPr>
        <w:t>II</w:t>
      </w:r>
      <w:r>
        <w:rPr>
          <w:b/>
          <w:sz w:val="22"/>
          <w:szCs w:val="22"/>
        </w:rPr>
        <w:t>. Адреса и банковские реквизиты Сторон</w:t>
      </w:r>
    </w:p>
    <w:p>
      <w:pPr>
        <w:pStyle w:val="Normal"/>
        <w:widowControl w:val="false"/>
        <w:spacing w:before="0" w:after="0"/>
        <w:rPr>
          <w:sz w:val="22"/>
          <w:szCs w:val="22"/>
        </w:rPr>
      </w:pPr>
      <w:r>
        <w:rPr>
          <w:sz w:val="22"/>
          <w:szCs w:val="22"/>
        </w:rPr>
      </w:r>
    </w:p>
    <w:tbl>
      <w:tblPr>
        <w:tblW w:w="9497" w:type="dxa"/>
        <w:jc w:val="left"/>
        <w:tblInd w:w="391" w:type="dxa"/>
        <w:tblLayout w:type="fixed"/>
        <w:tblCellMar>
          <w:top w:w="0" w:type="dxa"/>
          <w:left w:w="108" w:type="dxa"/>
          <w:bottom w:w="0" w:type="dxa"/>
          <w:right w:w="108" w:type="dxa"/>
        </w:tblCellMar>
        <w:tblLook w:val="04a0" w:noHBand="0" w:noVBand="1" w:firstColumn="1" w:lastRow="0" w:lastColumn="0" w:firstRow="1"/>
      </w:tblPr>
      <w:tblGrid>
        <w:gridCol w:w="4984"/>
        <w:gridCol w:w="4512"/>
      </w:tblGrid>
      <w:tr>
        <w:trPr>
          <w:trHeight w:val="3483" w:hRule="atLeast"/>
        </w:trPr>
        <w:tc>
          <w:tcPr>
            <w:tcW w:w="4984" w:type="dxa"/>
            <w:tcBorders/>
            <w:shd w:color="auto" w:fill="auto" w:val="clear"/>
          </w:tcPr>
          <w:p>
            <w:pPr>
              <w:pStyle w:val="BodyTextIndent3"/>
              <w:jc w:val="center"/>
              <w:rPr/>
            </w:pPr>
            <w:r>
              <w:rPr>
                <w:b/>
                <w:sz w:val="24"/>
                <w:szCs w:val="24"/>
              </w:rPr>
              <w:t>Государственный заказчик:</w:t>
            </w:r>
          </w:p>
          <w:p>
            <w:pPr>
              <w:pStyle w:val="Normal"/>
              <w:ind w:left="34"/>
              <w:rPr>
                <w:rFonts w:eastAsia="Calibri"/>
                <w:b/>
                <w:lang w:eastAsia="zh-CN"/>
              </w:rPr>
            </w:pPr>
            <w:r>
              <w:rPr>
                <w:rFonts w:eastAsia="Calibri"/>
                <w:b/>
                <w:lang w:eastAsia="zh-CN"/>
              </w:rPr>
              <w:t>Главное управление МЧС России по Амурской области</w:t>
            </w:r>
          </w:p>
          <w:p>
            <w:pPr>
              <w:pStyle w:val="Normal"/>
              <w:widowControl w:val="false"/>
              <w:rPr>
                <w:lang w:eastAsia="zh-CN"/>
              </w:rPr>
            </w:pPr>
            <w:r>
              <w:rPr>
                <w:lang w:eastAsia="zh-CN"/>
              </w:rPr>
              <w:t>675000, Амурская область, г. Благовещенск,</w:t>
            </w:r>
          </w:p>
          <w:p>
            <w:pPr>
              <w:pStyle w:val="Normal"/>
              <w:widowControl w:val="false"/>
              <w:rPr>
                <w:lang w:eastAsia="zh-CN"/>
              </w:rPr>
            </w:pPr>
            <w:r>
              <w:rPr>
                <w:lang w:eastAsia="zh-CN"/>
              </w:rPr>
              <w:t>ул. Пионерская, 47</w:t>
            </w:r>
          </w:p>
          <w:p>
            <w:pPr>
              <w:pStyle w:val="Normal"/>
              <w:widowControl w:val="false"/>
              <w:rPr>
                <w:lang w:eastAsia="zh-CN"/>
              </w:rPr>
            </w:pPr>
            <w:r>
              <w:rPr>
                <w:lang w:eastAsia="zh-CN"/>
              </w:rPr>
              <w:t>ИНН 2801100184 / КПП 280101001</w:t>
            </w:r>
          </w:p>
          <w:p>
            <w:pPr>
              <w:pStyle w:val="Normal"/>
              <w:widowControl w:val="false"/>
              <w:rPr>
                <w:lang w:eastAsia="zh-CN"/>
              </w:rPr>
            </w:pPr>
            <w:r>
              <w:rPr>
                <w:lang w:eastAsia="zh-CN"/>
              </w:rPr>
              <w:t>Казначейский счет 03211643000000012007</w:t>
            </w:r>
          </w:p>
          <w:p>
            <w:pPr>
              <w:pStyle w:val="Normal"/>
              <w:widowControl w:val="false"/>
              <w:rPr>
                <w:lang w:eastAsia="zh-CN"/>
              </w:rPr>
            </w:pPr>
            <w:r>
              <w:rPr>
                <w:lang w:eastAsia="zh-CN"/>
              </w:rPr>
              <w:t>Единый казначейский счет 40102810545370000012</w:t>
            </w:r>
          </w:p>
          <w:p>
            <w:pPr>
              <w:pStyle w:val="Normal"/>
              <w:widowControl w:val="false"/>
              <w:rPr>
                <w:lang w:eastAsia="zh-CN"/>
              </w:rPr>
            </w:pPr>
            <w:r>
              <w:rPr>
                <w:lang w:eastAsia="zh-CN"/>
              </w:rPr>
              <w:t>УФК по Приморскому краю</w:t>
            </w:r>
          </w:p>
          <w:p>
            <w:pPr>
              <w:pStyle w:val="Normal"/>
              <w:widowControl w:val="false"/>
              <w:rPr>
                <w:lang w:eastAsia="zh-CN"/>
              </w:rPr>
            </w:pPr>
            <w:r>
              <w:rPr>
                <w:lang w:eastAsia="zh-CN"/>
              </w:rPr>
              <w:t>ОКЦ № 1 ДГУ Банка России //</w:t>
            </w:r>
          </w:p>
          <w:p>
            <w:pPr>
              <w:pStyle w:val="Normal"/>
              <w:widowControl w:val="false"/>
              <w:rPr>
                <w:lang w:eastAsia="zh-CN"/>
              </w:rPr>
            </w:pPr>
            <w:r>
              <w:rPr>
                <w:lang w:eastAsia="zh-CN"/>
              </w:rPr>
              <w:t xml:space="preserve">УФК по Приморскому краю, г. Владивосток </w:t>
            </w:r>
            <w:r>
              <w:rPr>
                <w:lang w:eastAsia="zh-CN"/>
              </w:rPr>
              <w:t>(л/с 03231783430)</w:t>
            </w:r>
          </w:p>
          <w:p>
            <w:pPr>
              <w:pStyle w:val="Normal"/>
              <w:widowControl w:val="false"/>
              <w:rPr>
                <w:lang w:eastAsia="zh-CN"/>
              </w:rPr>
            </w:pPr>
            <w:r>
              <w:rPr>
                <w:lang w:eastAsia="zh-CN"/>
              </w:rPr>
              <w:t>БИК: 010507002</w:t>
            </w:r>
          </w:p>
          <w:p>
            <w:pPr>
              <w:pStyle w:val="Normal"/>
              <w:widowControl w:val="false"/>
              <w:rPr>
                <w:lang w:eastAsia="zh-CN"/>
              </w:rPr>
            </w:pPr>
            <w:r>
              <w:rPr>
                <w:lang w:eastAsia="zh-CN"/>
              </w:rPr>
              <w:t>ОКТМО 10701000</w:t>
            </w:r>
          </w:p>
          <w:p>
            <w:pPr>
              <w:pStyle w:val="Normal"/>
              <w:widowControl w:val="false"/>
              <w:rPr>
                <w:lang w:eastAsia="zh-CN"/>
              </w:rPr>
            </w:pPr>
            <w:r>
              <w:rPr>
                <w:lang w:eastAsia="zh-CN"/>
              </w:rPr>
              <w:t>ОГРН 1042800035541</w:t>
            </w:r>
          </w:p>
          <w:p>
            <w:pPr>
              <w:pStyle w:val="Normal"/>
              <w:widowControl w:val="false"/>
              <w:rPr>
                <w:lang w:eastAsia="zh-CN"/>
              </w:rPr>
            </w:pPr>
            <w:r>
              <w:rPr>
                <w:lang w:eastAsia="zh-CN"/>
              </w:rPr>
              <w:t>ОКПО 08928693 / ОКАТО 10401000000</w:t>
            </w:r>
          </w:p>
          <w:p>
            <w:pPr>
              <w:pStyle w:val="Normal"/>
              <w:widowControl w:val="false"/>
              <w:rPr/>
            </w:pPr>
            <w:r>
              <w:rPr>
                <w:lang w:eastAsia="zh-CN"/>
              </w:rPr>
              <w:t xml:space="preserve">Эл. почта: </w:t>
            </w:r>
            <w:r>
              <w:rPr>
                <w:lang w:val="en-US" w:eastAsia="zh-CN"/>
              </w:rPr>
              <w:t>oto</w:t>
            </w:r>
            <w:r>
              <w:rPr>
                <w:lang w:eastAsia="zh-CN"/>
              </w:rPr>
              <w:t>@28.</w:t>
            </w:r>
            <w:r>
              <w:rPr>
                <w:lang w:val="en-US" w:eastAsia="zh-CN"/>
              </w:rPr>
              <w:t>mchs</w:t>
            </w:r>
            <w:r>
              <w:rPr>
                <w:lang w:eastAsia="zh-CN"/>
              </w:rPr>
              <w:t>.</w:t>
            </w:r>
            <w:r>
              <w:rPr>
                <w:lang w:val="en-US" w:eastAsia="zh-CN"/>
              </w:rPr>
              <w:t>gov</w:t>
            </w:r>
            <w:r>
              <w:rPr>
                <w:lang w:eastAsia="zh-CN"/>
              </w:rPr>
              <w:t>.</w:t>
            </w:r>
            <w:r>
              <w:rPr>
                <w:lang w:val="en-US" w:eastAsia="zh-CN"/>
              </w:rPr>
              <w:t>ru</w:t>
            </w:r>
          </w:p>
          <w:p>
            <w:pPr>
              <w:pStyle w:val="Normal"/>
              <w:widowControl w:val="false"/>
              <w:rPr>
                <w:lang w:eastAsia="zh-CN"/>
              </w:rPr>
            </w:pPr>
            <w:r>
              <w:rPr>
                <w:lang w:eastAsia="zh-CN"/>
              </w:rPr>
              <w:t>Телефон: 8(4162)226-151</w:t>
            </w:r>
          </w:p>
          <w:p>
            <w:pPr>
              <w:pStyle w:val="Normal"/>
              <w:rPr>
                <w:lang w:eastAsia="zh-CN"/>
              </w:rPr>
            </w:pPr>
            <w:r>
              <w:rPr>
                <w:lang w:eastAsia="zh-CN"/>
              </w:rPr>
            </w:r>
          </w:p>
          <w:p>
            <w:pPr>
              <w:pStyle w:val="Normal"/>
              <w:rPr/>
            </w:pPr>
            <w:r>
              <w:rPr/>
            </w:r>
          </w:p>
          <w:p>
            <w:pPr>
              <w:pStyle w:val="BodyTextIndent3"/>
              <w:spacing w:before="0" w:after="0"/>
              <w:ind w:left="0"/>
              <w:rPr/>
            </w:pPr>
            <w:r>
              <w:rPr>
                <w:sz w:val="24"/>
                <w:szCs w:val="24"/>
              </w:rPr>
              <w:t>______________ /_____________________/</w:t>
            </w:r>
          </w:p>
          <w:p>
            <w:pPr>
              <w:pStyle w:val="Normal"/>
              <w:spacing w:lineRule="auto" w:line="360"/>
              <w:ind w:firstLine="381"/>
              <w:rPr/>
            </w:pPr>
            <w:r>
              <w:rPr>
                <w:iCs/>
              </w:rPr>
              <w:t>подпись                      Ф.И.О.</w:t>
            </w:r>
          </w:p>
          <w:p>
            <w:pPr>
              <w:pStyle w:val="BodyTextIndent3"/>
              <w:spacing w:lineRule="auto" w:line="360" w:before="0" w:after="0"/>
              <w:ind w:left="0"/>
              <w:rPr/>
            </w:pPr>
            <w:r>
              <w:rPr>
                <w:sz w:val="24"/>
                <w:szCs w:val="24"/>
              </w:rPr>
              <w:t xml:space="preserve">                    </w:t>
            </w:r>
            <w:r>
              <w:rPr>
                <w:sz w:val="24"/>
                <w:szCs w:val="24"/>
              </w:rPr>
              <w:t>М.П.</w:t>
            </w:r>
          </w:p>
          <w:p>
            <w:pPr>
              <w:pStyle w:val="BodyTextIndent3"/>
              <w:spacing w:before="0" w:after="120"/>
              <w:ind w:left="0"/>
              <w:rPr/>
            </w:pPr>
            <w:r>
              <w:rPr>
                <w:b/>
                <w:sz w:val="24"/>
                <w:szCs w:val="24"/>
              </w:rPr>
              <w:t>«____»________________ 2026</w:t>
            </w:r>
          </w:p>
        </w:tc>
        <w:tc>
          <w:tcPr>
            <w:tcW w:w="4512" w:type="dxa"/>
            <w:tcBorders/>
            <w:shd w:color="auto" w:fill="auto" w:val="clear"/>
          </w:tcPr>
          <w:p>
            <w:pPr>
              <w:pStyle w:val="BodyTextIndent3"/>
              <w:jc w:val="center"/>
              <w:rPr/>
            </w:pPr>
            <w:r>
              <w:rPr>
                <w:b/>
                <w:sz w:val="24"/>
                <w:szCs w:val="24"/>
              </w:rPr>
              <w:t>Поставщик:</w:t>
            </w:r>
          </w:p>
          <w:p>
            <w:pPr>
              <w:pStyle w:val="Normal"/>
              <w:widowControl w:val="false"/>
              <w:rPr>
                <w:rFonts w:eastAsia="Calibri"/>
                <w:b/>
                <w:lang w:eastAsia="ar-SA"/>
              </w:rPr>
            </w:pPr>
            <w:r>
              <w:rPr>
                <w:rFonts w:eastAsia="Calibri"/>
                <w:b/>
                <w:lang w:eastAsia="ar-SA"/>
              </w:rPr>
            </w:r>
          </w:p>
          <w:p>
            <w:pPr>
              <w:pStyle w:val="Normal"/>
              <w:widowControl w:val="false"/>
              <w:rPr>
                <w:b/>
                <w:lang w:eastAsia="ar-SA"/>
              </w:rPr>
            </w:pPr>
            <w:r>
              <w:rPr>
                <w:b/>
                <w:lang w:eastAsia="ar-SA"/>
              </w:rPr>
            </w:r>
          </w:p>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pPr>
            <w:r>
              <w:rPr/>
              <w:t>____________/</w:t>
            </w:r>
            <w:r>
              <w:rPr>
                <w:u w:val="single"/>
              </w:rPr>
              <w:t xml:space="preserve">                                         </w:t>
            </w:r>
            <w:r>
              <w:rPr/>
              <w:t>/</w:t>
            </w:r>
          </w:p>
          <w:p>
            <w:pPr>
              <w:pStyle w:val="BodyTextIndent3"/>
              <w:ind w:firstLine="345" w:left="62"/>
              <w:rPr/>
            </w:pPr>
            <w:r>
              <w:rPr>
                <w:iCs/>
                <w:sz w:val="24"/>
                <w:szCs w:val="24"/>
              </w:rPr>
              <w:t>подпись                  Ф.И.О.</w:t>
            </w:r>
          </w:p>
          <w:p>
            <w:pPr>
              <w:pStyle w:val="BodyTextIndent3"/>
              <w:jc w:val="center"/>
              <w:rPr>
                <w:sz w:val="24"/>
                <w:szCs w:val="24"/>
              </w:rPr>
            </w:pPr>
            <w:r>
              <w:rPr>
                <w:sz w:val="24"/>
                <w:szCs w:val="24"/>
              </w:rPr>
              <w:t>М.П.</w:t>
            </w:r>
          </w:p>
          <w:p>
            <w:pPr>
              <w:pStyle w:val="BodyTextIndent3"/>
              <w:spacing w:before="0" w:after="120"/>
              <w:ind w:firstLine="62" w:left="283"/>
              <w:rPr/>
            </w:pPr>
            <w:r>
              <w:rPr>
                <w:rFonts w:eastAsia="Calibri"/>
                <w:b/>
                <w:sz w:val="24"/>
                <w:szCs w:val="24"/>
              </w:rPr>
              <w:t>«_____»________________ 2026</w:t>
            </w:r>
          </w:p>
        </w:tc>
      </w:tr>
    </w:tbl>
    <w:p>
      <w:pPr>
        <w:pStyle w:val="Normal"/>
        <w:ind w:left="8496"/>
        <w:rPr>
          <w:sz w:val="22"/>
          <w:szCs w:val="22"/>
        </w:rPr>
      </w:pPr>
      <w:r>
        <w:rPr>
          <w:sz w:val="22"/>
          <w:szCs w:val="22"/>
        </w:rPr>
      </w:r>
    </w:p>
    <w:p>
      <w:pPr>
        <w:pStyle w:val="Normal"/>
        <w:ind w:left="8496"/>
        <w:rPr>
          <w:sz w:val="22"/>
          <w:szCs w:val="22"/>
        </w:rPr>
      </w:pPr>
      <w:r>
        <w:rPr>
          <w:sz w:val="22"/>
          <w:szCs w:val="22"/>
        </w:rPr>
      </w:r>
    </w:p>
    <w:p>
      <w:pPr>
        <w:pStyle w:val="Normal"/>
        <w:ind w:left="8496"/>
        <w:rPr>
          <w:sz w:val="22"/>
          <w:szCs w:val="22"/>
        </w:rPr>
      </w:pPr>
      <w:r>
        <w:rPr>
          <w:sz w:val="22"/>
          <w:szCs w:val="22"/>
        </w:rPr>
      </w:r>
    </w:p>
    <w:p>
      <w:pPr>
        <w:pStyle w:val="Normal"/>
        <w:ind w:left="8496"/>
        <w:rPr>
          <w:sz w:val="22"/>
          <w:szCs w:val="22"/>
        </w:rPr>
      </w:pPr>
      <w:r>
        <w:rPr>
          <w:sz w:val="22"/>
          <w:szCs w:val="22"/>
        </w:rPr>
      </w:r>
    </w:p>
    <w:p>
      <w:pPr>
        <w:pStyle w:val="Normal"/>
        <w:ind w:left="8496"/>
        <w:rPr>
          <w:sz w:val="22"/>
          <w:szCs w:val="22"/>
        </w:rPr>
      </w:pPr>
      <w:r>
        <w:rPr>
          <w:sz w:val="22"/>
          <w:szCs w:val="22"/>
        </w:rPr>
      </w:r>
    </w:p>
    <w:p>
      <w:pPr>
        <w:pStyle w:val="Normal"/>
        <w:ind w:left="8496"/>
        <w:rPr>
          <w:sz w:val="22"/>
          <w:szCs w:val="22"/>
        </w:rPr>
      </w:pPr>
      <w:r>
        <w:rPr>
          <w:sz w:val="22"/>
          <w:szCs w:val="22"/>
        </w:rPr>
      </w:r>
    </w:p>
    <w:p>
      <w:pPr>
        <w:pStyle w:val="Normal"/>
        <w:ind w:left="8496"/>
        <w:rPr>
          <w:sz w:val="22"/>
          <w:szCs w:val="22"/>
        </w:rPr>
      </w:pPr>
      <w:r>
        <w:rPr>
          <w:sz w:val="22"/>
          <w:szCs w:val="22"/>
        </w:rPr>
        <w:t xml:space="preserve">Приложение № 1 </w:t>
      </w:r>
    </w:p>
    <w:p>
      <w:pPr>
        <w:pStyle w:val="Normal"/>
        <w:ind w:left="4962"/>
        <w:jc w:val="right"/>
        <w:rPr>
          <w:sz w:val="22"/>
          <w:szCs w:val="22"/>
        </w:rPr>
      </w:pPr>
      <w:r>
        <w:rPr>
          <w:sz w:val="22"/>
          <w:szCs w:val="22"/>
        </w:rPr>
        <w:t>к Государственному контракту</w:t>
      </w:r>
    </w:p>
    <w:p>
      <w:pPr>
        <w:pStyle w:val="Normal"/>
        <w:ind w:left="4962"/>
        <w:jc w:val="right"/>
        <w:rPr>
          <w:sz w:val="22"/>
          <w:szCs w:val="22"/>
        </w:rPr>
      </w:pPr>
      <w:r>
        <w:rPr>
          <w:sz w:val="22"/>
          <w:szCs w:val="22"/>
        </w:rPr>
        <w:t xml:space="preserve">№ </w:t>
      </w:r>
      <w:r>
        <w:rPr>
          <w:sz w:val="22"/>
          <w:szCs w:val="22"/>
        </w:rPr>
        <w:t xml:space="preserve">___________________________ </w:t>
      </w:r>
    </w:p>
    <w:p>
      <w:pPr>
        <w:pStyle w:val="Normal"/>
        <w:ind w:left="4962"/>
        <w:jc w:val="right"/>
        <w:rPr/>
      </w:pPr>
      <w:r>
        <w:rPr>
          <w:sz w:val="22"/>
          <w:szCs w:val="22"/>
        </w:rPr>
        <w:t>от "___" ___________ 2026 г.</w:t>
      </w:r>
    </w:p>
    <w:p>
      <w:pPr>
        <w:pStyle w:val="Normal"/>
        <w:ind w:firstLine="567"/>
        <w:rPr/>
      </w:pPr>
      <w:r>
        <w:rPr/>
      </w:r>
    </w:p>
    <w:p>
      <w:pPr>
        <w:pStyle w:val="Normal"/>
        <w:ind w:firstLine="567"/>
        <w:rPr/>
      </w:pPr>
      <w:r>
        <w:rPr/>
      </w:r>
    </w:p>
    <w:p>
      <w:pPr>
        <w:pStyle w:val="Normal"/>
        <w:jc w:val="center"/>
        <w:rPr>
          <w:b/>
          <w:bCs/>
          <w:sz w:val="22"/>
          <w:szCs w:val="22"/>
        </w:rPr>
      </w:pPr>
      <w:r>
        <w:rPr>
          <w:b/>
          <w:bCs/>
          <w:sz w:val="22"/>
          <w:szCs w:val="22"/>
        </w:rPr>
        <w:t>СПЕЦИФИКАЦИЯ</w:t>
      </w:r>
    </w:p>
    <w:p>
      <w:pPr>
        <w:pStyle w:val="Normal"/>
        <w:jc w:val="center"/>
        <w:rPr>
          <w:b/>
          <w:sz w:val="22"/>
          <w:szCs w:val="22"/>
        </w:rPr>
      </w:pPr>
      <w:r>
        <w:rPr>
          <w:b/>
          <w:sz w:val="22"/>
          <w:szCs w:val="22"/>
        </w:rPr>
        <w:t xml:space="preserve">на закупку вещевого имущества </w:t>
      </w:r>
    </w:p>
    <w:p>
      <w:pPr>
        <w:pStyle w:val="Normal"/>
        <w:jc w:val="center"/>
        <w:rPr>
          <w:sz w:val="22"/>
          <w:szCs w:val="22"/>
        </w:rPr>
      </w:pPr>
      <w:r>
        <w:rPr>
          <w:b/>
          <w:sz w:val="22"/>
          <w:szCs w:val="22"/>
        </w:rPr>
        <w:t>(сумка для переноски форменной одежды)</w:t>
      </w:r>
    </w:p>
    <w:p>
      <w:pPr>
        <w:pStyle w:val="Normal"/>
        <w:jc w:val="center"/>
        <w:rPr>
          <w:b/>
          <w:sz w:val="22"/>
          <w:szCs w:val="22"/>
        </w:rPr>
      </w:pPr>
      <w:r>
        <w:rPr>
          <w:b/>
          <w:sz w:val="22"/>
          <w:szCs w:val="22"/>
        </w:rPr>
      </w:r>
    </w:p>
    <w:p>
      <w:pPr>
        <w:pStyle w:val="Normal"/>
        <w:jc w:val="center"/>
        <w:rPr>
          <w:bCs/>
          <w:i/>
          <w:i/>
          <w:sz w:val="22"/>
          <w:szCs w:val="22"/>
        </w:rPr>
      </w:pPr>
      <w:r>
        <w:rPr>
          <w:bCs/>
          <w:i/>
          <w:sz w:val="22"/>
          <w:szCs w:val="22"/>
        </w:rPr>
        <w:t xml:space="preserve">Наименование и количество товара, стоимость </w:t>
      </w:r>
    </w:p>
    <w:p>
      <w:pPr>
        <w:pStyle w:val="Normal"/>
        <w:jc w:val="center"/>
        <w:rPr>
          <w:bCs/>
          <w:i/>
          <w:i/>
          <w:color w:val="0070C0"/>
          <w:sz w:val="22"/>
          <w:szCs w:val="22"/>
        </w:rPr>
      </w:pPr>
      <w:r>
        <w:rPr>
          <w:bCs/>
          <w:i/>
          <w:sz w:val="22"/>
          <w:szCs w:val="22"/>
        </w:rPr>
        <w:t>единицы товара:</w:t>
      </w:r>
      <w:r>
        <w:rPr>
          <w:bCs/>
          <w:i/>
          <w:color w:val="0070C0"/>
          <w:sz w:val="22"/>
          <w:szCs w:val="22"/>
        </w:rPr>
        <w:t>(заполняется при заключении государственного контракта)</w:t>
      </w:r>
    </w:p>
    <w:p>
      <w:pPr>
        <w:pStyle w:val="Normal"/>
        <w:jc w:val="center"/>
        <w:rPr>
          <w:bCs/>
          <w:sz w:val="22"/>
          <w:szCs w:val="22"/>
        </w:rPr>
      </w:pPr>
      <w:r>
        <w:rPr>
          <w:bCs/>
          <w:sz w:val="22"/>
          <w:szCs w:val="22"/>
        </w:rPr>
      </w:r>
    </w:p>
    <w:p>
      <w:pPr>
        <w:pStyle w:val="Normal"/>
        <w:jc w:val="center"/>
        <w:rPr>
          <w:bCs/>
          <w:sz w:val="22"/>
          <w:szCs w:val="22"/>
        </w:rPr>
      </w:pPr>
      <w:r>
        <w:rPr>
          <w:bCs/>
          <w:sz w:val="22"/>
          <w:szCs w:val="22"/>
        </w:rPr>
      </w:r>
    </w:p>
    <w:tbl>
      <w:tblPr>
        <w:tblW w:w="9984" w:type="dxa"/>
        <w:jc w:val="left"/>
        <w:tblInd w:w="0" w:type="dxa"/>
        <w:tblLayout w:type="fixed"/>
        <w:tblCellMar>
          <w:top w:w="0" w:type="dxa"/>
          <w:left w:w="61" w:type="dxa"/>
          <w:bottom w:w="0" w:type="dxa"/>
          <w:right w:w="70" w:type="dxa"/>
        </w:tblCellMar>
        <w:tblLook w:val="04a0" w:noHBand="0" w:noVBand="1" w:firstColumn="1" w:lastRow="0" w:lastColumn="0" w:firstRow="1"/>
      </w:tblPr>
      <w:tblGrid>
        <w:gridCol w:w="551"/>
        <w:gridCol w:w="3054"/>
        <w:gridCol w:w="1602"/>
        <w:gridCol w:w="808"/>
        <w:gridCol w:w="709"/>
        <w:gridCol w:w="1558"/>
        <w:gridCol w:w="1701"/>
      </w:tblGrid>
      <w:tr>
        <w:trPr>
          <w:tblHeader w:val="true"/>
          <w:trHeight w:val="510" w:hRule="atLeast"/>
        </w:trPr>
        <w:tc>
          <w:tcPr>
            <w:tcW w:w="551" w:type="dxa"/>
            <w:tcBorders>
              <w:top w:val="single" w:sz="6" w:space="0" w:color="000000"/>
              <w:left w:val="single" w:sz="6" w:space="0" w:color="000000"/>
              <w:bottom w:val="single" w:sz="6" w:space="0" w:color="000000"/>
              <w:right w:val="single" w:sz="6" w:space="0" w:color="000000"/>
            </w:tcBorders>
            <w:shd w:color="auto" w:fill="auto" w:val="clear"/>
          </w:tcPr>
          <w:p>
            <w:pPr>
              <w:pStyle w:val="Normal"/>
              <w:jc w:val="center"/>
              <w:rPr>
                <w:sz w:val="22"/>
                <w:szCs w:val="22"/>
              </w:rPr>
            </w:pPr>
            <w:r>
              <w:rPr>
                <w:sz w:val="22"/>
                <w:szCs w:val="22"/>
              </w:rPr>
              <w:t>№</w:t>
            </w:r>
          </w:p>
          <w:p>
            <w:pPr>
              <w:pStyle w:val="Normal"/>
              <w:jc w:val="center"/>
              <w:rPr>
                <w:sz w:val="22"/>
                <w:szCs w:val="22"/>
              </w:rPr>
            </w:pPr>
            <w:r>
              <w:rPr>
                <w:sz w:val="22"/>
                <w:szCs w:val="22"/>
              </w:rPr>
              <w:t>п/п</w:t>
            </w:r>
          </w:p>
        </w:tc>
        <w:tc>
          <w:tcPr>
            <w:tcW w:w="3054" w:type="dxa"/>
            <w:tcBorders>
              <w:top w:val="single" w:sz="6" w:space="0" w:color="000000"/>
              <w:left w:val="single" w:sz="6" w:space="0" w:color="000000"/>
              <w:bottom w:val="single" w:sz="6" w:space="0" w:color="000000"/>
              <w:right w:val="single" w:sz="6" w:space="0" w:color="000000"/>
            </w:tcBorders>
            <w:shd w:color="auto" w:fill="auto" w:val="clear"/>
          </w:tcPr>
          <w:p>
            <w:pPr>
              <w:pStyle w:val="Normal"/>
              <w:jc w:val="center"/>
              <w:rPr>
                <w:sz w:val="22"/>
                <w:szCs w:val="22"/>
              </w:rPr>
            </w:pPr>
            <w:r>
              <w:rPr>
                <w:sz w:val="22"/>
                <w:szCs w:val="22"/>
              </w:rPr>
              <w:t>Наименование товара</w:t>
            </w:r>
          </w:p>
          <w:p>
            <w:pPr>
              <w:pStyle w:val="Normal"/>
              <w:jc w:val="center"/>
              <w:rPr>
                <w:i/>
                <w:i/>
                <w:sz w:val="22"/>
                <w:szCs w:val="22"/>
              </w:rPr>
            </w:pPr>
            <w:r>
              <w:rPr>
                <w:i/>
                <w:sz w:val="22"/>
                <w:szCs w:val="22"/>
              </w:rPr>
              <w:t>(характеристики)</w:t>
            </w:r>
          </w:p>
        </w:tc>
        <w:tc>
          <w:tcPr>
            <w:tcW w:w="1602" w:type="dxa"/>
            <w:tcBorders>
              <w:top w:val="single" w:sz="6" w:space="0" w:color="000000"/>
              <w:left w:val="single" w:sz="6" w:space="0" w:color="000000"/>
              <w:bottom w:val="single" w:sz="6" w:space="0" w:color="000000"/>
              <w:right w:val="single" w:sz="6" w:space="0" w:color="000000"/>
            </w:tcBorders>
            <w:shd w:color="auto" w:fill="auto" w:val="clear"/>
          </w:tcPr>
          <w:p>
            <w:pPr>
              <w:pStyle w:val="Normal"/>
              <w:jc w:val="center"/>
              <w:rPr>
                <w:sz w:val="22"/>
                <w:szCs w:val="22"/>
              </w:rPr>
            </w:pPr>
            <w:r>
              <w:rPr>
                <w:sz w:val="22"/>
                <w:szCs w:val="22"/>
              </w:rPr>
              <w:t>Страна происхождения</w:t>
            </w:r>
          </w:p>
        </w:tc>
        <w:tc>
          <w:tcPr>
            <w:tcW w:w="808" w:type="dxa"/>
            <w:tcBorders>
              <w:top w:val="single" w:sz="6" w:space="0" w:color="000000"/>
              <w:left w:val="single" w:sz="6" w:space="0" w:color="000000"/>
              <w:bottom w:val="single" w:sz="6" w:space="0" w:color="000000"/>
              <w:right w:val="single" w:sz="6" w:space="0" w:color="000000"/>
            </w:tcBorders>
            <w:shd w:color="auto" w:fill="auto" w:val="clear"/>
          </w:tcPr>
          <w:p>
            <w:pPr>
              <w:pStyle w:val="Normal"/>
              <w:jc w:val="center"/>
              <w:rPr>
                <w:sz w:val="22"/>
                <w:szCs w:val="22"/>
              </w:rPr>
            </w:pPr>
            <w:r>
              <w:rPr>
                <w:sz w:val="22"/>
                <w:szCs w:val="22"/>
              </w:rPr>
              <w:t>Ед. изм.</w:t>
            </w:r>
          </w:p>
        </w:tc>
        <w:tc>
          <w:tcPr>
            <w:tcW w:w="709" w:type="dxa"/>
            <w:tcBorders>
              <w:top w:val="single" w:sz="6" w:space="0" w:color="000000"/>
              <w:left w:val="single" w:sz="6" w:space="0" w:color="000000"/>
              <w:bottom w:val="single" w:sz="6" w:space="0" w:color="000000"/>
              <w:right w:val="single" w:sz="6" w:space="0" w:color="000000"/>
            </w:tcBorders>
            <w:shd w:color="auto" w:fill="auto" w:val="clear"/>
          </w:tcPr>
          <w:p>
            <w:pPr>
              <w:pStyle w:val="Normal"/>
              <w:jc w:val="center"/>
              <w:rPr>
                <w:sz w:val="22"/>
                <w:szCs w:val="22"/>
              </w:rPr>
            </w:pPr>
            <w:r>
              <w:rPr>
                <w:sz w:val="22"/>
                <w:szCs w:val="22"/>
              </w:rPr>
              <w:t>Кол-во</w:t>
            </w:r>
          </w:p>
        </w:tc>
        <w:tc>
          <w:tcPr>
            <w:tcW w:w="1558" w:type="dxa"/>
            <w:tcBorders>
              <w:top w:val="single" w:sz="6" w:space="0" w:color="000000"/>
              <w:left w:val="single" w:sz="6" w:space="0" w:color="000000"/>
              <w:bottom w:val="single" w:sz="6" w:space="0" w:color="000000"/>
              <w:right w:val="single" w:sz="6" w:space="0" w:color="000000"/>
            </w:tcBorders>
            <w:shd w:color="auto" w:fill="auto" w:val="clear"/>
          </w:tcPr>
          <w:p>
            <w:pPr>
              <w:pStyle w:val="Normal"/>
              <w:jc w:val="center"/>
              <w:rPr>
                <w:sz w:val="22"/>
                <w:szCs w:val="22"/>
              </w:rPr>
            </w:pPr>
            <w:r>
              <w:rPr>
                <w:sz w:val="22"/>
                <w:szCs w:val="22"/>
              </w:rPr>
              <w:t>Цена за ед.</w:t>
            </w:r>
          </w:p>
          <w:p>
            <w:pPr>
              <w:pStyle w:val="Normal"/>
              <w:jc w:val="center"/>
              <w:rPr>
                <w:sz w:val="22"/>
                <w:szCs w:val="22"/>
              </w:rPr>
            </w:pPr>
            <w:r>
              <w:rPr>
                <w:sz w:val="22"/>
                <w:szCs w:val="22"/>
              </w:rPr>
              <w:t>(руб.)</w:t>
            </w:r>
          </w:p>
        </w:tc>
        <w:tc>
          <w:tcPr>
            <w:tcW w:w="1701" w:type="dxa"/>
            <w:tcBorders>
              <w:top w:val="single" w:sz="6" w:space="0" w:color="000000"/>
              <w:left w:val="single" w:sz="6" w:space="0" w:color="000000"/>
              <w:bottom w:val="single" w:sz="6" w:space="0" w:color="000000"/>
              <w:right w:val="single" w:sz="6" w:space="0" w:color="000000"/>
            </w:tcBorders>
            <w:shd w:color="auto" w:fill="auto" w:val="clear"/>
          </w:tcPr>
          <w:p>
            <w:pPr>
              <w:pStyle w:val="Normal"/>
              <w:jc w:val="center"/>
              <w:rPr>
                <w:sz w:val="22"/>
                <w:szCs w:val="22"/>
              </w:rPr>
            </w:pPr>
            <w:r>
              <w:rPr>
                <w:sz w:val="22"/>
                <w:szCs w:val="22"/>
              </w:rPr>
              <w:t>Сумма (руб.)</w:t>
            </w:r>
          </w:p>
        </w:tc>
      </w:tr>
      <w:tr>
        <w:trPr>
          <w:trHeight w:val="256" w:hRule="atLeast"/>
        </w:trPr>
        <w:tc>
          <w:tcPr>
            <w:tcW w:w="551" w:type="dxa"/>
            <w:tcBorders>
              <w:top w:val="single" w:sz="6" w:space="0" w:color="000000"/>
              <w:left w:val="single" w:sz="6" w:space="0" w:color="000000"/>
              <w:bottom w:val="single" w:sz="6" w:space="0" w:color="000000"/>
              <w:right w:val="single" w:sz="6" w:space="0" w:color="000000"/>
            </w:tcBorders>
            <w:shd w:color="auto" w:fill="auto" w:val="clear"/>
          </w:tcPr>
          <w:p>
            <w:pPr>
              <w:pStyle w:val="Normal"/>
              <w:numPr>
                <w:ilvl w:val="0"/>
                <w:numId w:val="2"/>
              </w:numPr>
              <w:ind w:hanging="0" w:left="0"/>
              <w:rPr>
                <w:sz w:val="22"/>
                <w:szCs w:val="22"/>
              </w:rPr>
            </w:pPr>
            <w:r>
              <w:rPr>
                <w:sz w:val="22"/>
                <w:szCs w:val="22"/>
              </w:rPr>
            </w:r>
          </w:p>
        </w:tc>
        <w:tc>
          <w:tcPr>
            <w:tcW w:w="3054" w:type="dxa"/>
            <w:tcBorders>
              <w:top w:val="single" w:sz="6" w:space="0" w:color="000000"/>
              <w:left w:val="single" w:sz="6" w:space="0" w:color="000000"/>
              <w:bottom w:val="single" w:sz="6" w:space="0" w:color="000000"/>
              <w:right w:val="single" w:sz="6" w:space="0" w:color="000000"/>
            </w:tcBorders>
            <w:shd w:color="auto" w:fill="auto" w:val="clear"/>
          </w:tcPr>
          <w:p>
            <w:pPr>
              <w:pStyle w:val="Normal"/>
              <w:ind w:left="16"/>
              <w:rPr>
                <w:b/>
                <w:sz w:val="22"/>
                <w:szCs w:val="22"/>
              </w:rPr>
            </w:pPr>
            <w:r>
              <w:rPr>
                <w:b/>
                <w:sz w:val="22"/>
                <w:szCs w:val="22"/>
              </w:rPr>
              <w:t>Сумка для переноски форменной одежды</w:t>
            </w:r>
          </w:p>
          <w:p>
            <w:pPr>
              <w:pStyle w:val="Normal"/>
              <w:ind w:left="16"/>
              <w:rPr>
                <w:sz w:val="22"/>
                <w:szCs w:val="22"/>
              </w:rPr>
            </w:pPr>
            <w:r>
              <w:rPr>
                <w:sz w:val="22"/>
                <w:szCs w:val="22"/>
              </w:rPr>
              <w:t>(Постановление правительства</w:t>
            </w:r>
          </w:p>
          <w:p>
            <w:pPr>
              <w:pStyle w:val="Normal"/>
              <w:ind w:left="16"/>
              <w:rPr>
                <w:sz w:val="22"/>
                <w:szCs w:val="22"/>
              </w:rPr>
            </w:pPr>
            <w:r>
              <w:rPr>
                <w:sz w:val="22"/>
                <w:szCs w:val="22"/>
              </w:rPr>
              <w:t xml:space="preserve">№ </w:t>
            </w:r>
            <w:r>
              <w:rPr>
                <w:sz w:val="22"/>
                <w:szCs w:val="22"/>
              </w:rPr>
              <w:t>928 от 02.08.2017 г.)</w:t>
            </w:r>
          </w:p>
        </w:tc>
        <w:tc>
          <w:tcPr>
            <w:tcW w:w="1602"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jc w:val="center"/>
              <w:rPr>
                <w:sz w:val="22"/>
                <w:szCs w:val="22"/>
              </w:rPr>
            </w:pPr>
            <w:r>
              <w:rPr>
                <w:sz w:val="22"/>
                <w:szCs w:val="22"/>
              </w:rPr>
            </w:r>
          </w:p>
        </w:tc>
        <w:tc>
          <w:tcPr>
            <w:tcW w:w="808"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jc w:val="center"/>
              <w:rPr>
                <w:sz w:val="22"/>
                <w:szCs w:val="22"/>
              </w:rPr>
            </w:pPr>
            <w:r>
              <w:rPr>
                <w:sz w:val="22"/>
                <w:szCs w:val="22"/>
              </w:rPr>
              <w:t>шт.</w:t>
            </w:r>
          </w:p>
        </w:tc>
        <w:tc>
          <w:tcPr>
            <w:tcW w:w="709"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jc w:val="center"/>
              <w:rPr>
                <w:sz w:val="22"/>
                <w:szCs w:val="22"/>
              </w:rPr>
            </w:pPr>
            <w:r>
              <w:rPr>
                <w:sz w:val="22"/>
                <w:szCs w:val="22"/>
              </w:rPr>
            </w:r>
          </w:p>
        </w:tc>
        <w:tc>
          <w:tcPr>
            <w:tcW w:w="1558"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jc w:val="center"/>
              <w:rPr>
                <w:sz w:val="22"/>
                <w:szCs w:val="22"/>
              </w:rPr>
            </w:pPr>
            <w:r>
              <w:rPr>
                <w:sz w:val="22"/>
                <w:szCs w:val="22"/>
              </w:rPr>
            </w:r>
          </w:p>
        </w:tc>
        <w:tc>
          <w:tcPr>
            <w:tcW w:w="1701"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jc w:val="center"/>
              <w:rPr>
                <w:sz w:val="22"/>
                <w:szCs w:val="22"/>
              </w:rPr>
            </w:pPr>
            <w:r>
              <w:rPr>
                <w:sz w:val="22"/>
                <w:szCs w:val="22"/>
              </w:rPr>
            </w:r>
          </w:p>
        </w:tc>
      </w:tr>
      <w:tr>
        <w:trPr>
          <w:trHeight w:val="256" w:hRule="atLeast"/>
        </w:trPr>
        <w:tc>
          <w:tcPr>
            <w:tcW w:w="3605" w:type="dxa"/>
            <w:gridSpan w:val="2"/>
            <w:tcBorders>
              <w:top w:val="single" w:sz="6" w:space="0" w:color="000000"/>
              <w:left w:val="single" w:sz="6" w:space="0" w:color="000000"/>
              <w:bottom w:val="single" w:sz="6" w:space="0" w:color="000000"/>
              <w:right w:val="single" w:sz="4" w:space="0" w:color="000000"/>
            </w:tcBorders>
            <w:shd w:color="auto" w:fill="auto" w:val="clear"/>
          </w:tcPr>
          <w:p>
            <w:pPr>
              <w:pStyle w:val="Normal"/>
              <w:jc w:val="left"/>
              <w:rPr>
                <w:sz w:val="22"/>
                <w:szCs w:val="22"/>
              </w:rPr>
            </w:pPr>
            <w:r>
              <w:rPr>
                <w:sz w:val="22"/>
                <w:szCs w:val="22"/>
              </w:rPr>
              <w:t>Итого</w:t>
            </w:r>
          </w:p>
        </w:tc>
        <w:tc>
          <w:tcPr>
            <w:tcW w:w="1602" w:type="dxa"/>
            <w:tcBorders>
              <w:top w:val="single" w:sz="6" w:space="0" w:color="000000"/>
              <w:left w:val="single" w:sz="4" w:space="0" w:color="000000"/>
              <w:bottom w:val="single" w:sz="6" w:space="0" w:color="000000"/>
              <w:right w:val="single" w:sz="4" w:space="0" w:color="000000"/>
            </w:tcBorders>
            <w:shd w:color="auto" w:fill="auto" w:val="clear"/>
          </w:tcPr>
          <w:p>
            <w:pPr>
              <w:pStyle w:val="Normal"/>
              <w:jc w:val="right"/>
              <w:rPr>
                <w:sz w:val="22"/>
                <w:szCs w:val="22"/>
              </w:rPr>
            </w:pPr>
            <w:r>
              <w:rPr>
                <w:sz w:val="22"/>
                <w:szCs w:val="22"/>
              </w:rPr>
            </w:r>
          </w:p>
        </w:tc>
        <w:tc>
          <w:tcPr>
            <w:tcW w:w="808" w:type="dxa"/>
            <w:tcBorders>
              <w:top w:val="single" w:sz="6" w:space="0" w:color="000000"/>
              <w:left w:val="single" w:sz="4" w:space="0" w:color="000000"/>
              <w:bottom w:val="single" w:sz="6" w:space="0" w:color="000000"/>
              <w:right w:val="single" w:sz="4" w:space="0" w:color="000000"/>
            </w:tcBorders>
            <w:shd w:color="auto" w:fill="auto" w:val="clear"/>
          </w:tcPr>
          <w:p>
            <w:pPr>
              <w:pStyle w:val="Normal"/>
              <w:jc w:val="right"/>
              <w:rPr>
                <w:sz w:val="22"/>
                <w:szCs w:val="22"/>
              </w:rPr>
            </w:pPr>
            <w:r>
              <w:rPr>
                <w:sz w:val="22"/>
                <w:szCs w:val="22"/>
              </w:rPr>
            </w:r>
          </w:p>
        </w:tc>
        <w:tc>
          <w:tcPr>
            <w:tcW w:w="709" w:type="dxa"/>
            <w:tcBorders>
              <w:top w:val="single" w:sz="6" w:space="0" w:color="000000"/>
              <w:left w:val="single" w:sz="4" w:space="0" w:color="000000"/>
              <w:bottom w:val="single" w:sz="6" w:space="0" w:color="000000"/>
              <w:right w:val="single" w:sz="4" w:space="0" w:color="000000"/>
            </w:tcBorders>
            <w:shd w:color="auto" w:fill="auto" w:val="clear"/>
          </w:tcPr>
          <w:p>
            <w:pPr>
              <w:pStyle w:val="Normal"/>
              <w:jc w:val="right"/>
              <w:rPr>
                <w:sz w:val="22"/>
                <w:szCs w:val="22"/>
              </w:rPr>
            </w:pPr>
            <w:r>
              <w:rPr>
                <w:sz w:val="22"/>
                <w:szCs w:val="22"/>
              </w:rPr>
            </w:r>
          </w:p>
        </w:tc>
        <w:tc>
          <w:tcPr>
            <w:tcW w:w="1558" w:type="dxa"/>
            <w:tcBorders>
              <w:top w:val="single" w:sz="6" w:space="0" w:color="000000"/>
              <w:left w:val="single" w:sz="4" w:space="0" w:color="000000"/>
              <w:bottom w:val="single" w:sz="6" w:space="0" w:color="000000"/>
              <w:right w:val="single" w:sz="4" w:space="0" w:color="000000"/>
            </w:tcBorders>
            <w:shd w:color="auto" w:fill="auto" w:val="clear"/>
          </w:tcPr>
          <w:p>
            <w:pPr>
              <w:pStyle w:val="Normal"/>
              <w:jc w:val="right"/>
              <w:rPr>
                <w:sz w:val="22"/>
                <w:szCs w:val="22"/>
              </w:rPr>
            </w:pPr>
            <w:r>
              <w:rPr>
                <w:sz w:val="22"/>
                <w:szCs w:val="22"/>
              </w:rPr>
            </w:r>
          </w:p>
        </w:tc>
        <w:tc>
          <w:tcPr>
            <w:tcW w:w="1701" w:type="dxa"/>
            <w:tcBorders>
              <w:top w:val="single" w:sz="6" w:space="0" w:color="000000"/>
              <w:left w:val="single" w:sz="4" w:space="0" w:color="000000"/>
              <w:bottom w:val="single" w:sz="6" w:space="0" w:color="000000"/>
              <w:right w:val="single" w:sz="6" w:space="0" w:color="000000"/>
            </w:tcBorders>
            <w:shd w:color="auto" w:fill="auto" w:val="clear"/>
          </w:tcPr>
          <w:p>
            <w:pPr>
              <w:pStyle w:val="Normal"/>
              <w:jc w:val="right"/>
              <w:rPr>
                <w:sz w:val="22"/>
                <w:szCs w:val="22"/>
              </w:rPr>
            </w:pPr>
            <w:r>
              <w:rPr>
                <w:sz w:val="22"/>
                <w:szCs w:val="22"/>
              </w:rPr>
            </w:r>
          </w:p>
        </w:tc>
      </w:tr>
    </w:tbl>
    <w:p>
      <w:pPr>
        <w:pStyle w:val="Normal"/>
        <w:rPr>
          <w:sz w:val="22"/>
          <w:szCs w:val="22"/>
        </w:rPr>
      </w:pPr>
      <w:r>
        <w:rPr>
          <w:sz w:val="22"/>
          <w:szCs w:val="22"/>
        </w:rPr>
      </w:r>
    </w:p>
    <w:p>
      <w:pPr>
        <w:pStyle w:val="Normal"/>
        <w:rPr>
          <w:sz w:val="22"/>
          <w:szCs w:val="22"/>
        </w:rPr>
      </w:pPr>
      <w:r>
        <w:rPr>
          <w:sz w:val="22"/>
          <w:szCs w:val="22"/>
        </w:rPr>
      </w:r>
    </w:p>
    <w:p>
      <w:pPr>
        <w:pStyle w:val="Normal"/>
        <w:ind w:firstLine="567"/>
        <w:jc w:val="center"/>
        <w:rPr>
          <w:rFonts w:eastAsia="Calibri"/>
          <w:b/>
          <w:sz w:val="22"/>
          <w:szCs w:val="22"/>
          <w:lang w:eastAsia="en-US"/>
        </w:rPr>
      </w:pPr>
      <w:r>
        <w:rPr>
          <w:rFonts w:eastAsia="Calibri"/>
          <w:b/>
          <w:sz w:val="22"/>
          <w:szCs w:val="22"/>
          <w:lang w:eastAsia="en-US"/>
        </w:rPr>
        <w:t>Общие требования к Товару</w:t>
      </w:r>
    </w:p>
    <w:p>
      <w:pPr>
        <w:pStyle w:val="Normal"/>
        <w:ind w:firstLine="567"/>
        <w:jc w:val="center"/>
        <w:rPr>
          <w:rFonts w:eastAsia="Calibri"/>
          <w:b/>
          <w:sz w:val="22"/>
          <w:szCs w:val="22"/>
          <w:lang w:eastAsia="en-US"/>
        </w:rPr>
      </w:pPr>
      <w:r>
        <w:rPr>
          <w:rFonts w:eastAsia="Calibri"/>
          <w:b/>
          <w:sz w:val="22"/>
          <w:szCs w:val="22"/>
          <w:lang w:eastAsia="en-US"/>
        </w:rPr>
      </w:r>
    </w:p>
    <w:p>
      <w:pPr>
        <w:pStyle w:val="Normal"/>
        <w:ind w:firstLine="567"/>
        <w:rPr>
          <w:rFonts w:eastAsia="Calibri"/>
          <w:sz w:val="22"/>
          <w:szCs w:val="22"/>
          <w:lang w:eastAsia="en-US"/>
        </w:rPr>
      </w:pPr>
      <w:r>
        <w:rPr>
          <w:rFonts w:eastAsia="Calibri"/>
          <w:sz w:val="22"/>
          <w:szCs w:val="22"/>
          <w:lang w:eastAsia="en-US"/>
        </w:rPr>
        <w:t>Цена включает в себя -  стоимость товара, упаковки, доставку, разгрузку до адреса Государственного заказчика, налоги, сборы и прочие расходы которые Поставщик обязан произвести для надлежащего выполнения обязательств, предусмотренных условиями настоящего контракта.</w:t>
      </w:r>
    </w:p>
    <w:p>
      <w:pPr>
        <w:pStyle w:val="Normal"/>
        <w:widowControl w:val="false"/>
        <w:ind w:firstLine="540"/>
        <w:rPr>
          <w:sz w:val="22"/>
          <w:szCs w:val="22"/>
        </w:rPr>
      </w:pPr>
      <w:r>
        <w:rPr>
          <w:sz w:val="22"/>
          <w:szCs w:val="22"/>
        </w:rPr>
        <w:t>Весь Товар должен быть произведен не ранее 2023 года.</w:t>
      </w:r>
    </w:p>
    <w:p>
      <w:pPr>
        <w:pStyle w:val="Normal"/>
        <w:widowControl w:val="false"/>
        <w:ind w:firstLine="540"/>
        <w:rPr>
          <w:sz w:val="22"/>
          <w:szCs w:val="22"/>
        </w:rPr>
      </w:pPr>
      <w:r>
        <w:rPr>
          <w:sz w:val="22"/>
          <w:szCs w:val="22"/>
        </w:rPr>
        <w:t>Весь Товар должен соответствовать требованиям, установленным в технической спецификации.</w:t>
      </w:r>
    </w:p>
    <w:p>
      <w:pPr>
        <w:pStyle w:val="Normal"/>
        <w:ind w:firstLine="567"/>
        <w:rPr>
          <w:rFonts w:eastAsia="Calibri"/>
          <w:b/>
          <w:sz w:val="22"/>
          <w:szCs w:val="22"/>
          <w:lang w:eastAsia="en-US"/>
        </w:rPr>
      </w:pPr>
      <w:r>
        <w:rPr>
          <w:rFonts w:eastAsia="Calibri"/>
          <w:b/>
          <w:sz w:val="22"/>
          <w:szCs w:val="22"/>
          <w:lang w:eastAsia="en-US"/>
        </w:rPr>
      </w:r>
    </w:p>
    <w:p>
      <w:pPr>
        <w:pStyle w:val="Normal"/>
        <w:ind w:firstLine="567"/>
        <w:jc w:val="center"/>
        <w:rPr>
          <w:rFonts w:eastAsia="Calibri"/>
          <w:b/>
          <w:sz w:val="22"/>
          <w:szCs w:val="22"/>
          <w:lang w:eastAsia="en-US"/>
        </w:rPr>
      </w:pPr>
      <w:r>
        <w:rPr>
          <w:rFonts w:eastAsia="Calibri"/>
          <w:b/>
          <w:sz w:val="22"/>
          <w:szCs w:val="22"/>
          <w:lang w:eastAsia="en-US"/>
        </w:rPr>
        <w:t>Сроки и условия поставки Товара</w:t>
      </w:r>
    </w:p>
    <w:p>
      <w:pPr>
        <w:pStyle w:val="Normal"/>
        <w:ind w:firstLine="567"/>
        <w:rPr>
          <w:rFonts w:eastAsia="Calibri"/>
          <w:b/>
          <w:sz w:val="22"/>
          <w:szCs w:val="22"/>
          <w:lang w:eastAsia="en-US"/>
        </w:rPr>
      </w:pPr>
      <w:r>
        <w:rPr>
          <w:rFonts w:eastAsia="Calibri"/>
          <w:b/>
          <w:sz w:val="22"/>
          <w:szCs w:val="22"/>
          <w:lang w:eastAsia="en-US"/>
        </w:rPr>
      </w:r>
    </w:p>
    <w:p>
      <w:pPr>
        <w:pStyle w:val="Normal"/>
        <w:widowControl w:val="false"/>
        <w:suppressAutoHyphens w:val="true"/>
        <w:spacing w:before="0" w:after="0"/>
        <w:ind w:firstLine="567"/>
        <w:contextualSpacing/>
        <w:rPr>
          <w:rFonts w:eastAsia="Calibri"/>
          <w:sz w:val="22"/>
          <w:szCs w:val="22"/>
          <w:lang w:eastAsia="en-US"/>
        </w:rPr>
      </w:pPr>
      <w:r>
        <w:rPr>
          <w:rFonts w:eastAsia="Calibri"/>
          <w:sz w:val="22"/>
          <w:szCs w:val="22"/>
          <w:lang w:eastAsia="en-US"/>
        </w:rPr>
        <w:t>Срок поставки товара - даты заключения Контракта и не позднее 27 ноября 2026  года. Поставщик имеет право осуществить досрочную поставку товара при наличии согласия Государственного заказчика.</w:t>
      </w:r>
    </w:p>
    <w:p>
      <w:pPr>
        <w:pStyle w:val="Normal"/>
        <w:ind w:firstLine="540"/>
        <w:rPr>
          <w:sz w:val="22"/>
          <w:szCs w:val="22"/>
        </w:rPr>
      </w:pPr>
      <w:r>
        <w:rPr>
          <w:sz w:val="22"/>
          <w:szCs w:val="22"/>
        </w:rPr>
        <w:t>Поставщик должен поставить Товар и передать Заказчику в соответствии с техническими характеристиками, указанных в техническом задании.</w:t>
      </w:r>
    </w:p>
    <w:p>
      <w:pPr>
        <w:pStyle w:val="Normal"/>
        <w:ind w:firstLine="540"/>
        <w:rPr>
          <w:sz w:val="22"/>
          <w:szCs w:val="22"/>
        </w:rPr>
      </w:pPr>
      <w:r>
        <w:rPr>
          <w:iCs/>
          <w:sz w:val="22"/>
          <w:szCs w:val="22"/>
        </w:rPr>
        <w:t xml:space="preserve">При поставке Товара стоимость упаковки, погрузочно-разгрузочных работ, таможенное оформление (если таковое имеется), страхование, транспортные расходы, расходы по уборке и вывозу упаковочного материала должны быть </w:t>
      </w:r>
      <w:r>
        <w:rPr>
          <w:sz w:val="22"/>
          <w:szCs w:val="22"/>
        </w:rPr>
        <w:t>включены в Цену Государственного контракта.</w:t>
      </w:r>
    </w:p>
    <w:p>
      <w:pPr>
        <w:pStyle w:val="Normal"/>
        <w:ind w:firstLine="567"/>
        <w:rPr>
          <w:rFonts w:eastAsia="Calibri"/>
          <w:sz w:val="22"/>
          <w:szCs w:val="22"/>
          <w:lang w:eastAsia="en-US"/>
        </w:rPr>
      </w:pPr>
      <w:r>
        <w:rPr>
          <w:rFonts w:eastAsia="Calibri"/>
          <w:sz w:val="22"/>
          <w:szCs w:val="22"/>
          <w:lang w:eastAsia="en-US"/>
        </w:rPr>
        <w:t xml:space="preserve">Поставщик не вправе поставлять Государственному заказчику товар, не указанный в спецификации. В случае поставки товара, не указанного в спецификации, товар не принимается и его оплата не производится. </w:t>
      </w:r>
    </w:p>
    <w:p>
      <w:pPr>
        <w:pStyle w:val="Normal"/>
        <w:tabs>
          <w:tab w:val="clear" w:pos="708"/>
          <w:tab w:val="left" w:pos="426" w:leader="none"/>
        </w:tabs>
        <w:spacing w:lineRule="auto" w:line="259" w:before="0" w:after="160"/>
        <w:jc w:val="center"/>
        <w:rPr>
          <w:rFonts w:eastAsia="Calibri"/>
          <w:b/>
          <w:sz w:val="22"/>
          <w:szCs w:val="22"/>
          <w:lang w:eastAsia="en-US"/>
        </w:rPr>
      </w:pPr>
      <w:r>
        <w:rPr>
          <w:rFonts w:eastAsia="Calibri"/>
          <w:b/>
          <w:sz w:val="22"/>
          <w:szCs w:val="22"/>
          <w:lang w:eastAsia="en-US"/>
        </w:rPr>
        <w:t>Место поставки</w:t>
      </w:r>
    </w:p>
    <w:p>
      <w:pPr>
        <w:pStyle w:val="Normal"/>
        <w:widowControl w:val="false"/>
        <w:ind w:firstLine="540"/>
        <w:rPr>
          <w:sz w:val="22"/>
          <w:szCs w:val="22"/>
        </w:rPr>
      </w:pPr>
      <w:r>
        <w:rPr>
          <w:sz w:val="22"/>
          <w:szCs w:val="22"/>
        </w:rPr>
        <w:t xml:space="preserve">Место поставки товара: до склада по адресу, Амурская область, г. Благовещенск, ул. Гражданская, 128. </w:t>
      </w:r>
    </w:p>
    <w:p>
      <w:pPr>
        <w:pStyle w:val="Normal"/>
        <w:widowControl w:val="false"/>
        <w:ind w:firstLine="540"/>
        <w:rPr>
          <w:sz w:val="22"/>
          <w:szCs w:val="22"/>
        </w:rPr>
      </w:pPr>
      <w:r>
        <w:rPr>
          <w:sz w:val="22"/>
          <w:szCs w:val="22"/>
        </w:rPr>
        <w:t>Грузополучатель: Главное управление МЧС России по Амурской области.</w:t>
      </w:r>
    </w:p>
    <w:p>
      <w:pPr>
        <w:pStyle w:val="Normal"/>
        <w:rPr>
          <w:sz w:val="22"/>
          <w:szCs w:val="22"/>
        </w:rPr>
      </w:pPr>
      <w:r>
        <w:rPr>
          <w:sz w:val="22"/>
          <w:szCs w:val="22"/>
        </w:rPr>
      </w:r>
    </w:p>
    <w:p>
      <w:pPr>
        <w:pStyle w:val="Normal"/>
        <w:rPr>
          <w:sz w:val="22"/>
          <w:szCs w:val="22"/>
        </w:rPr>
      </w:pPr>
      <w:r>
        <w:rPr>
          <w:sz w:val="22"/>
          <w:szCs w:val="22"/>
        </w:rPr>
      </w:r>
    </w:p>
    <w:tbl>
      <w:tblPr>
        <w:tblW w:w="10490"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532"/>
        <w:gridCol w:w="5957"/>
      </w:tblGrid>
      <w:tr>
        <w:trPr>
          <w:trHeight w:val="1536" w:hRule="atLeast"/>
        </w:trPr>
        <w:tc>
          <w:tcPr>
            <w:tcW w:w="4532" w:type="dxa"/>
            <w:tcBorders/>
            <w:shd w:color="auto" w:fill="auto" w:val="clear"/>
          </w:tcPr>
          <w:p>
            <w:pPr>
              <w:pStyle w:val="Normal"/>
              <w:spacing w:lineRule="auto" w:line="276"/>
              <w:ind w:firstLine="34"/>
              <w:rPr>
                <w:b/>
                <w:sz w:val="22"/>
                <w:szCs w:val="22"/>
              </w:rPr>
            </w:pPr>
            <w:r>
              <w:rPr>
                <w:b/>
                <w:sz w:val="22"/>
                <w:szCs w:val="22"/>
              </w:rPr>
              <w:t>Государственный заказчик:</w:t>
            </w:r>
          </w:p>
          <w:p>
            <w:pPr>
              <w:pStyle w:val="Normal"/>
              <w:spacing w:lineRule="auto" w:line="276"/>
              <w:ind w:firstLine="34"/>
              <w:jc w:val="left"/>
              <w:rPr>
                <w:sz w:val="22"/>
                <w:szCs w:val="22"/>
              </w:rPr>
            </w:pPr>
            <w:r>
              <w:rPr>
                <w:sz w:val="22"/>
                <w:szCs w:val="22"/>
              </w:rPr>
              <w:t>Главное управление МЧС России</w:t>
            </w:r>
          </w:p>
          <w:p>
            <w:pPr>
              <w:pStyle w:val="Normal"/>
              <w:spacing w:lineRule="auto" w:line="276"/>
              <w:ind w:firstLine="34"/>
              <w:jc w:val="left"/>
              <w:rPr>
                <w:sz w:val="22"/>
                <w:szCs w:val="22"/>
              </w:rPr>
            </w:pPr>
            <w:r>
              <w:rPr>
                <w:sz w:val="22"/>
                <w:szCs w:val="22"/>
              </w:rPr>
              <w:t>по Амурской области</w:t>
            </w:r>
          </w:p>
          <w:p>
            <w:pPr>
              <w:pStyle w:val="Normal"/>
              <w:spacing w:lineRule="auto" w:line="276"/>
              <w:rPr>
                <w:sz w:val="22"/>
                <w:szCs w:val="22"/>
              </w:rPr>
            </w:pPr>
            <w:r>
              <w:rPr>
                <w:sz w:val="22"/>
                <w:szCs w:val="22"/>
              </w:rPr>
              <w:t>____________ / ____________</w:t>
            </w:r>
          </w:p>
          <w:p>
            <w:pPr>
              <w:pStyle w:val="Normal"/>
              <w:spacing w:lineRule="auto" w:line="276"/>
              <w:rPr>
                <w:sz w:val="22"/>
                <w:szCs w:val="22"/>
              </w:rPr>
            </w:pPr>
            <w:r>
              <w:rPr>
                <w:sz w:val="22"/>
                <w:szCs w:val="22"/>
              </w:rPr>
              <w:t>"___" ______ 2026 г.</w:t>
            </w:r>
          </w:p>
          <w:p>
            <w:pPr>
              <w:pStyle w:val="Normal"/>
              <w:spacing w:lineRule="auto" w:line="276"/>
              <w:ind w:firstLine="567"/>
              <w:rPr>
                <w:sz w:val="22"/>
                <w:szCs w:val="22"/>
              </w:rPr>
            </w:pPr>
            <w:r>
              <w:rPr>
                <w:sz w:val="22"/>
                <w:szCs w:val="22"/>
              </w:rPr>
              <w:t>М.П.</w:t>
            </w:r>
          </w:p>
        </w:tc>
        <w:tc>
          <w:tcPr>
            <w:tcW w:w="5957" w:type="dxa"/>
            <w:tcBorders/>
            <w:shd w:color="auto" w:fill="auto" w:val="clear"/>
          </w:tcPr>
          <w:p>
            <w:pPr>
              <w:pStyle w:val="Normal"/>
              <w:spacing w:lineRule="auto" w:line="276"/>
              <w:ind w:firstLine="567"/>
              <w:rPr>
                <w:b/>
                <w:sz w:val="22"/>
                <w:szCs w:val="22"/>
              </w:rPr>
            </w:pPr>
            <w:r>
              <w:rPr>
                <w:b/>
                <w:sz w:val="22"/>
                <w:szCs w:val="22"/>
              </w:rPr>
              <w:t>Поставщик:</w:t>
            </w:r>
          </w:p>
          <w:p>
            <w:pPr>
              <w:pStyle w:val="Normal"/>
              <w:spacing w:lineRule="auto" w:line="276"/>
              <w:ind w:firstLine="567"/>
              <w:rPr>
                <w:sz w:val="22"/>
                <w:szCs w:val="22"/>
              </w:rPr>
            </w:pPr>
            <w:r>
              <w:rPr>
                <w:sz w:val="22"/>
                <w:szCs w:val="22"/>
              </w:rPr>
              <w:t>____________________</w:t>
            </w:r>
          </w:p>
          <w:p>
            <w:pPr>
              <w:pStyle w:val="Normal"/>
              <w:spacing w:lineRule="auto" w:line="276"/>
              <w:ind w:firstLine="567"/>
              <w:rPr>
                <w:sz w:val="22"/>
                <w:szCs w:val="22"/>
              </w:rPr>
            </w:pPr>
            <w:r>
              <w:rPr>
                <w:sz w:val="22"/>
                <w:szCs w:val="22"/>
              </w:rPr>
            </w:r>
          </w:p>
          <w:p>
            <w:pPr>
              <w:pStyle w:val="Normal"/>
              <w:spacing w:lineRule="auto" w:line="276"/>
              <w:ind w:firstLine="567"/>
              <w:rPr>
                <w:sz w:val="22"/>
                <w:szCs w:val="22"/>
              </w:rPr>
            </w:pPr>
            <w:r>
              <w:rPr>
                <w:sz w:val="22"/>
                <w:szCs w:val="22"/>
              </w:rPr>
              <w:t>____________ / ____________</w:t>
            </w:r>
          </w:p>
          <w:p>
            <w:pPr>
              <w:pStyle w:val="Normal"/>
              <w:spacing w:lineRule="auto" w:line="276"/>
              <w:ind w:firstLine="567"/>
              <w:rPr>
                <w:sz w:val="22"/>
                <w:szCs w:val="22"/>
              </w:rPr>
            </w:pPr>
            <w:r>
              <w:rPr>
                <w:sz w:val="22"/>
                <w:szCs w:val="22"/>
              </w:rPr>
              <w:t>"___" ______ 2026 г.</w:t>
            </w:r>
          </w:p>
          <w:p>
            <w:pPr>
              <w:pStyle w:val="Normal"/>
              <w:spacing w:lineRule="auto" w:line="276"/>
              <w:ind w:firstLine="567"/>
              <w:rPr>
                <w:sz w:val="22"/>
                <w:szCs w:val="22"/>
              </w:rPr>
            </w:pPr>
            <w:r>
              <w:rPr>
                <w:sz w:val="22"/>
                <w:szCs w:val="22"/>
              </w:rPr>
              <w:t xml:space="preserve">          </w:t>
            </w:r>
            <w:r>
              <w:rPr>
                <w:sz w:val="22"/>
                <w:szCs w:val="22"/>
              </w:rPr>
              <w:t>М.П.</w:t>
            </w:r>
          </w:p>
        </w:tc>
      </w:tr>
    </w:tbl>
    <w:p>
      <w:pPr>
        <w:pStyle w:val="Normal"/>
        <w:rPr>
          <w:sz w:val="22"/>
          <w:szCs w:val="22"/>
        </w:rPr>
      </w:pPr>
      <w:r>
        <w:rPr>
          <w:sz w:val="22"/>
          <w:szCs w:val="22"/>
        </w:rPr>
      </w:r>
    </w:p>
    <w:p>
      <w:pPr>
        <w:pStyle w:val="Normal"/>
        <w:widowControl/>
        <w:suppressAutoHyphens w:val="true"/>
        <w:bidi w:val="0"/>
        <w:spacing w:before="0" w:after="0"/>
        <w:ind w:hanging="397" w:left="8220" w:right="0"/>
        <w:jc w:val="both"/>
        <w:rPr>
          <w:sz w:val="22"/>
          <w:szCs w:val="22"/>
        </w:rPr>
      </w:pPr>
      <w:r>
        <w:rPr>
          <w:sz w:val="22"/>
          <w:szCs w:val="22"/>
        </w:rPr>
      </w:r>
    </w:p>
    <w:p>
      <w:pPr>
        <w:pStyle w:val="Normal"/>
        <w:widowControl/>
        <w:suppressAutoHyphens w:val="true"/>
        <w:bidi w:val="0"/>
        <w:spacing w:before="0" w:after="0"/>
        <w:ind w:hanging="397" w:left="8220" w:right="0"/>
        <w:jc w:val="both"/>
        <w:rPr>
          <w:sz w:val="22"/>
          <w:szCs w:val="22"/>
        </w:rPr>
      </w:pPr>
      <w:r>
        <w:rPr/>
        <w:t>Приложение № 2</w:t>
      </w:r>
    </w:p>
    <w:p>
      <w:pPr>
        <w:pStyle w:val="Normal"/>
        <w:rPr>
          <w:sz w:val="22"/>
          <w:szCs w:val="22"/>
        </w:rPr>
      </w:pPr>
      <w:r>
        <w:rPr>
          <w:sz w:val="22"/>
          <w:szCs w:val="22"/>
        </w:rPr>
      </w:r>
    </w:p>
    <w:p>
      <w:pPr>
        <w:pStyle w:val="Normal"/>
        <w:jc w:val="center"/>
        <w:rPr>
          <w:rFonts w:eastAsia="Calibri"/>
          <w:b/>
          <w:sz w:val="22"/>
          <w:szCs w:val="22"/>
          <w:lang w:eastAsia="en-US"/>
        </w:rPr>
      </w:pPr>
      <w:r>
        <w:rPr>
          <w:rFonts w:eastAsia="Calibri"/>
          <w:b/>
          <w:sz w:val="22"/>
          <w:szCs w:val="22"/>
          <w:lang w:eastAsia="en-US"/>
        </w:rPr>
        <w:t>ТЕХНИЧЕСКОЕ ЗАДАНИЕ</w:t>
      </w:r>
    </w:p>
    <w:p>
      <w:pPr>
        <w:pStyle w:val="Normal"/>
        <w:jc w:val="center"/>
        <w:rPr>
          <w:rFonts w:eastAsia="Calibri"/>
          <w:b/>
          <w:sz w:val="22"/>
          <w:szCs w:val="22"/>
          <w:lang w:eastAsia="en-US"/>
        </w:rPr>
      </w:pPr>
      <w:r>
        <w:rPr>
          <w:rFonts w:eastAsia="Calibri"/>
          <w:b/>
          <w:sz w:val="22"/>
          <w:szCs w:val="22"/>
          <w:lang w:eastAsia="en-US"/>
        </w:rPr>
        <w:t>(Сумка для переноски форменной одежды)</w:t>
      </w:r>
    </w:p>
    <w:p>
      <w:pPr>
        <w:pStyle w:val="Normal"/>
        <w:jc w:val="center"/>
        <w:rPr>
          <w:rFonts w:ascii="PT Astra Serif" w:hAnsi="PT Astra Serif" w:cs="Calibri"/>
          <w:sz w:val="22"/>
          <w:szCs w:val="22"/>
        </w:rPr>
      </w:pPr>
      <w:r>
        <w:rPr>
          <w:rFonts w:cs="Calibri" w:ascii="PT Astra Serif" w:hAnsi="PT Astra Serif"/>
          <w:b/>
          <w:sz w:val="22"/>
          <w:szCs w:val="22"/>
        </w:rPr>
        <w:t>ОКПД 2:</w:t>
      </w:r>
      <w:r>
        <w:rPr>
          <w:rFonts w:cs="Calibri" w:ascii="Calibri" w:hAnsi="Calibri"/>
          <w:sz w:val="22"/>
          <w:szCs w:val="22"/>
        </w:rPr>
        <w:t xml:space="preserve"> </w:t>
      </w:r>
      <w:r>
        <w:rPr>
          <w:rFonts w:cs="Calibri" w:ascii="PT Astra Serif" w:hAnsi="PT Astra Serif"/>
          <w:sz w:val="22"/>
          <w:szCs w:val="22"/>
        </w:rPr>
        <w:t>15.12.12.192</w:t>
      </w:r>
    </w:p>
    <w:p>
      <w:pPr>
        <w:pStyle w:val="Normal"/>
        <w:jc w:val="center"/>
        <w:rPr>
          <w:rFonts w:ascii="PT Astra Serif" w:hAnsi="PT Astra Serif" w:cs="Calibri"/>
          <w:sz w:val="22"/>
          <w:szCs w:val="22"/>
        </w:rPr>
      </w:pPr>
      <w:r>
        <w:rPr>
          <w:rFonts w:cs="Calibri" w:ascii="PT Astra Serif" w:hAnsi="PT Astra Serif"/>
          <w:sz w:val="22"/>
          <w:szCs w:val="22"/>
        </w:rPr>
      </w:r>
    </w:p>
    <w:p>
      <w:pPr>
        <w:pStyle w:val="Normal"/>
        <w:rPr>
          <w:sz w:val="22"/>
          <w:szCs w:val="22"/>
        </w:rPr>
      </w:pPr>
      <w:r>
        <w:rPr>
          <w:sz w:val="22"/>
          <w:szCs w:val="22"/>
        </w:rPr>
        <w:t xml:space="preserve">            </w:t>
      </w:r>
      <w:r>
        <w:rPr>
          <w:b/>
          <w:sz w:val="22"/>
          <w:szCs w:val="22"/>
        </w:rPr>
        <w:t xml:space="preserve"> </w:t>
      </w:r>
      <w:r>
        <w:rPr>
          <w:b w:val="false"/>
          <w:bCs w:val="false"/>
          <w:sz w:val="22"/>
          <w:szCs w:val="22"/>
        </w:rPr>
        <w:t xml:space="preserve">Поставщик доставляет Товар Государственному заказчику по адресу: 675000, Амурская область, г. Благовещенск, ул. Гражданская, д. 128 (далее - место доставки), </w:t>
      </w:r>
      <w:r>
        <w:rPr>
          <w:rFonts w:eastAsia="Calibri"/>
          <w:b w:val="false"/>
          <w:bCs w:val="false"/>
          <w:sz w:val="22"/>
          <w:szCs w:val="22"/>
          <w:lang w:eastAsia="en-US"/>
        </w:rPr>
        <w:t>срок поставки товара – с даты заключения Контракта и не позднее 27 ноября 2026  года, в количестве 150 штук.</w:t>
      </w:r>
    </w:p>
    <w:p>
      <w:pPr>
        <w:pStyle w:val="Normal"/>
        <w:rPr>
          <w:sz w:val="22"/>
          <w:szCs w:val="22"/>
        </w:rPr>
      </w:pPr>
      <w:r>
        <w:rPr>
          <w:sz w:val="22"/>
          <w:szCs w:val="22"/>
        </w:rPr>
      </w:r>
    </w:p>
    <w:p>
      <w:pPr>
        <w:pStyle w:val="Normal"/>
        <w:ind w:firstLine="709"/>
        <w:rPr>
          <w:sz w:val="22"/>
          <w:szCs w:val="22"/>
        </w:rPr>
      </w:pPr>
      <w:r>
        <w:rPr>
          <w:sz w:val="22"/>
          <w:szCs w:val="22"/>
        </w:rPr>
        <w:t>Настоящее описание изделий распространяется на сумку для переноски форменной одежды для сотрудников МЧС России.</w:t>
      </w:r>
    </w:p>
    <w:p>
      <w:pPr>
        <w:pStyle w:val="Normal"/>
        <w:rPr>
          <w:rFonts w:eastAsia="Calibri"/>
          <w:sz w:val="22"/>
          <w:szCs w:val="22"/>
          <w:lang w:eastAsia="en-US"/>
        </w:rPr>
      </w:pPr>
      <w:r>
        <w:rPr>
          <w:rFonts w:eastAsia="Calibri"/>
          <w:sz w:val="22"/>
          <w:szCs w:val="22"/>
          <w:lang w:eastAsia="en-US"/>
        </w:rPr>
      </w:r>
    </w:p>
    <w:p>
      <w:pPr>
        <w:pStyle w:val="Normal"/>
        <w:ind w:firstLine="567"/>
        <w:rPr>
          <w:rFonts w:eastAsia="Calibri"/>
          <w:b/>
          <w:sz w:val="22"/>
          <w:szCs w:val="22"/>
          <w:lang w:eastAsia="en-US"/>
        </w:rPr>
      </w:pPr>
      <w:r>
        <w:rPr>
          <w:rFonts w:eastAsia="Calibri"/>
          <w:b/>
          <w:sz w:val="22"/>
          <w:szCs w:val="22"/>
          <w:lang w:eastAsia="en-US"/>
        </w:rPr>
        <w:t xml:space="preserve">  </w:t>
      </w:r>
      <w:r>
        <w:rPr>
          <w:rFonts w:eastAsia="Calibri"/>
          <w:b/>
          <w:sz w:val="22"/>
          <w:szCs w:val="22"/>
          <w:lang w:eastAsia="en-US"/>
        </w:rPr>
        <w:t xml:space="preserve">1 </w:t>
        <w:tab/>
        <w:t>Основные параметры и характеристики</w:t>
      </w:r>
    </w:p>
    <w:p>
      <w:pPr>
        <w:pStyle w:val="Normal"/>
        <w:ind w:firstLine="709"/>
        <w:rPr>
          <w:rFonts w:eastAsia="Calibri"/>
          <w:sz w:val="22"/>
          <w:szCs w:val="22"/>
          <w:lang w:eastAsia="en-US"/>
        </w:rPr>
      </w:pPr>
      <w:r>
        <w:rPr>
          <w:rFonts w:eastAsia="Calibri"/>
          <w:sz w:val="22"/>
          <w:szCs w:val="22"/>
          <w:lang w:eastAsia="en-US"/>
        </w:rPr>
        <w:t>1.1</w:t>
        <w:tab/>
        <w:t>Сумка для переноски форменной одежды (далее - сумка) должна соответствовать требованиям настоящего описания.</w:t>
      </w:r>
    </w:p>
    <w:p>
      <w:pPr>
        <w:pStyle w:val="Normal"/>
        <w:ind w:firstLine="709"/>
        <w:rPr>
          <w:rFonts w:eastAsia="Calibri"/>
          <w:sz w:val="22"/>
          <w:szCs w:val="22"/>
          <w:lang w:eastAsia="en-US"/>
        </w:rPr>
      </w:pPr>
      <w:r>
        <w:rPr>
          <w:rFonts w:eastAsia="Calibri"/>
          <w:sz w:val="22"/>
          <w:szCs w:val="22"/>
          <w:lang w:eastAsia="en-US"/>
        </w:rPr>
        <w:t>1.2</w:t>
        <w:tab/>
        <w:t>Сумка (рисунок 1) изготавливается одного размера.</w:t>
      </w:r>
    </w:p>
    <w:p>
      <w:pPr>
        <w:pStyle w:val="Normal"/>
        <w:ind w:firstLine="709"/>
        <w:rPr>
          <w:rFonts w:eastAsia="Calibri"/>
          <w:sz w:val="22"/>
          <w:szCs w:val="22"/>
          <w:lang w:eastAsia="en-US"/>
        </w:rPr>
      </w:pPr>
      <w:r>
        <w:rPr>
          <w:rFonts w:eastAsia="Calibri"/>
          <w:sz w:val="22"/>
          <w:szCs w:val="22"/>
          <w:lang w:eastAsia="en-US"/>
        </w:rPr>
        <w:t>1.3</w:t>
        <w:tab/>
        <w:t>Измерения сумки должны соответствовать значениям, указанным в таблице 1 и на рисунке 1.</w:t>
      </w:r>
    </w:p>
    <w:p>
      <w:pPr>
        <w:pStyle w:val="Normal"/>
        <w:rPr>
          <w:rFonts w:eastAsia="Calibri"/>
          <w:sz w:val="22"/>
          <w:szCs w:val="22"/>
          <w:lang w:eastAsia="en-US"/>
        </w:rPr>
      </w:pPr>
      <w:r>
        <w:rPr>
          <w:rFonts w:eastAsia="Calibri"/>
          <w:sz w:val="22"/>
          <w:szCs w:val="22"/>
          <w:lang w:eastAsia="en-US"/>
        </w:rPr>
        <w:t xml:space="preserve"> </w:t>
      </w:r>
    </w:p>
    <w:p>
      <w:pPr>
        <w:pStyle w:val="Normal"/>
        <w:rPr>
          <w:rFonts w:eastAsia="Calibri"/>
          <w:sz w:val="22"/>
          <w:szCs w:val="22"/>
          <w:lang w:eastAsia="en-US"/>
        </w:rPr>
      </w:pPr>
      <w:r>
        <w:rPr>
          <w:rFonts w:eastAsia="Calibri"/>
          <w:sz w:val="22"/>
          <w:szCs w:val="22"/>
          <w:lang w:eastAsia="en-US"/>
        </w:rPr>
        <w:t xml:space="preserve">Рисунок 1 - Сумка для переноски форменной одежды </w:t>
      </w:r>
    </w:p>
    <w:p>
      <w:pPr>
        <w:pStyle w:val="Normal"/>
        <w:rPr>
          <w:rFonts w:eastAsia="Calibri"/>
          <w:sz w:val="22"/>
          <w:szCs w:val="22"/>
          <w:lang w:eastAsia="en-US"/>
        </w:rPr>
      </w:pPr>
      <w:r>
        <w:rPr>
          <w:rFonts w:eastAsia="Calibri"/>
          <w:sz w:val="22"/>
          <w:szCs w:val="22"/>
          <w:lang w:eastAsia="en-US"/>
        </w:rPr>
      </w:r>
    </w:p>
    <w:p>
      <w:pPr>
        <w:pStyle w:val="Normal"/>
        <w:rPr>
          <w:rFonts w:eastAsia="Calibri"/>
          <w:sz w:val="22"/>
          <w:szCs w:val="22"/>
          <w:lang w:eastAsia="en-US"/>
        </w:rPr>
      </w:pPr>
      <w:r>
        <w:rPr>
          <w:rFonts w:eastAsia="Calibri"/>
          <w:sz w:val="22"/>
          <w:szCs w:val="22"/>
          <w:lang w:eastAsia="en-US"/>
        </w:rPr>
      </w:r>
    </w:p>
    <w:p>
      <w:pPr>
        <w:pStyle w:val="Normal"/>
        <w:rPr>
          <w:rFonts w:eastAsia="Calibri"/>
          <w:sz w:val="22"/>
          <w:szCs w:val="22"/>
          <w:lang w:eastAsia="en-US"/>
        </w:rPr>
      </w:pPr>
      <w:r>
        <w:rPr/>
        <w:drawing>
          <wp:inline distT="0" distB="0" distL="0" distR="0">
            <wp:extent cx="4267835" cy="2974975"/>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9"/>
                    <a:stretch>
                      <a:fillRect/>
                    </a:stretch>
                  </pic:blipFill>
                  <pic:spPr bwMode="auto">
                    <a:xfrm>
                      <a:off x="0" y="0"/>
                      <a:ext cx="4267835" cy="2974975"/>
                    </a:xfrm>
                    <a:prstGeom prst="rect">
                      <a:avLst/>
                    </a:prstGeom>
                    <a:noFill/>
                  </pic:spPr>
                </pic:pic>
              </a:graphicData>
            </a:graphic>
          </wp:inline>
        </w:drawing>
      </w:r>
    </w:p>
    <w:p>
      <w:pPr>
        <w:pStyle w:val="Normal"/>
        <w:rPr>
          <w:rFonts w:eastAsia="Calibri"/>
          <w:sz w:val="22"/>
          <w:szCs w:val="22"/>
          <w:lang w:eastAsia="en-US"/>
        </w:rPr>
      </w:pPr>
      <w:r>
        <w:rPr>
          <w:rFonts w:eastAsia="Calibri"/>
          <w:sz w:val="22"/>
          <w:szCs w:val="22"/>
          <w:lang w:eastAsia="en-US"/>
        </w:rPr>
      </w:r>
    </w:p>
    <w:p>
      <w:pPr>
        <w:pStyle w:val="Normal"/>
        <w:rPr>
          <w:rFonts w:eastAsia="Calibri"/>
          <w:sz w:val="22"/>
          <w:szCs w:val="22"/>
          <w:lang w:eastAsia="en-US"/>
        </w:rPr>
      </w:pPr>
      <w:r>
        <w:rPr>
          <w:rFonts w:eastAsia="Calibri"/>
          <w:sz w:val="22"/>
          <w:szCs w:val="22"/>
          <w:lang w:eastAsia="en-US"/>
        </w:rPr>
      </w:r>
    </w:p>
    <w:p>
      <w:pPr>
        <w:pStyle w:val="Normal"/>
        <w:widowControl w:val="false"/>
        <w:spacing w:lineRule="exact" w:line="270" w:before="0" w:after="66"/>
        <w:ind w:firstLine="406" w:left="20"/>
        <w:jc w:val="left"/>
        <w:rPr>
          <w:sz w:val="22"/>
          <w:szCs w:val="22"/>
          <w:lang w:eastAsia="en-US"/>
        </w:rPr>
      </w:pPr>
      <w:r>
        <w:rPr>
          <w:sz w:val="22"/>
          <w:szCs w:val="22"/>
          <w:lang w:eastAsia="en-US"/>
        </w:rPr>
        <w:t xml:space="preserve">Т </w:t>
      </w:r>
      <w:r>
        <w:rPr>
          <w:spacing w:val="70"/>
          <w:sz w:val="22"/>
          <w:szCs w:val="22"/>
          <w:shd w:fill="FFFFFF" w:val="clear"/>
          <w:lang w:eastAsia="en-US"/>
        </w:rPr>
        <w:t>аблица</w:t>
      </w:r>
      <w:r>
        <w:rPr>
          <w:sz w:val="22"/>
          <w:szCs w:val="22"/>
          <w:lang w:eastAsia="en-US"/>
        </w:rPr>
        <w:t xml:space="preserve"> 1 - Основные измерения сумки</w:t>
      </w:r>
    </w:p>
    <w:tbl>
      <w:tblPr>
        <w:tblW w:w="9111" w:type="dxa"/>
        <w:jc w:val="center"/>
        <w:tblInd w:w="0" w:type="dxa"/>
        <w:tblLayout w:type="fixed"/>
        <w:tblCellMar>
          <w:top w:w="0" w:type="dxa"/>
          <w:left w:w="10" w:type="dxa"/>
          <w:bottom w:w="0" w:type="dxa"/>
          <w:right w:w="10" w:type="dxa"/>
        </w:tblCellMar>
        <w:tblLook w:val="04a0" w:noHBand="0" w:noVBand="1" w:firstColumn="1" w:lastRow="0" w:lastColumn="0" w:firstRow="1"/>
      </w:tblPr>
      <w:tblGrid>
        <w:gridCol w:w="1793"/>
        <w:gridCol w:w="3573"/>
        <w:gridCol w:w="3745"/>
      </w:tblGrid>
      <w:tr>
        <w:trPr>
          <w:trHeight w:val="950" w:hRule="exact"/>
        </w:trPr>
        <w:tc>
          <w:tcPr>
            <w:tcW w:w="1793" w:type="dxa"/>
            <w:tcBorders>
              <w:top w:val="single" w:sz="4" w:space="0" w:color="000000"/>
              <w:left w:val="single" w:sz="4" w:space="0" w:color="000000"/>
            </w:tcBorders>
            <w:shd w:color="auto" w:fill="FFFFFF" w:val="clear"/>
          </w:tcPr>
          <w:p>
            <w:pPr>
              <w:pStyle w:val="Normal"/>
              <w:widowControl w:val="false"/>
              <w:spacing w:lineRule="exact" w:line="312"/>
              <w:ind w:firstLine="300" w:left="240"/>
              <w:jc w:val="left"/>
              <w:rPr>
                <w:sz w:val="22"/>
                <w:szCs w:val="22"/>
                <w:lang w:eastAsia="en-US"/>
              </w:rPr>
            </w:pPr>
            <w:r>
              <w:rPr>
                <w:sz w:val="22"/>
                <w:szCs w:val="22"/>
                <w:shd w:fill="FFFFFF" w:val="clear"/>
                <w:lang w:eastAsia="en-US"/>
              </w:rPr>
              <w:t>Номер измерения на рисунке 1</w:t>
            </w:r>
          </w:p>
        </w:tc>
        <w:tc>
          <w:tcPr>
            <w:tcW w:w="3573" w:type="dxa"/>
            <w:tcBorders>
              <w:top w:val="single" w:sz="4" w:space="0" w:color="000000"/>
              <w:left w:val="single" w:sz="4" w:space="0" w:color="000000"/>
            </w:tcBorders>
            <w:shd w:color="auto" w:fill="FFFFFF" w:val="clear"/>
          </w:tcPr>
          <w:p>
            <w:pPr>
              <w:pStyle w:val="Normal"/>
              <w:widowControl w:val="false"/>
              <w:spacing w:lineRule="exact" w:line="270"/>
              <w:jc w:val="center"/>
              <w:rPr>
                <w:sz w:val="22"/>
                <w:szCs w:val="22"/>
                <w:lang w:eastAsia="en-US"/>
              </w:rPr>
            </w:pPr>
            <w:r>
              <w:rPr>
                <w:sz w:val="22"/>
                <w:szCs w:val="22"/>
                <w:shd w:fill="FFFFFF" w:val="clear"/>
                <w:lang w:eastAsia="en-US"/>
              </w:rPr>
              <w:t>Наименование измерения</w:t>
            </w:r>
          </w:p>
        </w:tc>
        <w:tc>
          <w:tcPr>
            <w:tcW w:w="3745" w:type="dxa"/>
            <w:tcBorders>
              <w:top w:val="single" w:sz="4" w:space="0" w:color="000000"/>
              <w:left w:val="single" w:sz="4" w:space="0" w:color="000000"/>
              <w:right w:val="single" w:sz="4" w:space="0" w:color="000000"/>
            </w:tcBorders>
            <w:shd w:color="auto" w:fill="FFFFFF" w:val="clear"/>
          </w:tcPr>
          <w:p>
            <w:pPr>
              <w:pStyle w:val="Normal"/>
              <w:widowControl w:val="false"/>
              <w:spacing w:lineRule="exact" w:line="270"/>
              <w:jc w:val="center"/>
              <w:rPr>
                <w:sz w:val="22"/>
                <w:szCs w:val="22"/>
                <w:lang w:eastAsia="en-US"/>
              </w:rPr>
            </w:pPr>
            <w:r>
              <w:rPr>
                <w:sz w:val="22"/>
                <w:szCs w:val="22"/>
                <w:shd w:fill="FFFFFF" w:val="clear"/>
                <w:lang w:eastAsia="en-US"/>
              </w:rPr>
              <w:t>Величина измерения, мм</w:t>
            </w:r>
          </w:p>
        </w:tc>
      </w:tr>
      <w:tr>
        <w:trPr>
          <w:trHeight w:val="446" w:hRule="exact"/>
        </w:trPr>
        <w:tc>
          <w:tcPr>
            <w:tcW w:w="1793" w:type="dxa"/>
            <w:tcBorders>
              <w:top w:val="single" w:sz="4" w:space="0" w:color="000000"/>
              <w:left w:val="single" w:sz="4" w:space="0" w:color="000000"/>
            </w:tcBorders>
            <w:shd w:color="auto" w:fill="FFFFFF" w:val="clear"/>
          </w:tcPr>
          <w:p>
            <w:pPr>
              <w:pStyle w:val="Normal"/>
              <w:widowControl w:val="false"/>
              <w:spacing w:lineRule="exact" w:line="270"/>
              <w:jc w:val="center"/>
              <w:rPr>
                <w:sz w:val="22"/>
                <w:szCs w:val="22"/>
                <w:lang w:eastAsia="en-US"/>
              </w:rPr>
            </w:pPr>
            <w:r>
              <w:rPr>
                <w:sz w:val="22"/>
                <w:szCs w:val="22"/>
                <w:shd w:fill="FFFFFF" w:val="clear"/>
                <w:lang w:eastAsia="en-US"/>
              </w:rPr>
              <w:t>1</w:t>
            </w:r>
          </w:p>
        </w:tc>
        <w:tc>
          <w:tcPr>
            <w:tcW w:w="3573" w:type="dxa"/>
            <w:tcBorders>
              <w:top w:val="single" w:sz="4" w:space="0" w:color="000000"/>
              <w:left w:val="single" w:sz="4" w:space="0" w:color="000000"/>
            </w:tcBorders>
            <w:shd w:color="auto" w:fill="FFFFFF" w:val="clear"/>
          </w:tcPr>
          <w:p>
            <w:pPr>
              <w:pStyle w:val="Normal"/>
              <w:widowControl w:val="false"/>
              <w:spacing w:lineRule="exact" w:line="270"/>
              <w:jc w:val="center"/>
              <w:rPr>
                <w:sz w:val="22"/>
                <w:szCs w:val="22"/>
                <w:lang w:eastAsia="en-US"/>
              </w:rPr>
            </w:pPr>
            <w:r>
              <w:rPr>
                <w:sz w:val="22"/>
                <w:szCs w:val="22"/>
                <w:shd w:fill="FFFFFF" w:val="clear"/>
                <w:lang w:eastAsia="en-US"/>
              </w:rPr>
              <w:t>Длина сумки</w:t>
            </w:r>
          </w:p>
        </w:tc>
        <w:tc>
          <w:tcPr>
            <w:tcW w:w="3745" w:type="dxa"/>
            <w:tcBorders>
              <w:top w:val="single" w:sz="4" w:space="0" w:color="000000"/>
              <w:left w:val="single" w:sz="4" w:space="0" w:color="000000"/>
              <w:right w:val="single" w:sz="4" w:space="0" w:color="000000"/>
            </w:tcBorders>
            <w:shd w:color="auto" w:fill="FFFFFF" w:val="clear"/>
          </w:tcPr>
          <w:p>
            <w:pPr>
              <w:pStyle w:val="Normal"/>
              <w:widowControl w:val="false"/>
              <w:spacing w:lineRule="exact" w:line="270"/>
              <w:jc w:val="center"/>
              <w:rPr>
                <w:sz w:val="22"/>
                <w:szCs w:val="22"/>
                <w:lang w:eastAsia="en-US"/>
              </w:rPr>
            </w:pPr>
            <w:r>
              <w:rPr>
                <w:sz w:val="22"/>
                <w:szCs w:val="22"/>
                <w:shd w:fill="FFFFFF" w:val="clear"/>
                <w:lang w:eastAsia="en-US"/>
              </w:rPr>
              <w:t xml:space="preserve">690 </w:t>
            </w:r>
            <w:r>
              <w:rPr>
                <w:rFonts w:eastAsia="Bookman Old Style"/>
                <w:i/>
                <w:iCs/>
                <w:sz w:val="22"/>
                <w:szCs w:val="22"/>
                <w:shd w:fill="FFFFFF" w:val="clear"/>
                <w:lang w:eastAsia="en-US"/>
              </w:rPr>
              <w:t>±</w:t>
            </w:r>
            <w:r>
              <w:rPr>
                <w:sz w:val="22"/>
                <w:szCs w:val="22"/>
                <w:shd w:fill="FFFFFF" w:val="clear"/>
                <w:lang w:eastAsia="en-US"/>
              </w:rPr>
              <w:t xml:space="preserve"> 100</w:t>
            </w:r>
          </w:p>
        </w:tc>
      </w:tr>
      <w:tr>
        <w:trPr>
          <w:trHeight w:val="442" w:hRule="exact"/>
        </w:trPr>
        <w:tc>
          <w:tcPr>
            <w:tcW w:w="1793" w:type="dxa"/>
            <w:tcBorders>
              <w:top w:val="single" w:sz="4" w:space="0" w:color="000000"/>
              <w:left w:val="single" w:sz="4" w:space="0" w:color="000000"/>
              <w:bottom w:val="single" w:sz="4" w:space="0" w:color="000000"/>
            </w:tcBorders>
            <w:shd w:color="auto" w:fill="FFFFFF" w:val="clear"/>
          </w:tcPr>
          <w:p>
            <w:pPr>
              <w:pStyle w:val="Normal"/>
              <w:widowControl w:val="false"/>
              <w:spacing w:lineRule="exact" w:line="270"/>
              <w:jc w:val="center"/>
              <w:rPr>
                <w:sz w:val="22"/>
                <w:szCs w:val="22"/>
                <w:lang w:eastAsia="en-US"/>
              </w:rPr>
            </w:pPr>
            <w:r>
              <w:rPr>
                <w:sz w:val="22"/>
                <w:szCs w:val="22"/>
                <w:shd w:fill="FFFFFF" w:val="clear"/>
                <w:lang w:eastAsia="en-US"/>
              </w:rPr>
              <w:t>2</w:t>
            </w:r>
          </w:p>
        </w:tc>
        <w:tc>
          <w:tcPr>
            <w:tcW w:w="3573" w:type="dxa"/>
            <w:tcBorders>
              <w:top w:val="single" w:sz="4" w:space="0" w:color="000000"/>
              <w:left w:val="single" w:sz="4" w:space="0" w:color="000000"/>
              <w:bottom w:val="single" w:sz="4" w:space="0" w:color="000000"/>
            </w:tcBorders>
            <w:shd w:color="auto" w:fill="FFFFFF" w:val="clear"/>
          </w:tcPr>
          <w:p>
            <w:pPr>
              <w:pStyle w:val="Normal"/>
              <w:widowControl w:val="false"/>
              <w:spacing w:lineRule="exact" w:line="270"/>
              <w:jc w:val="center"/>
              <w:rPr>
                <w:sz w:val="22"/>
                <w:szCs w:val="22"/>
                <w:lang w:eastAsia="en-US"/>
              </w:rPr>
            </w:pPr>
            <w:r>
              <w:rPr>
                <w:sz w:val="22"/>
                <w:szCs w:val="22"/>
                <w:shd w:fill="FFFFFF" w:val="clear"/>
                <w:lang w:eastAsia="en-US"/>
              </w:rPr>
              <w:t>Высота сумки</w:t>
            </w:r>
          </w:p>
        </w:tc>
        <w:tc>
          <w:tcPr>
            <w:tcW w:w="3745"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exact" w:line="270"/>
              <w:jc w:val="center"/>
              <w:rPr>
                <w:sz w:val="22"/>
                <w:szCs w:val="22"/>
                <w:lang w:eastAsia="en-US"/>
              </w:rPr>
            </w:pPr>
            <w:r>
              <w:rPr>
                <w:sz w:val="22"/>
                <w:szCs w:val="22"/>
                <w:shd w:fill="FFFFFF" w:val="clear"/>
                <w:lang w:eastAsia="en-US"/>
              </w:rPr>
              <w:t xml:space="preserve"> </w:t>
            </w:r>
            <w:r>
              <w:rPr>
                <w:sz w:val="22"/>
                <w:szCs w:val="22"/>
                <w:shd w:fill="FFFFFF" w:val="clear"/>
                <w:lang w:eastAsia="en-US"/>
              </w:rPr>
              <w:t>380 ± 50</w:t>
            </w:r>
          </w:p>
        </w:tc>
      </w:tr>
      <w:tr>
        <w:trPr>
          <w:trHeight w:val="456" w:hRule="exact"/>
        </w:trPr>
        <w:tc>
          <w:tcPr>
            <w:tcW w:w="179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exact" w:line="270"/>
              <w:jc w:val="center"/>
              <w:rPr>
                <w:sz w:val="22"/>
                <w:szCs w:val="22"/>
                <w:lang w:eastAsia="en-US"/>
              </w:rPr>
            </w:pPr>
            <w:r>
              <w:rPr>
                <w:sz w:val="22"/>
                <w:szCs w:val="22"/>
                <w:shd w:fill="FFFFFF" w:val="clear"/>
                <w:lang w:eastAsia="en-US"/>
              </w:rPr>
              <w:t>3</w:t>
            </w:r>
          </w:p>
        </w:tc>
        <w:tc>
          <w:tcPr>
            <w:tcW w:w="357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exact" w:line="270"/>
              <w:jc w:val="center"/>
              <w:rPr>
                <w:sz w:val="22"/>
                <w:szCs w:val="22"/>
                <w:lang w:eastAsia="en-US"/>
              </w:rPr>
            </w:pPr>
            <w:r>
              <w:rPr>
                <w:sz w:val="22"/>
                <w:szCs w:val="22"/>
                <w:shd w:fill="FFFFFF" w:val="clear"/>
                <w:lang w:eastAsia="en-US"/>
              </w:rPr>
              <w:t>Ширина сумки</w:t>
            </w:r>
          </w:p>
        </w:tc>
        <w:tc>
          <w:tcPr>
            <w:tcW w:w="3745"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exact" w:line="270"/>
              <w:jc w:val="center"/>
              <w:rPr>
                <w:sz w:val="22"/>
                <w:szCs w:val="22"/>
                <w:lang w:eastAsia="en-US"/>
              </w:rPr>
            </w:pPr>
            <w:r>
              <w:rPr>
                <w:sz w:val="22"/>
                <w:szCs w:val="22"/>
                <w:shd w:fill="FFFFFF" w:val="clear"/>
                <w:lang w:eastAsia="en-US"/>
              </w:rPr>
              <w:t xml:space="preserve"> </w:t>
            </w:r>
            <w:r>
              <w:rPr>
                <w:sz w:val="22"/>
                <w:szCs w:val="22"/>
                <w:shd w:fill="FFFFFF" w:val="clear"/>
                <w:lang w:eastAsia="en-US"/>
              </w:rPr>
              <w:t>320 ± 50</w:t>
            </w:r>
          </w:p>
        </w:tc>
      </w:tr>
    </w:tbl>
    <w:p>
      <w:pPr>
        <w:pStyle w:val="Normal"/>
        <w:widowControl w:val="false"/>
        <w:tabs>
          <w:tab w:val="clear" w:pos="708"/>
          <w:tab w:val="left" w:pos="1084" w:leader="none"/>
        </w:tabs>
        <w:spacing w:lineRule="exact" w:line="307" w:before="236" w:after="0"/>
        <w:rPr>
          <w:sz w:val="22"/>
          <w:szCs w:val="22"/>
          <w:lang w:eastAsia="en-US"/>
        </w:rPr>
      </w:pPr>
      <w:r>
        <w:rPr>
          <w:sz w:val="22"/>
          <w:szCs w:val="22"/>
          <w:lang w:eastAsia="en-US"/>
        </w:rPr>
      </w:r>
    </w:p>
    <w:p>
      <w:pPr>
        <w:pStyle w:val="Normal"/>
        <w:widowControl w:val="false"/>
        <w:spacing w:lineRule="exact" w:line="307"/>
        <w:ind w:firstLine="680" w:left="20" w:right="20"/>
        <w:rPr>
          <w:sz w:val="22"/>
          <w:szCs w:val="22"/>
          <w:lang w:eastAsia="en-US"/>
        </w:rPr>
      </w:pPr>
      <w:r>
        <w:rPr>
          <w:sz w:val="22"/>
          <w:szCs w:val="22"/>
          <w:lang w:eastAsia="en-US"/>
        </w:rPr>
        <w:t xml:space="preserve">Сумка прямоугольной формы, состоит из центральной, боковых частей и донышка. На боковых частях расположены накладные карманы с клапанами. Клапаны имеют держатели из ленты ременной для удобства открывания карманов, застегиваются при помощи текстильной застежки. Вход центральной части выполнен в виде откидного клапана прямоугольной формы с застежкой- молнией по откидному краю. </w:t>
      </w:r>
    </w:p>
    <w:p>
      <w:pPr>
        <w:pStyle w:val="Normal"/>
        <w:widowControl w:val="false"/>
        <w:spacing w:lineRule="exact" w:line="307"/>
        <w:ind w:firstLine="680" w:left="20" w:right="20"/>
        <w:rPr>
          <w:sz w:val="22"/>
          <w:szCs w:val="22"/>
          <w:lang w:eastAsia="en-US"/>
        </w:rPr>
      </w:pPr>
      <w:r>
        <w:rPr>
          <w:sz w:val="22"/>
          <w:szCs w:val="22"/>
          <w:lang w:eastAsia="en-US"/>
        </w:rPr>
        <w:t>Сумка имеет две ременные ручки для горизонтального ношения. Ременные ручки настрочены, закреплены и усилены накладками из ременной ленты. На одну ручку настрочен держатель, застегивающийся на текстильную застежку. Сумка имеет съемный ремень из ременной ленты с накладкой.</w:t>
      </w:r>
    </w:p>
    <w:p>
      <w:pPr>
        <w:pStyle w:val="Normal"/>
        <w:widowControl w:val="false"/>
        <w:spacing w:lineRule="exact" w:line="307"/>
        <w:ind w:firstLine="680" w:left="20" w:right="20"/>
        <w:rPr>
          <w:sz w:val="22"/>
          <w:szCs w:val="22"/>
          <w:lang w:eastAsia="en-US"/>
        </w:rPr>
      </w:pPr>
      <w:r>
        <w:rPr>
          <w:sz w:val="22"/>
          <w:szCs w:val="22"/>
          <w:lang w:eastAsia="en-US"/>
        </w:rPr>
        <w:t>На одном из накладных карманов, в широкой его части, настрочен с боковым входом.</w:t>
      </w:r>
    </w:p>
    <w:p>
      <w:pPr>
        <w:pStyle w:val="Normal"/>
        <w:widowControl w:val="false"/>
        <w:spacing w:lineRule="exact" w:line="307"/>
        <w:ind w:firstLine="680" w:left="20" w:right="20"/>
        <w:rPr>
          <w:sz w:val="22"/>
          <w:szCs w:val="22"/>
          <w:lang w:eastAsia="en-US"/>
        </w:rPr>
      </w:pPr>
      <w:r>
        <w:rPr>
          <w:sz w:val="22"/>
          <w:szCs w:val="22"/>
          <w:lang w:eastAsia="en-US"/>
        </w:rPr>
      </w:r>
    </w:p>
    <w:tbl>
      <w:tblPr>
        <w:tblpPr w:vertAnchor="text" w:horzAnchor="margin" w:tblpXSpec="center" w:leftFromText="180" w:rightFromText="180" w:tblpY="567"/>
        <w:tblOverlap w:val="never"/>
        <w:tblW w:w="9569" w:type="dxa"/>
        <w:jc w:val="center"/>
        <w:tblInd w:w="0" w:type="dxa"/>
        <w:tblLayout w:type="fixed"/>
        <w:tblCellMar>
          <w:top w:w="0" w:type="dxa"/>
          <w:left w:w="10" w:type="dxa"/>
          <w:bottom w:w="0" w:type="dxa"/>
          <w:right w:w="10" w:type="dxa"/>
        </w:tblCellMar>
        <w:tblLook w:val="04a0" w:noHBand="0" w:noVBand="1" w:firstColumn="1" w:lastRow="0" w:lastColumn="0" w:firstRow="1"/>
      </w:tblPr>
      <w:tblGrid>
        <w:gridCol w:w="621"/>
        <w:gridCol w:w="2972"/>
        <w:gridCol w:w="3311"/>
        <w:gridCol w:w="2664"/>
      </w:tblGrid>
      <w:tr>
        <w:trPr>
          <w:trHeight w:val="701" w:hRule="exact"/>
        </w:trPr>
        <w:tc>
          <w:tcPr>
            <w:tcW w:w="621" w:type="dxa"/>
            <w:tcBorders>
              <w:top w:val="single" w:sz="4" w:space="0" w:color="000000"/>
              <w:left w:val="single" w:sz="4" w:space="0" w:color="000000"/>
            </w:tcBorders>
            <w:shd w:color="auto" w:fill="FFFFFF" w:val="clear"/>
          </w:tcPr>
          <w:p>
            <w:pPr>
              <w:pStyle w:val="Normal"/>
              <w:widowControl w:val="false"/>
              <w:spacing w:lineRule="exact" w:line="220" w:before="0" w:after="60"/>
              <w:ind w:left="200"/>
              <w:jc w:val="left"/>
              <w:rPr>
                <w:sz w:val="22"/>
                <w:szCs w:val="22"/>
                <w:lang w:eastAsia="en-US"/>
              </w:rPr>
            </w:pPr>
            <w:r>
              <w:rPr>
                <w:bCs/>
                <w:sz w:val="22"/>
                <w:szCs w:val="22"/>
                <w:shd w:fill="FFFFFF" w:val="clear"/>
                <w:lang w:eastAsia="en-US"/>
              </w:rPr>
              <w:t>№</w:t>
            </w:r>
          </w:p>
          <w:p>
            <w:pPr>
              <w:pStyle w:val="Normal"/>
              <w:widowControl w:val="false"/>
              <w:spacing w:lineRule="exact" w:line="220" w:before="60" w:after="0"/>
              <w:ind w:left="200"/>
              <w:jc w:val="left"/>
              <w:rPr>
                <w:sz w:val="22"/>
                <w:szCs w:val="22"/>
                <w:lang w:eastAsia="en-US"/>
              </w:rPr>
            </w:pPr>
            <w:r>
              <w:rPr>
                <w:bCs/>
                <w:sz w:val="22"/>
                <w:szCs w:val="22"/>
                <w:shd w:fill="FFFFFF" w:val="clear"/>
                <w:lang w:eastAsia="en-US"/>
              </w:rPr>
              <w:t>п/п</w:t>
            </w:r>
          </w:p>
        </w:tc>
        <w:tc>
          <w:tcPr>
            <w:tcW w:w="2972" w:type="dxa"/>
            <w:tcBorders>
              <w:top w:val="single" w:sz="4" w:space="0" w:color="000000"/>
              <w:left w:val="single" w:sz="4" w:space="0" w:color="000000"/>
            </w:tcBorders>
            <w:shd w:color="auto" w:fill="FFFFFF" w:val="clear"/>
          </w:tcPr>
          <w:p>
            <w:pPr>
              <w:pStyle w:val="Normal"/>
              <w:widowControl w:val="false"/>
              <w:spacing w:lineRule="exact" w:line="220"/>
              <w:ind w:left="60"/>
              <w:jc w:val="left"/>
              <w:rPr>
                <w:sz w:val="22"/>
                <w:szCs w:val="22"/>
                <w:lang w:eastAsia="en-US"/>
              </w:rPr>
            </w:pPr>
            <w:r>
              <w:rPr>
                <w:bCs/>
                <w:sz w:val="22"/>
                <w:szCs w:val="22"/>
                <w:shd w:fill="FFFFFF" w:val="clear"/>
                <w:lang w:eastAsia="en-US"/>
              </w:rPr>
              <w:t>Наименован</w:t>
            </w:r>
            <w:r>
              <w:rPr>
                <w:sz w:val="22"/>
                <w:szCs w:val="22"/>
                <w:shd w:fill="FFFFFF" w:val="clear"/>
                <w:lang w:eastAsia="en-US"/>
              </w:rPr>
              <w:t xml:space="preserve">ие </w:t>
            </w:r>
            <w:r>
              <w:rPr>
                <w:bCs/>
                <w:sz w:val="22"/>
                <w:szCs w:val="22"/>
                <w:shd w:fill="FFFFFF" w:val="clear"/>
                <w:lang w:eastAsia="en-US"/>
              </w:rPr>
              <w:t>материала</w:t>
            </w:r>
          </w:p>
        </w:tc>
        <w:tc>
          <w:tcPr>
            <w:tcW w:w="3311" w:type="dxa"/>
            <w:tcBorders>
              <w:top w:val="single" w:sz="4" w:space="0" w:color="000000"/>
              <w:left w:val="single" w:sz="4" w:space="0" w:color="000000"/>
            </w:tcBorders>
            <w:shd w:color="auto" w:fill="FFFFFF" w:val="clear"/>
          </w:tcPr>
          <w:p>
            <w:pPr>
              <w:pStyle w:val="Normal"/>
              <w:widowControl w:val="false"/>
              <w:spacing w:lineRule="exact" w:line="220" w:before="0" w:after="120"/>
              <w:jc w:val="center"/>
              <w:rPr>
                <w:sz w:val="22"/>
                <w:szCs w:val="22"/>
                <w:lang w:eastAsia="en-US"/>
              </w:rPr>
            </w:pPr>
            <w:r>
              <w:rPr>
                <w:bCs/>
                <w:sz w:val="22"/>
                <w:szCs w:val="22"/>
                <w:shd w:fill="FFFFFF" w:val="clear"/>
                <w:lang w:eastAsia="en-US"/>
              </w:rPr>
              <w:t>Нормативно-техническая</w:t>
            </w:r>
          </w:p>
          <w:p>
            <w:pPr>
              <w:pStyle w:val="Normal"/>
              <w:widowControl w:val="false"/>
              <w:spacing w:lineRule="exact" w:line="220" w:before="120" w:after="0"/>
              <w:jc w:val="center"/>
              <w:rPr>
                <w:sz w:val="22"/>
                <w:szCs w:val="22"/>
                <w:lang w:eastAsia="en-US"/>
              </w:rPr>
            </w:pPr>
            <w:r>
              <w:rPr>
                <w:bCs/>
                <w:sz w:val="22"/>
                <w:szCs w:val="22"/>
                <w:shd w:fill="FFFFFF" w:val="clear"/>
                <w:lang w:eastAsia="en-US"/>
              </w:rPr>
              <w:t>документация</w:t>
            </w:r>
          </w:p>
        </w:tc>
        <w:tc>
          <w:tcPr>
            <w:tcW w:w="2664" w:type="dxa"/>
            <w:tcBorders>
              <w:top w:val="single" w:sz="4" w:space="0" w:color="000000"/>
              <w:left w:val="single" w:sz="4" w:space="0" w:color="000000"/>
              <w:right w:val="single" w:sz="4" w:space="0" w:color="000000"/>
            </w:tcBorders>
            <w:shd w:color="auto" w:fill="FFFFFF" w:val="clear"/>
          </w:tcPr>
          <w:p>
            <w:pPr>
              <w:pStyle w:val="Normal"/>
              <w:widowControl w:val="false"/>
              <w:spacing w:lineRule="exact" w:line="220"/>
              <w:rPr>
                <w:sz w:val="22"/>
                <w:szCs w:val="22"/>
                <w:lang w:eastAsia="en-US"/>
              </w:rPr>
            </w:pPr>
            <w:r>
              <w:rPr>
                <w:bCs/>
                <w:sz w:val="22"/>
                <w:szCs w:val="22"/>
                <w:shd w:fill="FFFFFF" w:val="clear"/>
                <w:lang w:eastAsia="en-US"/>
              </w:rPr>
              <w:t>Назначение материала</w:t>
            </w:r>
          </w:p>
        </w:tc>
      </w:tr>
      <w:tr>
        <w:trPr>
          <w:trHeight w:val="1344" w:hRule="exact"/>
        </w:trPr>
        <w:tc>
          <w:tcPr>
            <w:tcW w:w="621" w:type="dxa"/>
            <w:tcBorders>
              <w:top w:val="single" w:sz="4" w:space="0" w:color="000000"/>
              <w:left w:val="single" w:sz="4" w:space="0" w:color="000000"/>
            </w:tcBorders>
            <w:shd w:color="auto" w:fill="FFFFFF" w:val="clear"/>
          </w:tcPr>
          <w:p>
            <w:pPr>
              <w:pStyle w:val="Normal"/>
              <w:widowControl w:val="false"/>
              <w:spacing w:lineRule="exact" w:line="220"/>
              <w:ind w:left="200"/>
              <w:jc w:val="left"/>
              <w:rPr>
                <w:sz w:val="22"/>
                <w:szCs w:val="22"/>
                <w:lang w:eastAsia="en-US"/>
              </w:rPr>
            </w:pPr>
            <w:r>
              <w:rPr>
                <w:bCs/>
                <w:sz w:val="22"/>
                <w:szCs w:val="22"/>
                <w:shd w:fill="FFFFFF" w:val="clear"/>
                <w:lang w:eastAsia="en-US"/>
              </w:rPr>
              <w:t>1</w:t>
            </w:r>
          </w:p>
        </w:tc>
        <w:tc>
          <w:tcPr>
            <w:tcW w:w="2972" w:type="dxa"/>
            <w:tcBorders>
              <w:top w:val="single" w:sz="4" w:space="0" w:color="000000"/>
              <w:left w:val="single" w:sz="4" w:space="0" w:color="000000"/>
            </w:tcBorders>
            <w:shd w:color="auto" w:fill="FFFFFF" w:val="clear"/>
          </w:tcPr>
          <w:p>
            <w:pPr>
              <w:pStyle w:val="Normal"/>
              <w:widowControl w:val="false"/>
              <w:spacing w:lineRule="exact" w:line="264"/>
              <w:rPr>
                <w:sz w:val="22"/>
                <w:szCs w:val="22"/>
                <w:lang w:eastAsia="en-US"/>
              </w:rPr>
            </w:pPr>
            <w:r>
              <w:rPr>
                <w:bCs/>
                <w:sz w:val="22"/>
                <w:szCs w:val="22"/>
                <w:shd w:fill="FFFFFF" w:val="clear"/>
                <w:lang w:eastAsia="en-US"/>
              </w:rPr>
              <w:t>Ткань из синтетических волокон с плёночным покрытием</w:t>
            </w:r>
          </w:p>
          <w:p>
            <w:pPr>
              <w:pStyle w:val="Normal"/>
              <w:widowControl w:val="false"/>
              <w:spacing w:lineRule="exact" w:line="264"/>
              <w:ind w:left="60"/>
              <w:jc w:val="left"/>
              <w:rPr>
                <w:sz w:val="22"/>
                <w:szCs w:val="22"/>
                <w:lang w:eastAsia="en-US"/>
              </w:rPr>
            </w:pPr>
            <w:r>
              <w:rPr>
                <w:bCs/>
                <w:sz w:val="22"/>
                <w:szCs w:val="22"/>
                <w:shd w:fill="FFFFFF" w:val="clear"/>
                <w:lang w:eastAsia="en-US"/>
              </w:rPr>
              <w:t>Расцветка «Синий»</w:t>
            </w:r>
          </w:p>
        </w:tc>
        <w:tc>
          <w:tcPr>
            <w:tcW w:w="3311" w:type="dxa"/>
            <w:tcBorders>
              <w:top w:val="single" w:sz="4" w:space="0" w:color="000000"/>
              <w:left w:val="single" w:sz="4" w:space="0" w:color="000000"/>
            </w:tcBorders>
            <w:shd w:color="auto" w:fill="FFFFFF" w:val="clear"/>
          </w:tcPr>
          <w:p>
            <w:pPr>
              <w:pStyle w:val="Normal"/>
              <w:widowControl w:val="false"/>
              <w:spacing w:lineRule="exact" w:line="269"/>
              <w:ind w:left="60"/>
              <w:jc w:val="left"/>
              <w:rPr>
                <w:sz w:val="22"/>
                <w:szCs w:val="22"/>
                <w:lang w:eastAsia="en-US"/>
              </w:rPr>
            </w:pPr>
            <w:r>
              <w:rPr>
                <w:bCs/>
                <w:sz w:val="22"/>
                <w:szCs w:val="22"/>
                <w:shd w:fill="FFFFFF" w:val="clear"/>
                <w:lang w:eastAsia="en-US"/>
              </w:rPr>
              <w:t>Состав, %: полиэфир - 100 Поверхностная плотность, г/м</w:t>
            </w:r>
            <w:r>
              <w:rPr>
                <w:bCs/>
                <w:sz w:val="22"/>
                <w:szCs w:val="22"/>
                <w:shd w:fill="FFFFFF" w:val="clear"/>
                <w:vertAlign w:val="superscript"/>
                <w:lang w:eastAsia="en-US"/>
              </w:rPr>
              <w:t>2</w:t>
            </w:r>
            <w:r>
              <w:rPr>
                <w:bCs/>
                <w:sz w:val="22"/>
                <w:szCs w:val="22"/>
                <w:shd w:fill="FFFFFF" w:val="clear"/>
                <w:lang w:eastAsia="en-US"/>
              </w:rPr>
              <w:t>: 200±20</w:t>
            </w:r>
          </w:p>
        </w:tc>
        <w:tc>
          <w:tcPr>
            <w:tcW w:w="2664" w:type="dxa"/>
            <w:tcBorders>
              <w:top w:val="single" w:sz="4" w:space="0" w:color="000000"/>
              <w:left w:val="single" w:sz="4" w:space="0" w:color="000000"/>
              <w:right w:val="single" w:sz="4" w:space="0" w:color="000000"/>
            </w:tcBorders>
            <w:shd w:color="auto" w:fill="FFFFFF" w:val="clear"/>
          </w:tcPr>
          <w:p>
            <w:pPr>
              <w:pStyle w:val="Normal"/>
              <w:widowControl w:val="false"/>
              <w:spacing w:lineRule="exact" w:line="269"/>
              <w:rPr>
                <w:sz w:val="22"/>
                <w:szCs w:val="22"/>
                <w:lang w:eastAsia="en-US"/>
              </w:rPr>
            </w:pPr>
            <w:r>
              <w:rPr>
                <w:bCs/>
                <w:sz w:val="22"/>
                <w:szCs w:val="22"/>
                <w:shd w:fill="FFFFFF" w:val="clear"/>
                <w:lang w:eastAsia="en-US"/>
              </w:rPr>
              <w:t>Для боковых и верхних частей сумки, боковых карманов.</w:t>
            </w:r>
          </w:p>
        </w:tc>
      </w:tr>
      <w:tr>
        <w:trPr>
          <w:trHeight w:val="878" w:hRule="exact"/>
        </w:trPr>
        <w:tc>
          <w:tcPr>
            <w:tcW w:w="621" w:type="dxa"/>
            <w:tcBorders>
              <w:top w:val="single" w:sz="4" w:space="0" w:color="000000"/>
              <w:left w:val="single" w:sz="4" w:space="0" w:color="000000"/>
            </w:tcBorders>
            <w:shd w:color="auto" w:fill="FFFFFF" w:val="clear"/>
          </w:tcPr>
          <w:p>
            <w:pPr>
              <w:pStyle w:val="Normal"/>
              <w:widowControl w:val="false"/>
              <w:spacing w:lineRule="exact" w:line="220"/>
              <w:ind w:left="200"/>
              <w:jc w:val="left"/>
              <w:rPr>
                <w:sz w:val="22"/>
                <w:szCs w:val="22"/>
                <w:lang w:eastAsia="en-US"/>
              </w:rPr>
            </w:pPr>
            <w:r>
              <w:rPr>
                <w:bCs/>
                <w:sz w:val="22"/>
                <w:szCs w:val="22"/>
                <w:shd w:fill="FFFFFF" w:val="clear"/>
                <w:lang w:eastAsia="en-US"/>
              </w:rPr>
              <w:t>2</w:t>
            </w:r>
          </w:p>
        </w:tc>
        <w:tc>
          <w:tcPr>
            <w:tcW w:w="2972" w:type="dxa"/>
            <w:tcBorders>
              <w:top w:val="single" w:sz="4" w:space="0" w:color="000000"/>
              <w:left w:val="single" w:sz="4" w:space="0" w:color="000000"/>
            </w:tcBorders>
            <w:shd w:color="auto" w:fill="FFFFFF" w:val="clear"/>
          </w:tcPr>
          <w:p>
            <w:pPr>
              <w:pStyle w:val="Normal"/>
              <w:widowControl w:val="false"/>
              <w:spacing w:lineRule="exact" w:line="264"/>
              <w:ind w:left="60"/>
              <w:jc w:val="left"/>
              <w:rPr>
                <w:sz w:val="22"/>
                <w:szCs w:val="22"/>
                <w:lang w:eastAsia="en-US"/>
              </w:rPr>
            </w:pPr>
            <w:r>
              <w:rPr>
                <w:bCs/>
                <w:sz w:val="22"/>
                <w:szCs w:val="22"/>
                <w:shd w:fill="FFFFFF" w:val="clear"/>
                <w:lang w:eastAsia="en-US"/>
              </w:rPr>
              <w:t>Тесьма вязанная</w:t>
            </w:r>
          </w:p>
          <w:p>
            <w:pPr>
              <w:pStyle w:val="Normal"/>
              <w:widowControl w:val="false"/>
              <w:spacing w:lineRule="exact" w:line="264"/>
              <w:ind w:left="60"/>
              <w:jc w:val="left"/>
              <w:rPr>
                <w:sz w:val="22"/>
                <w:szCs w:val="22"/>
                <w:lang w:eastAsia="en-US"/>
              </w:rPr>
            </w:pPr>
            <w:r>
              <w:rPr>
                <w:bCs/>
                <w:sz w:val="22"/>
                <w:szCs w:val="22"/>
                <w:shd w:fill="FFFFFF" w:val="clear"/>
                <w:lang w:eastAsia="en-US"/>
              </w:rPr>
              <w:t>окантовочная</w:t>
            </w:r>
          </w:p>
          <w:p>
            <w:pPr>
              <w:pStyle w:val="Normal"/>
              <w:widowControl w:val="false"/>
              <w:spacing w:lineRule="exact" w:line="264"/>
              <w:ind w:left="60"/>
              <w:jc w:val="left"/>
              <w:rPr>
                <w:sz w:val="22"/>
                <w:szCs w:val="22"/>
                <w:lang w:eastAsia="en-US"/>
              </w:rPr>
            </w:pPr>
            <w:r>
              <w:rPr>
                <w:bCs/>
                <w:sz w:val="22"/>
                <w:szCs w:val="22"/>
                <w:shd w:fill="FFFFFF" w:val="clear"/>
                <w:lang w:eastAsia="en-US"/>
              </w:rPr>
              <w:t>Ширина, мм: 22,0 - 25,0</w:t>
            </w:r>
          </w:p>
        </w:tc>
        <w:tc>
          <w:tcPr>
            <w:tcW w:w="3311" w:type="dxa"/>
            <w:tcBorders>
              <w:top w:val="single" w:sz="4" w:space="0" w:color="000000"/>
              <w:left w:val="single" w:sz="4" w:space="0" w:color="000000"/>
            </w:tcBorders>
            <w:shd w:color="auto" w:fill="FFFFFF" w:val="clear"/>
          </w:tcPr>
          <w:p>
            <w:pPr>
              <w:pStyle w:val="Normal"/>
              <w:widowControl w:val="false"/>
              <w:spacing w:lineRule="exact" w:line="220"/>
              <w:jc w:val="center"/>
              <w:rPr>
                <w:sz w:val="22"/>
                <w:szCs w:val="22"/>
                <w:lang w:eastAsia="en-US"/>
              </w:rPr>
            </w:pPr>
            <w:r>
              <w:rPr>
                <w:sz w:val="22"/>
                <w:szCs w:val="22"/>
                <w:lang w:eastAsia="en-US"/>
              </w:rPr>
            </w:r>
          </w:p>
        </w:tc>
        <w:tc>
          <w:tcPr>
            <w:tcW w:w="2664" w:type="dxa"/>
            <w:tcBorders>
              <w:top w:val="single" w:sz="4" w:space="0" w:color="000000"/>
              <w:left w:val="single" w:sz="4" w:space="0" w:color="000000"/>
              <w:right w:val="single" w:sz="4" w:space="0" w:color="000000"/>
            </w:tcBorders>
            <w:shd w:color="auto" w:fill="FFFFFF" w:val="clear"/>
          </w:tcPr>
          <w:p>
            <w:pPr>
              <w:pStyle w:val="Normal"/>
              <w:widowControl w:val="false"/>
              <w:spacing w:lineRule="exact" w:line="264"/>
              <w:rPr>
                <w:sz w:val="22"/>
                <w:szCs w:val="22"/>
                <w:lang w:eastAsia="en-US"/>
              </w:rPr>
            </w:pPr>
            <w:r>
              <w:rPr>
                <w:bCs/>
                <w:sz w:val="22"/>
                <w:szCs w:val="22"/>
                <w:shd w:fill="FFFFFF" w:val="clear"/>
                <w:lang w:eastAsia="en-US"/>
              </w:rPr>
              <w:t>Для окантовки внутренних швов, кармана под бейдж</w:t>
            </w:r>
          </w:p>
        </w:tc>
      </w:tr>
      <w:tr>
        <w:trPr>
          <w:trHeight w:val="1114" w:hRule="exact"/>
        </w:trPr>
        <w:tc>
          <w:tcPr>
            <w:tcW w:w="621" w:type="dxa"/>
            <w:tcBorders>
              <w:top w:val="single" w:sz="4" w:space="0" w:color="000000"/>
              <w:left w:val="single" w:sz="4" w:space="0" w:color="000000"/>
            </w:tcBorders>
            <w:shd w:color="auto" w:fill="FFFFFF" w:val="clear"/>
          </w:tcPr>
          <w:p>
            <w:pPr>
              <w:pStyle w:val="Normal"/>
              <w:widowControl w:val="false"/>
              <w:spacing w:lineRule="exact" w:line="220"/>
              <w:ind w:left="200"/>
              <w:jc w:val="left"/>
              <w:rPr>
                <w:sz w:val="22"/>
                <w:szCs w:val="22"/>
                <w:lang w:eastAsia="en-US"/>
              </w:rPr>
            </w:pPr>
            <w:r>
              <w:rPr>
                <w:bCs/>
                <w:sz w:val="22"/>
                <w:szCs w:val="22"/>
                <w:shd w:fill="FFFFFF" w:val="clear"/>
                <w:lang w:eastAsia="en-US"/>
              </w:rPr>
              <w:t>3</w:t>
            </w:r>
          </w:p>
        </w:tc>
        <w:tc>
          <w:tcPr>
            <w:tcW w:w="2972" w:type="dxa"/>
            <w:tcBorders>
              <w:top w:val="single" w:sz="4" w:space="0" w:color="000000"/>
              <w:left w:val="single" w:sz="4" w:space="0" w:color="000000"/>
            </w:tcBorders>
            <w:shd w:color="auto" w:fill="FFFFFF" w:val="clear"/>
          </w:tcPr>
          <w:p>
            <w:pPr>
              <w:pStyle w:val="Normal"/>
              <w:widowControl w:val="false"/>
              <w:spacing w:lineRule="exact" w:line="269"/>
              <w:ind w:left="60"/>
              <w:jc w:val="left"/>
              <w:rPr>
                <w:sz w:val="22"/>
                <w:szCs w:val="22"/>
                <w:lang w:eastAsia="en-US"/>
              </w:rPr>
            </w:pPr>
            <w:r>
              <w:rPr>
                <w:bCs/>
                <w:sz w:val="22"/>
                <w:szCs w:val="22"/>
                <w:shd w:fill="FFFFFF" w:val="clear"/>
                <w:lang w:eastAsia="en-US"/>
              </w:rPr>
              <w:t>Лента ременная полипропиленовая Ширина, мм: 40,0</w:t>
            </w:r>
          </w:p>
        </w:tc>
        <w:tc>
          <w:tcPr>
            <w:tcW w:w="3311" w:type="dxa"/>
            <w:tcBorders>
              <w:top w:val="single" w:sz="4" w:space="0" w:color="000000"/>
              <w:left w:val="single" w:sz="4" w:space="0" w:color="000000"/>
            </w:tcBorders>
            <w:shd w:color="auto" w:fill="FFFFFF" w:val="clear"/>
          </w:tcPr>
          <w:p>
            <w:pPr>
              <w:pStyle w:val="Normal"/>
              <w:widowControl w:val="false"/>
              <w:spacing w:lineRule="exact" w:line="264"/>
              <w:jc w:val="center"/>
              <w:rPr>
                <w:sz w:val="22"/>
                <w:szCs w:val="22"/>
                <w:lang w:eastAsia="en-US"/>
              </w:rPr>
            </w:pPr>
            <w:r>
              <w:rPr>
                <w:sz w:val="22"/>
                <w:szCs w:val="22"/>
                <w:lang w:eastAsia="en-US"/>
              </w:rPr>
            </w:r>
          </w:p>
        </w:tc>
        <w:tc>
          <w:tcPr>
            <w:tcW w:w="2664" w:type="dxa"/>
            <w:tcBorders>
              <w:top w:val="single" w:sz="4" w:space="0" w:color="000000"/>
              <w:left w:val="single" w:sz="4" w:space="0" w:color="000000"/>
              <w:right w:val="single" w:sz="4" w:space="0" w:color="000000"/>
            </w:tcBorders>
            <w:shd w:color="auto" w:fill="FFFFFF" w:val="clear"/>
          </w:tcPr>
          <w:p>
            <w:pPr>
              <w:pStyle w:val="Normal"/>
              <w:widowControl w:val="false"/>
              <w:spacing w:lineRule="exact" w:line="264"/>
              <w:ind w:left="60"/>
              <w:jc w:val="left"/>
              <w:rPr>
                <w:sz w:val="22"/>
                <w:szCs w:val="22"/>
                <w:lang w:eastAsia="en-US"/>
              </w:rPr>
            </w:pPr>
            <w:r>
              <w:rPr>
                <w:bCs/>
                <w:sz w:val="22"/>
                <w:szCs w:val="22"/>
                <w:shd w:fill="FFFFFF" w:val="clear"/>
                <w:lang w:eastAsia="en-US"/>
              </w:rPr>
              <w:t>Для ременных ручек, плечевого ремня, закрепления и усиления ременных ручек</w:t>
            </w:r>
          </w:p>
        </w:tc>
      </w:tr>
      <w:tr>
        <w:trPr>
          <w:trHeight w:val="1070" w:hRule="exact"/>
        </w:trPr>
        <w:tc>
          <w:tcPr>
            <w:tcW w:w="621" w:type="dxa"/>
            <w:tcBorders>
              <w:top w:val="single" w:sz="4" w:space="0" w:color="000000"/>
              <w:left w:val="single" w:sz="4" w:space="0" w:color="000000"/>
            </w:tcBorders>
            <w:shd w:color="auto" w:fill="FFFFFF" w:val="clear"/>
          </w:tcPr>
          <w:p>
            <w:pPr>
              <w:pStyle w:val="Normal"/>
              <w:widowControl w:val="false"/>
              <w:spacing w:lineRule="exact" w:line="220"/>
              <w:ind w:left="200"/>
              <w:jc w:val="left"/>
              <w:rPr>
                <w:sz w:val="22"/>
                <w:szCs w:val="22"/>
                <w:lang w:eastAsia="en-US"/>
              </w:rPr>
            </w:pPr>
            <w:r>
              <w:rPr>
                <w:bCs/>
                <w:sz w:val="22"/>
                <w:szCs w:val="22"/>
                <w:shd w:fill="FFFFFF" w:val="clear"/>
                <w:lang w:eastAsia="en-US"/>
              </w:rPr>
              <w:t>4</w:t>
            </w:r>
          </w:p>
        </w:tc>
        <w:tc>
          <w:tcPr>
            <w:tcW w:w="2972" w:type="dxa"/>
            <w:tcBorders>
              <w:top w:val="single" w:sz="4" w:space="0" w:color="000000"/>
              <w:left w:val="single" w:sz="4" w:space="0" w:color="000000"/>
            </w:tcBorders>
            <w:shd w:color="auto" w:fill="FFFFFF" w:val="clear"/>
          </w:tcPr>
          <w:p>
            <w:pPr>
              <w:pStyle w:val="Normal"/>
              <w:widowControl w:val="false"/>
              <w:spacing w:lineRule="exact" w:line="264"/>
              <w:ind w:left="60"/>
              <w:jc w:val="left"/>
              <w:rPr>
                <w:sz w:val="22"/>
                <w:szCs w:val="22"/>
                <w:lang w:eastAsia="en-US"/>
              </w:rPr>
            </w:pPr>
            <w:r>
              <w:rPr>
                <w:bCs/>
                <w:sz w:val="22"/>
                <w:szCs w:val="22"/>
                <w:shd w:fill="FFFFFF" w:val="clear"/>
                <w:lang w:eastAsia="en-US"/>
              </w:rPr>
              <w:t>Застежка-молния</w:t>
            </w:r>
          </w:p>
          <w:p>
            <w:pPr>
              <w:pStyle w:val="Normal"/>
              <w:widowControl w:val="false"/>
              <w:spacing w:lineRule="exact" w:line="264"/>
              <w:ind w:left="60"/>
              <w:jc w:val="left"/>
              <w:rPr>
                <w:sz w:val="22"/>
                <w:szCs w:val="22"/>
                <w:lang w:eastAsia="en-US"/>
              </w:rPr>
            </w:pPr>
            <w:r>
              <w:rPr>
                <w:bCs/>
                <w:sz w:val="22"/>
                <w:szCs w:val="22"/>
                <w:shd w:fill="FFFFFF" w:val="clear"/>
                <w:lang w:eastAsia="en-US"/>
              </w:rPr>
              <w:t>спиральная неразъемная Ширина замкнутых звеньев, мм: 9,0-11,0 '</w:t>
            </w:r>
          </w:p>
        </w:tc>
        <w:tc>
          <w:tcPr>
            <w:tcW w:w="3311" w:type="dxa"/>
            <w:tcBorders>
              <w:top w:val="single" w:sz="4" w:space="0" w:color="000000"/>
              <w:left w:val="single" w:sz="4" w:space="0" w:color="000000"/>
            </w:tcBorders>
            <w:shd w:color="auto" w:fill="FFFFFF" w:val="clear"/>
          </w:tcPr>
          <w:p>
            <w:pPr>
              <w:pStyle w:val="Normal"/>
              <w:widowControl w:val="false"/>
              <w:spacing w:lineRule="exact" w:line="220"/>
              <w:jc w:val="center"/>
              <w:rPr>
                <w:sz w:val="22"/>
                <w:szCs w:val="22"/>
                <w:lang w:eastAsia="en-US"/>
              </w:rPr>
            </w:pPr>
            <w:r>
              <w:rPr>
                <w:bCs/>
                <w:sz w:val="22"/>
                <w:szCs w:val="22"/>
                <w:shd w:fill="FFFFFF" w:val="clear"/>
                <w:lang w:eastAsia="en-US"/>
              </w:rPr>
              <w:t>ГОСТ 30736-2001</w:t>
            </w:r>
          </w:p>
        </w:tc>
        <w:tc>
          <w:tcPr>
            <w:tcW w:w="2664" w:type="dxa"/>
            <w:tcBorders>
              <w:top w:val="single" w:sz="4" w:space="0" w:color="000000"/>
              <w:left w:val="single" w:sz="4" w:space="0" w:color="000000"/>
              <w:right w:val="single" w:sz="4" w:space="0" w:color="000000"/>
            </w:tcBorders>
            <w:shd w:color="auto" w:fill="FFFFFF" w:val="clear"/>
          </w:tcPr>
          <w:p>
            <w:pPr>
              <w:pStyle w:val="Normal"/>
              <w:widowControl w:val="false"/>
              <w:spacing w:lineRule="exact" w:line="264"/>
              <w:rPr>
                <w:sz w:val="22"/>
                <w:szCs w:val="22"/>
                <w:lang w:eastAsia="en-US"/>
              </w:rPr>
            </w:pPr>
            <w:r>
              <w:rPr>
                <w:bCs/>
                <w:sz w:val="22"/>
                <w:szCs w:val="22"/>
                <w:shd w:fill="FFFFFF" w:val="clear"/>
                <w:lang w:eastAsia="en-US"/>
              </w:rPr>
              <w:t>Для застегивания сумки и дополнительного объема сумки</w:t>
            </w:r>
          </w:p>
        </w:tc>
      </w:tr>
      <w:tr>
        <w:trPr>
          <w:trHeight w:val="566" w:hRule="exact"/>
        </w:trPr>
        <w:tc>
          <w:tcPr>
            <w:tcW w:w="621" w:type="dxa"/>
            <w:tcBorders>
              <w:top w:val="single" w:sz="4" w:space="0" w:color="000000"/>
              <w:left w:val="single" w:sz="4" w:space="0" w:color="000000"/>
            </w:tcBorders>
            <w:shd w:color="auto" w:fill="FFFFFF" w:val="clear"/>
          </w:tcPr>
          <w:p>
            <w:pPr>
              <w:pStyle w:val="Normal"/>
              <w:widowControl w:val="false"/>
              <w:spacing w:lineRule="exact" w:line="220"/>
              <w:ind w:left="200"/>
              <w:jc w:val="left"/>
              <w:rPr>
                <w:sz w:val="22"/>
                <w:szCs w:val="22"/>
                <w:lang w:eastAsia="en-US"/>
              </w:rPr>
            </w:pPr>
            <w:r>
              <w:rPr>
                <w:bCs/>
                <w:sz w:val="22"/>
                <w:szCs w:val="22"/>
                <w:shd w:fill="FFFFFF" w:val="clear"/>
                <w:lang w:eastAsia="en-US"/>
              </w:rPr>
              <w:t>5</w:t>
            </w:r>
          </w:p>
        </w:tc>
        <w:tc>
          <w:tcPr>
            <w:tcW w:w="2972" w:type="dxa"/>
            <w:tcBorders>
              <w:top w:val="single" w:sz="4" w:space="0" w:color="000000"/>
              <w:left w:val="single" w:sz="4" w:space="0" w:color="000000"/>
            </w:tcBorders>
            <w:shd w:color="auto" w:fill="FFFFFF" w:val="clear"/>
          </w:tcPr>
          <w:p>
            <w:pPr>
              <w:pStyle w:val="Normal"/>
              <w:widowControl w:val="false"/>
              <w:spacing w:lineRule="exact" w:line="264"/>
              <w:ind w:left="60"/>
              <w:jc w:val="left"/>
              <w:rPr>
                <w:sz w:val="22"/>
                <w:szCs w:val="22"/>
                <w:lang w:eastAsia="en-US"/>
              </w:rPr>
            </w:pPr>
            <w:r>
              <w:rPr>
                <w:bCs/>
                <w:sz w:val="22"/>
                <w:szCs w:val="22"/>
                <w:shd w:fill="FFFFFF" w:val="clear"/>
                <w:lang w:eastAsia="en-US"/>
              </w:rPr>
              <w:t>Застежка текстильная Ширина, мм: 25,0</w:t>
            </w:r>
          </w:p>
        </w:tc>
        <w:tc>
          <w:tcPr>
            <w:tcW w:w="3311" w:type="dxa"/>
            <w:tcBorders>
              <w:top w:val="single" w:sz="4" w:space="0" w:color="000000"/>
              <w:left w:val="single" w:sz="4" w:space="0" w:color="000000"/>
            </w:tcBorders>
            <w:shd w:color="auto" w:fill="FFFFFF" w:val="clear"/>
          </w:tcPr>
          <w:p>
            <w:pPr>
              <w:pStyle w:val="Normal"/>
              <w:widowControl w:val="false"/>
              <w:spacing w:lineRule="exact" w:line="220"/>
              <w:jc w:val="center"/>
              <w:rPr>
                <w:sz w:val="22"/>
                <w:szCs w:val="22"/>
                <w:lang w:eastAsia="en-US"/>
              </w:rPr>
            </w:pPr>
            <w:r>
              <w:rPr>
                <w:bCs/>
                <w:sz w:val="22"/>
                <w:szCs w:val="22"/>
                <w:shd w:fill="FFFFFF" w:val="clear"/>
                <w:lang w:eastAsia="en-US"/>
              </w:rPr>
              <w:t>ГОСТ 30019.1-93</w:t>
            </w:r>
          </w:p>
        </w:tc>
        <w:tc>
          <w:tcPr>
            <w:tcW w:w="2664" w:type="dxa"/>
            <w:tcBorders>
              <w:top w:val="single" w:sz="4" w:space="0" w:color="000000"/>
              <w:left w:val="single" w:sz="4" w:space="0" w:color="000000"/>
              <w:right w:val="single" w:sz="4" w:space="0" w:color="000000"/>
            </w:tcBorders>
            <w:shd w:color="auto" w:fill="FFFFFF" w:val="clear"/>
          </w:tcPr>
          <w:p>
            <w:pPr>
              <w:pStyle w:val="Normal"/>
              <w:widowControl w:val="false"/>
              <w:spacing w:lineRule="exact" w:line="269"/>
              <w:rPr>
                <w:sz w:val="22"/>
                <w:szCs w:val="22"/>
                <w:lang w:eastAsia="en-US"/>
              </w:rPr>
            </w:pPr>
            <w:r>
              <w:rPr>
                <w:bCs/>
                <w:sz w:val="22"/>
                <w:szCs w:val="22"/>
                <w:shd w:fill="FFFFFF" w:val="clear"/>
                <w:lang w:eastAsia="en-US"/>
              </w:rPr>
              <w:t>Для застегивания клапанов карманов</w:t>
            </w:r>
          </w:p>
        </w:tc>
      </w:tr>
      <w:tr>
        <w:trPr>
          <w:trHeight w:val="811" w:hRule="exact"/>
        </w:trPr>
        <w:tc>
          <w:tcPr>
            <w:tcW w:w="621" w:type="dxa"/>
            <w:tcBorders>
              <w:top w:val="single" w:sz="4" w:space="0" w:color="000000"/>
              <w:left w:val="single" w:sz="4" w:space="0" w:color="000000"/>
            </w:tcBorders>
            <w:shd w:color="auto" w:fill="FFFFFF" w:val="clear"/>
          </w:tcPr>
          <w:p>
            <w:pPr>
              <w:pStyle w:val="Normal"/>
              <w:widowControl w:val="false"/>
              <w:spacing w:lineRule="exact" w:line="220"/>
              <w:ind w:left="200"/>
              <w:jc w:val="left"/>
              <w:rPr>
                <w:sz w:val="22"/>
                <w:szCs w:val="22"/>
                <w:lang w:eastAsia="en-US"/>
              </w:rPr>
            </w:pPr>
            <w:r>
              <w:rPr>
                <w:bCs/>
                <w:sz w:val="22"/>
                <w:szCs w:val="22"/>
                <w:shd w:fill="FFFFFF" w:val="clear"/>
                <w:lang w:eastAsia="en-US"/>
              </w:rPr>
              <w:t>6</w:t>
            </w:r>
          </w:p>
        </w:tc>
        <w:tc>
          <w:tcPr>
            <w:tcW w:w="2972" w:type="dxa"/>
            <w:tcBorders>
              <w:top w:val="single" w:sz="4" w:space="0" w:color="000000"/>
              <w:left w:val="single" w:sz="4" w:space="0" w:color="000000"/>
            </w:tcBorders>
            <w:shd w:color="auto" w:fill="FFFFFF" w:val="clear"/>
          </w:tcPr>
          <w:p>
            <w:pPr>
              <w:pStyle w:val="Normal"/>
              <w:widowControl w:val="false"/>
              <w:spacing w:lineRule="exact" w:line="259"/>
              <w:ind w:left="60"/>
              <w:jc w:val="left"/>
              <w:rPr>
                <w:sz w:val="22"/>
                <w:szCs w:val="22"/>
                <w:lang w:eastAsia="en-US"/>
              </w:rPr>
            </w:pPr>
            <w:r>
              <w:rPr>
                <w:bCs/>
                <w:sz w:val="22"/>
                <w:szCs w:val="22"/>
                <w:shd w:fill="FFFFFF" w:val="clear"/>
                <w:lang w:eastAsia="en-US"/>
              </w:rPr>
              <w:t>Карабин К-00 с полукольцом</w:t>
            </w:r>
          </w:p>
          <w:p>
            <w:pPr>
              <w:pStyle w:val="Normal"/>
              <w:widowControl w:val="false"/>
              <w:spacing w:lineRule="exact" w:line="259"/>
              <w:ind w:left="60"/>
              <w:jc w:val="left"/>
              <w:rPr>
                <w:sz w:val="22"/>
                <w:szCs w:val="22"/>
                <w:lang w:eastAsia="en-US"/>
              </w:rPr>
            </w:pPr>
            <w:r>
              <w:rPr>
                <w:sz w:val="22"/>
                <w:szCs w:val="22"/>
                <w:lang w:eastAsia="en-US"/>
              </w:rPr>
            </w:r>
          </w:p>
        </w:tc>
        <w:tc>
          <w:tcPr>
            <w:tcW w:w="3311" w:type="dxa"/>
            <w:tcBorders>
              <w:top w:val="single" w:sz="4" w:space="0" w:color="000000"/>
              <w:left w:val="single" w:sz="4" w:space="0" w:color="000000"/>
            </w:tcBorders>
            <w:shd w:color="auto" w:fill="FFFFFF" w:val="clear"/>
          </w:tcPr>
          <w:p>
            <w:pPr>
              <w:pStyle w:val="Normal"/>
              <w:widowControl w:val="false"/>
              <w:spacing w:lineRule="exact" w:line="220"/>
              <w:jc w:val="center"/>
              <w:rPr>
                <w:sz w:val="22"/>
                <w:szCs w:val="22"/>
                <w:lang w:eastAsia="en-US"/>
              </w:rPr>
            </w:pPr>
            <w:r>
              <w:rPr>
                <w:sz w:val="22"/>
                <w:szCs w:val="22"/>
                <w:lang w:eastAsia="en-US"/>
              </w:rPr>
            </w:r>
          </w:p>
        </w:tc>
        <w:tc>
          <w:tcPr>
            <w:tcW w:w="2664" w:type="dxa"/>
            <w:tcBorders>
              <w:top w:val="single" w:sz="4" w:space="0" w:color="000000"/>
              <w:left w:val="single" w:sz="4" w:space="0" w:color="000000"/>
              <w:right w:val="single" w:sz="4" w:space="0" w:color="000000"/>
            </w:tcBorders>
            <w:shd w:color="auto" w:fill="FFFFFF" w:val="clear"/>
          </w:tcPr>
          <w:p>
            <w:pPr>
              <w:pStyle w:val="Normal"/>
              <w:widowControl w:val="false"/>
              <w:spacing w:lineRule="exact" w:line="269"/>
              <w:rPr>
                <w:sz w:val="22"/>
                <w:szCs w:val="22"/>
                <w:lang w:eastAsia="en-US"/>
              </w:rPr>
            </w:pPr>
            <w:r>
              <w:rPr>
                <w:bCs/>
                <w:sz w:val="22"/>
                <w:szCs w:val="22"/>
                <w:shd w:fill="FFFFFF" w:val="clear"/>
                <w:lang w:eastAsia="en-US"/>
              </w:rPr>
              <w:t>Для крепления съемного плечевого ремня</w:t>
            </w:r>
          </w:p>
        </w:tc>
      </w:tr>
      <w:tr>
        <w:trPr>
          <w:trHeight w:val="811" w:hRule="exact"/>
        </w:trPr>
        <w:tc>
          <w:tcPr>
            <w:tcW w:w="621" w:type="dxa"/>
            <w:tcBorders>
              <w:top w:val="single" w:sz="4" w:space="0" w:color="000000"/>
              <w:left w:val="single" w:sz="4" w:space="0" w:color="000000"/>
              <w:bottom w:val="single" w:sz="4" w:space="0" w:color="000000"/>
            </w:tcBorders>
            <w:shd w:color="auto" w:fill="FFFFFF" w:val="clear"/>
          </w:tcPr>
          <w:p>
            <w:pPr>
              <w:pStyle w:val="Normal"/>
              <w:widowControl w:val="false"/>
              <w:spacing w:lineRule="exact" w:line="220"/>
              <w:ind w:left="200"/>
              <w:jc w:val="left"/>
              <w:rPr>
                <w:sz w:val="22"/>
                <w:szCs w:val="22"/>
                <w:lang w:eastAsia="en-US"/>
              </w:rPr>
            </w:pPr>
            <w:r>
              <w:rPr>
                <w:bCs/>
                <w:sz w:val="22"/>
                <w:szCs w:val="22"/>
                <w:shd w:fill="FFFFFF" w:val="clear"/>
                <w:lang w:eastAsia="en-US"/>
              </w:rPr>
              <w:t>7</w:t>
            </w:r>
          </w:p>
        </w:tc>
        <w:tc>
          <w:tcPr>
            <w:tcW w:w="2972" w:type="dxa"/>
            <w:tcBorders>
              <w:top w:val="single" w:sz="4" w:space="0" w:color="000000"/>
              <w:left w:val="single" w:sz="4" w:space="0" w:color="000000"/>
              <w:bottom w:val="single" w:sz="4" w:space="0" w:color="000000"/>
            </w:tcBorders>
            <w:shd w:color="auto" w:fill="FFFFFF" w:val="clear"/>
          </w:tcPr>
          <w:p>
            <w:pPr>
              <w:pStyle w:val="Normal"/>
              <w:widowControl w:val="false"/>
              <w:spacing w:lineRule="exact" w:line="264"/>
              <w:ind w:left="60"/>
              <w:jc w:val="left"/>
              <w:rPr>
                <w:sz w:val="22"/>
                <w:szCs w:val="22"/>
                <w:lang w:eastAsia="en-US"/>
              </w:rPr>
            </w:pPr>
            <w:r>
              <w:rPr>
                <w:bCs/>
                <w:sz w:val="22"/>
                <w:szCs w:val="22"/>
                <w:shd w:fill="FFFFFF" w:val="clear"/>
                <w:lang w:eastAsia="en-US"/>
              </w:rPr>
              <w:t>Полукольцо</w:t>
            </w:r>
          </w:p>
        </w:tc>
        <w:tc>
          <w:tcPr>
            <w:tcW w:w="3311" w:type="dxa"/>
            <w:tcBorders>
              <w:top w:val="single" w:sz="4" w:space="0" w:color="000000"/>
              <w:left w:val="single" w:sz="4" w:space="0" w:color="000000"/>
              <w:bottom w:val="single" w:sz="4" w:space="0" w:color="000000"/>
            </w:tcBorders>
            <w:shd w:color="auto" w:fill="FFFFFF" w:val="clear"/>
          </w:tcPr>
          <w:p>
            <w:pPr>
              <w:pStyle w:val="Normal"/>
              <w:widowControl w:val="false"/>
              <w:spacing w:lineRule="exact" w:line="220"/>
              <w:jc w:val="center"/>
              <w:rPr>
                <w:sz w:val="22"/>
                <w:szCs w:val="22"/>
                <w:lang w:eastAsia="en-US"/>
              </w:rPr>
            </w:pPr>
            <w:r>
              <w:rPr>
                <w:sz w:val="22"/>
                <w:szCs w:val="22"/>
                <w:lang w:eastAsia="en-US"/>
              </w:rPr>
            </w:r>
          </w:p>
        </w:tc>
        <w:tc>
          <w:tcPr>
            <w:tcW w:w="2664"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exact" w:line="259"/>
              <w:rPr>
                <w:sz w:val="22"/>
                <w:szCs w:val="22"/>
                <w:lang w:eastAsia="en-US"/>
              </w:rPr>
            </w:pPr>
            <w:r>
              <w:rPr>
                <w:bCs/>
                <w:sz w:val="22"/>
                <w:szCs w:val="22"/>
                <w:shd w:fill="FFFFFF" w:val="clear"/>
                <w:lang w:eastAsia="en-US"/>
              </w:rPr>
              <w:t>Для крепления съемного плечевого ремня</w:t>
            </w:r>
          </w:p>
        </w:tc>
      </w:tr>
      <w:tr>
        <w:trPr>
          <w:trHeight w:val="1691" w:hRule="exact"/>
        </w:trPr>
        <w:tc>
          <w:tcPr>
            <w:tcW w:w="621"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exact" w:line="220"/>
              <w:ind w:left="160"/>
              <w:jc w:val="left"/>
              <w:rPr>
                <w:sz w:val="22"/>
                <w:szCs w:val="22"/>
                <w:lang w:eastAsia="en-US"/>
              </w:rPr>
            </w:pPr>
            <w:r>
              <w:rPr>
                <w:sz w:val="22"/>
                <w:szCs w:val="22"/>
                <w:shd w:fill="FFFFFF" w:val="clear"/>
                <w:lang w:eastAsia="en-US"/>
              </w:rPr>
              <w:t xml:space="preserve"> </w:t>
            </w:r>
            <w:r>
              <w:rPr>
                <w:sz w:val="22"/>
                <w:szCs w:val="22"/>
                <w:shd w:fill="FFFFFF" w:val="clear"/>
                <w:lang w:eastAsia="en-US"/>
              </w:rPr>
              <w:t>8</w:t>
            </w:r>
          </w:p>
        </w:tc>
        <w:tc>
          <w:tcPr>
            <w:tcW w:w="2972"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exact" w:line="269"/>
              <w:rPr>
                <w:bCs/>
                <w:sz w:val="22"/>
                <w:szCs w:val="22"/>
                <w:shd w:fill="FFFFFF" w:val="clear"/>
                <w:lang w:eastAsia="en-US"/>
              </w:rPr>
            </w:pPr>
            <w:r>
              <w:rPr>
                <w:bCs/>
                <w:sz w:val="22"/>
                <w:szCs w:val="22"/>
                <w:shd w:fill="FFFFFF" w:val="clear"/>
                <w:lang w:eastAsia="en-US"/>
              </w:rPr>
              <w:t>Лист монолитный из</w:t>
            </w:r>
          </w:p>
          <w:p>
            <w:pPr>
              <w:pStyle w:val="Normal"/>
              <w:widowControl w:val="false"/>
              <w:spacing w:lineRule="exact" w:line="269"/>
              <w:rPr>
                <w:sz w:val="22"/>
                <w:szCs w:val="22"/>
                <w:lang w:eastAsia="en-US"/>
              </w:rPr>
            </w:pPr>
            <w:r>
              <w:rPr>
                <w:bCs/>
                <w:sz w:val="22"/>
                <w:szCs w:val="22"/>
                <w:shd w:fill="FFFFFF" w:val="clear"/>
                <w:lang w:eastAsia="en-US"/>
              </w:rPr>
              <w:t>полиэтилеятерефталата (ПЭТ)</w:t>
            </w:r>
          </w:p>
        </w:tc>
        <w:tc>
          <w:tcPr>
            <w:tcW w:w="3311"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exact" w:line="264"/>
              <w:ind w:left="60"/>
              <w:jc w:val="left"/>
              <w:rPr>
                <w:sz w:val="22"/>
                <w:szCs w:val="22"/>
                <w:lang w:eastAsia="en-US"/>
              </w:rPr>
            </w:pPr>
            <w:r>
              <w:rPr>
                <w:bCs/>
                <w:sz w:val="22"/>
                <w:szCs w:val="22"/>
                <w:shd w:fill="FFFFFF" w:val="clear"/>
                <w:lang w:eastAsia="en-US"/>
              </w:rPr>
              <w:t>Толщина, мм: 0,5 Плотность, г/см</w:t>
            </w:r>
            <w:r>
              <w:rPr>
                <w:bCs/>
                <w:sz w:val="22"/>
                <w:szCs w:val="22"/>
                <w:shd w:fill="FFFFFF" w:val="clear"/>
                <w:vertAlign w:val="superscript"/>
                <w:lang w:eastAsia="en-US"/>
              </w:rPr>
              <w:t>3</w:t>
            </w:r>
            <w:r>
              <w:rPr>
                <w:bCs/>
                <w:sz w:val="22"/>
                <w:szCs w:val="22"/>
                <w:shd w:fill="FFFFFF" w:val="clear"/>
                <w:lang w:eastAsia="en-US"/>
              </w:rPr>
              <w:t>: 1,33 Прозрачность, %: 90 Ударная вязкость по Шарии (с надрезом), кДж/м</w:t>
            </w:r>
            <w:r>
              <w:rPr>
                <w:bCs/>
                <w:sz w:val="22"/>
                <w:szCs w:val="22"/>
                <w:shd w:fill="FFFFFF" w:val="clear"/>
                <w:vertAlign w:val="superscript"/>
                <w:lang w:eastAsia="en-US"/>
              </w:rPr>
              <w:t>2</w:t>
            </w:r>
            <w:r>
              <w:rPr>
                <w:bCs/>
                <w:sz w:val="22"/>
                <w:szCs w:val="22"/>
                <w:shd w:fill="FFFFFF" w:val="clear"/>
                <w:lang w:eastAsia="en-US"/>
              </w:rPr>
              <w:t>: &gt;10</w:t>
            </w:r>
          </w:p>
          <w:p>
            <w:pPr>
              <w:pStyle w:val="Normal"/>
              <w:widowControl w:val="false"/>
              <w:spacing w:lineRule="exact" w:line="264"/>
              <w:ind w:left="60"/>
              <w:jc w:val="left"/>
              <w:rPr>
                <w:sz w:val="22"/>
                <w:szCs w:val="22"/>
                <w:lang w:eastAsia="en-US"/>
              </w:rPr>
            </w:pPr>
            <w:r>
              <w:rPr>
                <w:bCs/>
                <w:sz w:val="22"/>
                <w:szCs w:val="22"/>
                <w:shd w:fill="FFFFFF" w:val="clear"/>
                <w:lang w:eastAsia="en-US"/>
              </w:rPr>
              <w:t>Температурный диапазон эксплуатации, °С: -40+60</w:t>
            </w:r>
          </w:p>
        </w:tc>
        <w:tc>
          <w:tcPr>
            <w:tcW w:w="2664"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exact" w:line="220"/>
              <w:rPr>
                <w:sz w:val="22"/>
                <w:szCs w:val="22"/>
                <w:lang w:eastAsia="en-US"/>
              </w:rPr>
            </w:pPr>
            <w:r>
              <w:rPr>
                <w:bCs/>
                <w:sz w:val="22"/>
                <w:szCs w:val="22"/>
                <w:shd w:fill="FFFFFF" w:val="clear"/>
                <w:lang w:eastAsia="en-US"/>
              </w:rPr>
              <w:t>Карман под бейдж</w:t>
            </w:r>
          </w:p>
        </w:tc>
      </w:tr>
      <w:tr>
        <w:trPr>
          <w:trHeight w:val="496" w:hRule="exact"/>
        </w:trPr>
        <w:tc>
          <w:tcPr>
            <w:tcW w:w="621"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exact" w:line="220"/>
              <w:ind w:left="200"/>
              <w:jc w:val="left"/>
              <w:rPr>
                <w:bCs/>
                <w:sz w:val="22"/>
                <w:szCs w:val="22"/>
                <w:shd w:fill="FFFFFF" w:val="clear"/>
                <w:lang w:eastAsia="en-US"/>
              </w:rPr>
            </w:pPr>
            <w:r>
              <w:rPr>
                <w:bCs/>
                <w:sz w:val="22"/>
                <w:szCs w:val="22"/>
                <w:shd w:fill="FFFFFF" w:val="clear"/>
                <w:lang w:eastAsia="en-US"/>
              </w:rPr>
              <w:t>9</w:t>
            </w:r>
          </w:p>
        </w:tc>
        <w:tc>
          <w:tcPr>
            <w:tcW w:w="2972"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exact" w:line="264"/>
              <w:ind w:left="60"/>
              <w:jc w:val="left"/>
              <w:rPr>
                <w:sz w:val="22"/>
                <w:szCs w:val="22"/>
                <w:lang w:eastAsia="en-US"/>
              </w:rPr>
            </w:pPr>
            <w:r>
              <w:rPr>
                <w:bCs/>
                <w:sz w:val="22"/>
                <w:szCs w:val="22"/>
                <w:shd w:fill="FFFFFF" w:val="clear"/>
                <w:lang w:eastAsia="en-US"/>
              </w:rPr>
              <w:t>Нитки швейные армированные 86ЛЛ</w:t>
            </w:r>
          </w:p>
        </w:tc>
        <w:tc>
          <w:tcPr>
            <w:tcW w:w="3311"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exact" w:line="220"/>
              <w:jc w:val="center"/>
              <w:rPr>
                <w:sz w:val="22"/>
                <w:szCs w:val="22"/>
                <w:lang w:eastAsia="en-US"/>
              </w:rPr>
            </w:pPr>
            <w:r>
              <w:rPr>
                <w:bCs/>
                <w:sz w:val="22"/>
                <w:szCs w:val="22"/>
                <w:shd w:fill="FFFFFF" w:val="clear"/>
                <w:lang w:eastAsia="en-US"/>
              </w:rPr>
              <w:t>ГОСТ 30226-93</w:t>
            </w:r>
          </w:p>
        </w:tc>
        <w:tc>
          <w:tcPr>
            <w:tcW w:w="2664"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exact" w:line="220"/>
              <w:rPr>
                <w:sz w:val="22"/>
                <w:szCs w:val="22"/>
                <w:lang w:eastAsia="en-US"/>
              </w:rPr>
            </w:pPr>
            <w:r>
              <w:rPr>
                <w:sz w:val="22"/>
                <w:szCs w:val="22"/>
                <w:shd w:fill="FFFFFF" w:val="clear"/>
                <w:lang w:eastAsia="en-US"/>
              </w:rPr>
              <w:t xml:space="preserve">Для </w:t>
            </w:r>
            <w:r>
              <w:rPr>
                <w:bCs/>
                <w:sz w:val="22"/>
                <w:szCs w:val="22"/>
                <w:shd w:fill="FFFFFF" w:val="clear"/>
                <w:lang w:eastAsia="en-US"/>
              </w:rPr>
              <w:t>изготовления сумки</w:t>
            </w:r>
          </w:p>
        </w:tc>
      </w:tr>
      <w:tr>
        <w:trPr>
          <w:trHeight w:val="1602" w:hRule="exact"/>
        </w:trPr>
        <w:tc>
          <w:tcPr>
            <w:tcW w:w="9568" w:type="dxa"/>
            <w:gridSpan w:val="4"/>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exact" w:line="264"/>
              <w:ind w:firstLine="720" w:left="60"/>
              <w:jc w:val="left"/>
              <w:rPr>
                <w:sz w:val="22"/>
                <w:szCs w:val="22"/>
                <w:lang w:eastAsia="en-US"/>
              </w:rPr>
            </w:pPr>
            <w:r>
              <w:rPr>
                <w:bCs/>
                <w:sz w:val="22"/>
                <w:szCs w:val="22"/>
                <w:shd w:fill="FFFFFF" w:val="clear"/>
                <w:lang w:eastAsia="en-US"/>
              </w:rPr>
              <w:t xml:space="preserve">П р и м е ч </w:t>
            </w:r>
            <w:r>
              <w:rPr>
                <w:bCs/>
                <w:spacing w:val="50"/>
                <w:sz w:val="22"/>
                <w:szCs w:val="22"/>
                <w:shd w:fill="FFFFFF" w:val="clear"/>
                <w:lang w:eastAsia="en-US"/>
              </w:rPr>
              <w:t>ания</w:t>
            </w:r>
          </w:p>
          <w:p>
            <w:pPr>
              <w:pStyle w:val="Normal"/>
              <w:widowControl w:val="false"/>
              <w:numPr>
                <w:ilvl w:val="0"/>
                <w:numId w:val="4"/>
              </w:numPr>
              <w:tabs>
                <w:tab w:val="clear" w:pos="708"/>
                <w:tab w:val="left" w:pos="986" w:leader="none"/>
              </w:tabs>
              <w:spacing w:lineRule="exact" w:line="264"/>
              <w:jc w:val="left"/>
              <w:rPr>
                <w:sz w:val="22"/>
                <w:szCs w:val="22"/>
                <w:lang w:eastAsia="en-US"/>
              </w:rPr>
            </w:pPr>
            <w:r>
              <w:rPr>
                <w:bCs/>
                <w:sz w:val="22"/>
                <w:szCs w:val="22"/>
                <w:shd w:fill="FFFFFF" w:val="clear"/>
                <w:lang w:eastAsia="en-US"/>
              </w:rPr>
              <w:t>Цвет прикладных материалов, ниток и фурнитуры должен соответствовать цвету основной ткани изделия.</w:t>
            </w:r>
          </w:p>
          <w:p>
            <w:pPr>
              <w:pStyle w:val="Normal"/>
              <w:widowControl w:val="false"/>
              <w:spacing w:lineRule="exact" w:line="259"/>
              <w:rPr>
                <w:bCs/>
                <w:sz w:val="22"/>
                <w:szCs w:val="22"/>
                <w:shd w:fill="FFFFFF" w:val="clear"/>
                <w:lang w:eastAsia="en-US"/>
              </w:rPr>
            </w:pPr>
            <w:r>
              <w:rPr>
                <w:bCs/>
                <w:sz w:val="22"/>
                <w:szCs w:val="22"/>
                <w:shd w:fill="FFFFFF" w:val="clear"/>
                <w:lang w:eastAsia="en-US"/>
              </w:rPr>
              <w:t xml:space="preserve">            </w:t>
            </w:r>
            <w:r>
              <w:rPr>
                <w:bCs/>
                <w:sz w:val="22"/>
                <w:szCs w:val="22"/>
                <w:shd w:fill="FFFFFF" w:val="clear"/>
                <w:lang w:eastAsia="en-US"/>
              </w:rPr>
              <w:t>2 По согласованию Заказчиком допускается применение других материалов и фурнитуры не ухудшающих качество и внешний вид изделия.</w:t>
            </w:r>
          </w:p>
        </w:tc>
      </w:tr>
    </w:tbl>
    <w:p>
      <w:pPr>
        <w:pStyle w:val="Normal"/>
        <w:widowControl w:val="false"/>
        <w:tabs>
          <w:tab w:val="clear" w:pos="708"/>
          <w:tab w:val="left" w:pos="1050" w:leader="none"/>
        </w:tabs>
        <w:spacing w:lineRule="exact" w:line="270"/>
        <w:ind w:firstLine="709"/>
        <w:rPr>
          <w:b/>
          <w:sz w:val="22"/>
          <w:szCs w:val="22"/>
          <w:lang w:eastAsia="en-US"/>
        </w:rPr>
      </w:pPr>
      <w:r>
        <w:rPr>
          <w:b/>
          <w:sz w:val="22"/>
          <w:szCs w:val="22"/>
          <w:lang w:eastAsia="en-US"/>
        </w:rPr>
        <w:t>Требования к сырью и материалам.</w:t>
      </w:r>
    </w:p>
    <w:p>
      <w:pPr>
        <w:pStyle w:val="Normal"/>
        <w:rPr>
          <w:sz w:val="22"/>
          <w:szCs w:val="22"/>
        </w:rPr>
      </w:pPr>
      <w:r>
        <w:rPr>
          <w:sz w:val="22"/>
          <w:szCs w:val="22"/>
        </w:rPr>
      </w:r>
    </w:p>
    <w:p>
      <w:pPr>
        <w:pStyle w:val="Normal"/>
        <w:keepNext w:val="true"/>
        <w:keepLines/>
        <w:widowControl w:val="false"/>
        <w:numPr>
          <w:ilvl w:val="0"/>
          <w:numId w:val="0"/>
        </w:numPr>
        <w:tabs>
          <w:tab w:val="clear" w:pos="708"/>
          <w:tab w:val="left" w:pos="939" w:leader="none"/>
        </w:tabs>
        <w:spacing w:lineRule="exact" w:line="270" w:before="451" w:after="72"/>
        <w:ind w:hanging="0" w:left="540"/>
        <w:outlineLvl w:val="0"/>
        <w:rPr>
          <w:b/>
          <w:sz w:val="22"/>
          <w:szCs w:val="22"/>
          <w:lang w:eastAsia="en-US"/>
        </w:rPr>
      </w:pPr>
      <w:bookmarkStart w:id="26" w:name="bookmark0"/>
      <w:r>
        <w:rPr>
          <w:b/>
          <w:sz w:val="22"/>
          <w:szCs w:val="22"/>
          <w:lang w:eastAsia="en-US"/>
        </w:rPr>
        <w:t xml:space="preserve">2  Основные требования </w:t>
      </w:r>
      <w:r>
        <w:rPr>
          <w:rFonts w:eastAsia="Bookman Old Style"/>
          <w:b/>
          <w:iCs/>
          <w:sz w:val="22"/>
          <w:szCs w:val="22"/>
          <w:shd w:fill="FFFFFF" w:val="clear"/>
          <w:lang w:eastAsia="en-US"/>
        </w:rPr>
        <w:t>к</w:t>
      </w:r>
      <w:r>
        <w:rPr>
          <w:b/>
          <w:sz w:val="22"/>
          <w:szCs w:val="22"/>
          <w:lang w:eastAsia="en-US"/>
        </w:rPr>
        <w:t xml:space="preserve"> изготовлению</w:t>
      </w:r>
      <w:bookmarkEnd w:id="26"/>
    </w:p>
    <w:p>
      <w:pPr>
        <w:pStyle w:val="Normal"/>
        <w:widowControl w:val="false"/>
        <w:numPr>
          <w:ilvl w:val="1"/>
          <w:numId w:val="5"/>
        </w:numPr>
        <w:tabs>
          <w:tab w:val="clear" w:pos="708"/>
          <w:tab w:val="left" w:pos="939" w:leader="none"/>
        </w:tabs>
        <w:spacing w:lineRule="exact" w:line="307"/>
        <w:ind w:firstLine="207"/>
        <w:rPr>
          <w:sz w:val="22"/>
          <w:szCs w:val="22"/>
          <w:lang w:eastAsia="en-US"/>
        </w:rPr>
      </w:pPr>
      <w:r>
        <w:rPr>
          <w:sz w:val="22"/>
          <w:szCs w:val="22"/>
          <w:lang w:eastAsia="en-US"/>
        </w:rPr>
        <w:t>Классификация и виды стежков, строчек, швов - по ГОСТ 12807.</w:t>
      </w:r>
    </w:p>
    <w:p>
      <w:pPr>
        <w:pStyle w:val="Normal"/>
        <w:widowControl w:val="false"/>
        <w:numPr>
          <w:ilvl w:val="1"/>
          <w:numId w:val="5"/>
        </w:numPr>
        <w:tabs>
          <w:tab w:val="clear" w:pos="708"/>
          <w:tab w:val="left" w:pos="939" w:leader="none"/>
        </w:tabs>
        <w:spacing w:lineRule="exact" w:line="307"/>
        <w:ind w:firstLine="207" w:left="360" w:right="60"/>
        <w:rPr>
          <w:sz w:val="22"/>
          <w:szCs w:val="22"/>
          <w:lang w:eastAsia="en-US"/>
        </w:rPr>
      </w:pPr>
      <w:r>
        <w:rPr>
          <w:sz w:val="22"/>
          <w:szCs w:val="22"/>
          <w:lang w:eastAsia="en-US"/>
        </w:rPr>
        <w:t>Требования к стежкам, строчкам и швам - по Инструкции «Технические требования к соединениям деталей швейных изделий» и ОСТ 17-835.</w:t>
      </w:r>
    </w:p>
    <w:p>
      <w:pPr>
        <w:pStyle w:val="Normal"/>
        <w:widowControl w:val="false"/>
        <w:spacing w:lineRule="exact" w:line="307"/>
        <w:ind w:firstLine="540" w:right="60"/>
        <w:rPr>
          <w:sz w:val="22"/>
          <w:szCs w:val="22"/>
          <w:lang w:eastAsia="en-US"/>
        </w:rPr>
      </w:pPr>
      <w:r>
        <w:rPr>
          <w:sz w:val="22"/>
          <w:szCs w:val="22"/>
          <w:lang w:eastAsia="en-US"/>
        </w:rPr>
        <w:t>Частота строчек должна быть 3 - 3,5 стежка на 10 мм шва. Концы всех строчек должны быть закреплены двойной обратной строчкой. Длина закрепки не менее 10 мм</w:t>
      </w:r>
    </w:p>
    <w:p>
      <w:pPr>
        <w:pStyle w:val="Normal"/>
        <w:widowControl w:val="false"/>
        <w:numPr>
          <w:ilvl w:val="1"/>
          <w:numId w:val="5"/>
        </w:numPr>
        <w:tabs>
          <w:tab w:val="clear" w:pos="708"/>
          <w:tab w:val="left" w:pos="939" w:leader="none"/>
        </w:tabs>
        <w:spacing w:lineRule="exact" w:line="307"/>
        <w:ind w:firstLine="207"/>
        <w:rPr>
          <w:sz w:val="22"/>
          <w:szCs w:val="22"/>
          <w:lang w:eastAsia="en-US"/>
        </w:rPr>
      </w:pPr>
      <w:r>
        <w:rPr>
          <w:sz w:val="22"/>
          <w:szCs w:val="22"/>
          <w:lang w:eastAsia="en-US"/>
        </w:rPr>
        <w:t>Открытые срезы внутренних швов изделия должны быть окантованы.</w:t>
      </w:r>
    </w:p>
    <w:p>
      <w:pPr>
        <w:pStyle w:val="Normal"/>
        <w:widowControl w:val="false"/>
        <w:numPr>
          <w:ilvl w:val="1"/>
          <w:numId w:val="5"/>
        </w:numPr>
        <w:tabs>
          <w:tab w:val="clear" w:pos="708"/>
          <w:tab w:val="left" w:pos="939" w:leader="none"/>
        </w:tabs>
        <w:spacing w:lineRule="exact" w:line="307"/>
        <w:ind w:firstLine="207" w:left="360" w:right="60"/>
        <w:rPr>
          <w:sz w:val="22"/>
          <w:szCs w:val="22"/>
          <w:lang w:eastAsia="en-US"/>
        </w:rPr>
      </w:pPr>
      <w:r>
        <w:rPr>
          <w:sz w:val="22"/>
          <w:szCs w:val="22"/>
          <w:lang w:eastAsia="en-US"/>
        </w:rPr>
        <w:t>Крепление фурнитуры дол</w:t>
      </w:r>
      <w:bookmarkStart w:id="27" w:name="_GoBack"/>
      <w:bookmarkEnd w:id="27"/>
      <w:r>
        <w:rPr>
          <w:sz w:val="22"/>
          <w:szCs w:val="22"/>
          <w:lang w:eastAsia="en-US"/>
        </w:rPr>
        <w:t>жно быть без перекосов и смещений. Фурнитура должна обеспечивать надежность закрывания и открывания изделий.</w:t>
      </w:r>
    </w:p>
    <w:p>
      <w:pPr>
        <w:pStyle w:val="Normal"/>
        <w:widowControl w:val="false"/>
        <w:numPr>
          <w:ilvl w:val="1"/>
          <w:numId w:val="5"/>
        </w:numPr>
        <w:tabs>
          <w:tab w:val="clear" w:pos="708"/>
          <w:tab w:val="left" w:pos="939" w:leader="none"/>
        </w:tabs>
        <w:spacing w:lineRule="exact" w:line="307"/>
        <w:ind w:firstLine="207"/>
        <w:rPr>
          <w:sz w:val="22"/>
          <w:szCs w:val="22"/>
          <w:lang w:eastAsia="en-US"/>
        </w:rPr>
      </w:pPr>
      <w:r>
        <w:rPr>
          <w:sz w:val="22"/>
          <w:szCs w:val="22"/>
          <w:lang w:eastAsia="en-US"/>
        </w:rPr>
        <w:t>Срезы ленты ременной перед настрачиванием должны быть оплавлены.</w:t>
      </w:r>
    </w:p>
    <w:p>
      <w:pPr>
        <w:pStyle w:val="Normal"/>
        <w:widowControl w:val="false"/>
        <w:numPr>
          <w:ilvl w:val="1"/>
          <w:numId w:val="5"/>
        </w:numPr>
        <w:tabs>
          <w:tab w:val="clear" w:pos="708"/>
          <w:tab w:val="left" w:pos="939" w:leader="none"/>
        </w:tabs>
        <w:spacing w:lineRule="exact" w:line="307"/>
        <w:ind w:firstLine="207"/>
        <w:rPr>
          <w:sz w:val="22"/>
          <w:szCs w:val="22"/>
          <w:lang w:eastAsia="en-US"/>
        </w:rPr>
      </w:pPr>
      <w:r>
        <w:rPr>
          <w:sz w:val="22"/>
          <w:szCs w:val="22"/>
          <w:lang w:eastAsia="en-US"/>
        </w:rPr>
        <w:t>Сумка должна изготавливаться первого сорта.</w:t>
      </w:r>
    </w:p>
    <w:p>
      <w:pPr>
        <w:pStyle w:val="Normal"/>
        <w:rPr>
          <w:rFonts w:eastAsia="Calibri"/>
          <w:sz w:val="22"/>
          <w:szCs w:val="22"/>
          <w:lang w:eastAsia="en-US"/>
        </w:rPr>
      </w:pPr>
      <w:r>
        <w:rPr>
          <w:rFonts w:eastAsia="Calibri"/>
          <w:sz w:val="22"/>
          <w:szCs w:val="22"/>
          <w:lang w:eastAsia="en-US"/>
        </w:rPr>
      </w:r>
    </w:p>
    <w:p>
      <w:pPr>
        <w:pStyle w:val="Normal"/>
        <w:tabs>
          <w:tab w:val="clear" w:pos="708"/>
          <w:tab w:val="left" w:pos="0" w:leader="none"/>
        </w:tabs>
        <w:ind w:firstLine="567"/>
        <w:rPr>
          <w:b/>
          <w:bCs/>
          <w:sz w:val="22"/>
          <w:szCs w:val="22"/>
        </w:rPr>
      </w:pPr>
      <w:r>
        <w:rPr>
          <w:b/>
          <w:bCs/>
          <w:sz w:val="22"/>
          <w:szCs w:val="22"/>
        </w:rPr>
        <w:t>3</w:t>
        <w:tab/>
        <w:t xml:space="preserve">    Комплектность</w:t>
      </w:r>
    </w:p>
    <w:p>
      <w:pPr>
        <w:pStyle w:val="Normal"/>
        <w:ind w:firstLine="567"/>
        <w:rPr>
          <w:rFonts w:eastAsia="Calibri"/>
          <w:sz w:val="22"/>
          <w:szCs w:val="22"/>
          <w:lang w:eastAsia="en-US"/>
        </w:rPr>
      </w:pPr>
      <w:r>
        <w:rPr>
          <w:rFonts w:eastAsia="Calibri"/>
          <w:sz w:val="22"/>
          <w:szCs w:val="22"/>
          <w:lang w:eastAsia="en-US"/>
        </w:rPr>
        <w:t>Не устанавливается</w:t>
      </w:r>
    </w:p>
    <w:p>
      <w:pPr>
        <w:pStyle w:val="Normal"/>
        <w:rPr>
          <w:rFonts w:eastAsia="Calibri"/>
          <w:sz w:val="22"/>
          <w:szCs w:val="22"/>
          <w:lang w:eastAsia="en-US"/>
        </w:rPr>
      </w:pPr>
      <w:r>
        <w:rPr>
          <w:rFonts w:eastAsia="Calibri"/>
          <w:sz w:val="22"/>
          <w:szCs w:val="22"/>
          <w:lang w:eastAsia="en-US"/>
        </w:rPr>
      </w:r>
    </w:p>
    <w:p>
      <w:pPr>
        <w:pStyle w:val="Normal"/>
        <w:tabs>
          <w:tab w:val="clear" w:pos="708"/>
          <w:tab w:val="left" w:pos="0" w:leader="none"/>
        </w:tabs>
        <w:ind w:firstLine="567"/>
        <w:rPr>
          <w:b/>
          <w:bCs/>
          <w:sz w:val="22"/>
          <w:szCs w:val="22"/>
        </w:rPr>
      </w:pPr>
      <w:r>
        <w:rPr>
          <w:b/>
          <w:bCs/>
          <w:sz w:val="22"/>
          <w:szCs w:val="22"/>
        </w:rPr>
        <w:t>4</w:t>
        <w:tab/>
        <w:t xml:space="preserve">    Маркировка</w:t>
      </w:r>
    </w:p>
    <w:p>
      <w:pPr>
        <w:pStyle w:val="Normal"/>
        <w:pBdr/>
        <w:rPr>
          <w:i/>
          <w:i/>
          <w:iCs/>
          <w:sz w:val="22"/>
          <w:szCs w:val="22"/>
        </w:rPr>
        <w:framePr w:w="23" w:h="187" w:x="9836" w:y="2339" w:hSpace="38" w:vSpace="0" w:wrap="auto" w:vAnchor="text" w:hAnchor="text" w:hRule="exact"/>
      </w:pPr>
      <w:r>
        <w:rPr>
          <w:i/>
          <w:iCs/>
          <w:sz w:val="22"/>
          <w:szCs w:val="22"/>
        </w:rPr>
      </w:r>
    </w:p>
    <w:p>
      <w:pPr>
        <w:pStyle w:val="Normal"/>
        <w:ind w:firstLine="567"/>
        <w:rPr>
          <w:rFonts w:eastAsia="Calibri"/>
          <w:sz w:val="22"/>
          <w:szCs w:val="22"/>
          <w:lang w:eastAsia="en-US"/>
        </w:rPr>
      </w:pPr>
      <w:r>
        <w:rPr>
          <w:rFonts w:eastAsia="Calibri"/>
          <w:sz w:val="22"/>
          <w:szCs w:val="22"/>
          <w:lang w:eastAsia="en-US"/>
        </w:rPr>
        <w:t>4.1</w:t>
        <w:tab/>
        <w:t>Индивидуальная маркировка сумки должна осуществляется на товарном ярлыке.</w:t>
      </w:r>
    </w:p>
    <w:p>
      <w:pPr>
        <w:pStyle w:val="Normal"/>
        <w:tabs>
          <w:tab w:val="clear" w:pos="708"/>
          <w:tab w:val="left" w:pos="0" w:leader="none"/>
        </w:tabs>
        <w:ind w:firstLine="567"/>
        <w:rPr>
          <w:sz w:val="22"/>
          <w:szCs w:val="22"/>
        </w:rPr>
      </w:pPr>
      <w:r>
        <w:rPr>
          <w:sz w:val="22"/>
          <w:szCs w:val="22"/>
        </w:rPr>
        <w:t>4.2</w:t>
        <w:tab/>
        <w:t>Ярлык изготавливается из нетканого материала белого цвета, прямоугольной формы. На лицевой или оборотной стороне ярлыка проставляют штамп прямоугольной формы с номером контролера ОТК.</w:t>
      </w:r>
    </w:p>
    <w:p>
      <w:pPr>
        <w:pStyle w:val="Normal"/>
        <w:ind w:firstLine="567"/>
        <w:rPr>
          <w:rFonts w:eastAsia="Calibri"/>
          <w:sz w:val="22"/>
          <w:szCs w:val="22"/>
          <w:lang w:eastAsia="en-US"/>
        </w:rPr>
      </w:pPr>
      <w:r>
        <w:rPr>
          <w:rFonts w:eastAsia="Calibri"/>
          <w:sz w:val="22"/>
          <w:szCs w:val="22"/>
          <w:lang w:eastAsia="en-US"/>
        </w:rPr>
        <w:t>4.3</w:t>
        <w:tab/>
        <w:t>Все реквизиты индивидуальной и транспортной маркировки</w:t>
        <w:br/>
        <w:t>должны наноситься печатным способом.</w:t>
        <w:br/>
      </w:r>
    </w:p>
    <w:p>
      <w:pPr>
        <w:pStyle w:val="Normal"/>
        <w:keepNext w:val="true"/>
        <w:numPr>
          <w:ilvl w:val="0"/>
          <w:numId w:val="0"/>
        </w:numPr>
        <w:spacing w:before="0" w:after="0"/>
        <w:ind w:hanging="0" w:left="0"/>
        <w:contextualSpacing/>
        <w:outlineLvl w:val="2"/>
        <w:rPr>
          <w:b/>
          <w:bCs/>
          <w:sz w:val="22"/>
          <w:szCs w:val="22"/>
        </w:rPr>
      </w:pPr>
      <w:r>
        <w:rPr>
          <w:b/>
          <w:bCs/>
          <w:sz w:val="22"/>
          <w:szCs w:val="22"/>
        </w:rPr>
        <w:t xml:space="preserve">         </w:t>
      </w:r>
      <w:r>
        <w:rPr>
          <w:b/>
          <w:bCs/>
          <w:sz w:val="22"/>
          <w:szCs w:val="22"/>
        </w:rPr>
        <w:t>5     Технологические особенности при изготовлении.</w:t>
      </w:r>
    </w:p>
    <w:p>
      <w:pPr>
        <w:pStyle w:val="Normal"/>
        <w:ind w:firstLine="567"/>
        <w:rPr>
          <w:b/>
          <w:bCs/>
          <w:sz w:val="22"/>
          <w:szCs w:val="22"/>
        </w:rPr>
      </w:pPr>
      <w:r>
        <w:rPr>
          <w:sz w:val="22"/>
          <w:szCs w:val="22"/>
        </w:rPr>
        <w:t>5.1 Изготовитель гарантирует замену сумок при несоответствии их требованиям настоящих технических условий.</w:t>
      </w:r>
    </w:p>
    <w:p>
      <w:pPr>
        <w:pStyle w:val="Normal"/>
        <w:tabs>
          <w:tab w:val="clear" w:pos="708"/>
          <w:tab w:val="left" w:pos="567" w:leader="none"/>
        </w:tabs>
        <w:rPr>
          <w:sz w:val="22"/>
          <w:szCs w:val="22"/>
        </w:rPr>
      </w:pPr>
      <w:r>
        <w:rPr>
          <w:sz w:val="22"/>
          <w:szCs w:val="22"/>
        </w:rPr>
        <w:t xml:space="preserve">        </w:t>
      </w:r>
      <w:r>
        <w:rPr>
          <w:sz w:val="22"/>
          <w:szCs w:val="22"/>
        </w:rPr>
        <w:t>5.2   Гарантийный срок хранения на складах - 7 лет.</w:t>
      </w:r>
    </w:p>
    <w:p>
      <w:pPr>
        <w:pStyle w:val="Normal"/>
        <w:tabs>
          <w:tab w:val="clear" w:pos="708"/>
          <w:tab w:val="left" w:pos="709" w:leader="none"/>
        </w:tabs>
        <w:spacing w:before="5" w:after="0"/>
        <w:rPr>
          <w:sz w:val="22"/>
          <w:szCs w:val="22"/>
        </w:rPr>
      </w:pPr>
      <w:r>
        <w:rPr>
          <w:sz w:val="22"/>
          <w:szCs w:val="22"/>
        </w:rPr>
        <w:tab/>
        <w:t xml:space="preserve">     Гарантийный срок эксплуатации - 6 лет.</w:t>
      </w:r>
    </w:p>
    <w:p>
      <w:pPr>
        <w:pStyle w:val="Normal"/>
        <w:tabs>
          <w:tab w:val="clear" w:pos="708"/>
          <w:tab w:val="left" w:pos="709" w:leader="none"/>
        </w:tabs>
        <w:spacing w:before="5" w:after="0"/>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tbl>
      <w:tblPr>
        <w:tblW w:w="10490"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533"/>
        <w:gridCol w:w="5956"/>
      </w:tblGrid>
      <w:tr>
        <w:trPr>
          <w:trHeight w:val="1536" w:hRule="atLeast"/>
        </w:trPr>
        <w:tc>
          <w:tcPr>
            <w:tcW w:w="4533" w:type="dxa"/>
            <w:tcBorders/>
            <w:shd w:color="auto" w:fill="auto" w:val="clear"/>
          </w:tcPr>
          <w:p>
            <w:pPr>
              <w:pStyle w:val="Normal"/>
              <w:spacing w:lineRule="auto" w:line="276"/>
              <w:ind w:firstLine="34"/>
              <w:rPr>
                <w:b/>
                <w:sz w:val="22"/>
                <w:szCs w:val="22"/>
              </w:rPr>
            </w:pPr>
            <w:r>
              <w:rPr>
                <w:b/>
                <w:sz w:val="22"/>
                <w:szCs w:val="22"/>
              </w:rPr>
              <w:t>Государственный заказчик:</w:t>
            </w:r>
          </w:p>
          <w:p>
            <w:pPr>
              <w:pStyle w:val="Normal"/>
              <w:spacing w:lineRule="auto" w:line="276"/>
              <w:ind w:firstLine="34"/>
              <w:jc w:val="left"/>
              <w:rPr>
                <w:sz w:val="22"/>
                <w:szCs w:val="22"/>
              </w:rPr>
            </w:pPr>
            <w:r>
              <w:rPr>
                <w:sz w:val="22"/>
                <w:szCs w:val="22"/>
              </w:rPr>
              <w:t>Главное управление МЧС России</w:t>
            </w:r>
          </w:p>
          <w:p>
            <w:pPr>
              <w:pStyle w:val="Normal"/>
              <w:spacing w:lineRule="auto" w:line="276"/>
              <w:ind w:firstLine="34"/>
              <w:jc w:val="left"/>
              <w:rPr>
                <w:sz w:val="22"/>
                <w:szCs w:val="22"/>
              </w:rPr>
            </w:pPr>
            <w:r>
              <w:rPr>
                <w:sz w:val="22"/>
                <w:szCs w:val="22"/>
              </w:rPr>
              <w:t>по Амурской области</w:t>
            </w:r>
          </w:p>
          <w:p>
            <w:pPr>
              <w:pStyle w:val="Normal"/>
              <w:spacing w:lineRule="auto" w:line="276"/>
              <w:rPr>
                <w:sz w:val="22"/>
                <w:szCs w:val="22"/>
              </w:rPr>
            </w:pPr>
            <w:r>
              <w:rPr>
                <w:sz w:val="22"/>
                <w:szCs w:val="22"/>
              </w:rPr>
              <w:t>____________ / ____________</w:t>
            </w:r>
          </w:p>
          <w:p>
            <w:pPr>
              <w:pStyle w:val="Normal"/>
              <w:spacing w:lineRule="auto" w:line="276"/>
              <w:rPr>
                <w:sz w:val="22"/>
                <w:szCs w:val="22"/>
              </w:rPr>
            </w:pPr>
            <w:r>
              <w:rPr>
                <w:sz w:val="22"/>
                <w:szCs w:val="22"/>
              </w:rPr>
              <w:t>"___" ______ 2026 г.</w:t>
            </w:r>
          </w:p>
          <w:p>
            <w:pPr>
              <w:pStyle w:val="Normal"/>
              <w:spacing w:lineRule="auto" w:line="276"/>
              <w:ind w:firstLine="567"/>
              <w:rPr>
                <w:sz w:val="22"/>
                <w:szCs w:val="22"/>
              </w:rPr>
            </w:pPr>
            <w:r>
              <w:rPr>
                <w:sz w:val="22"/>
                <w:szCs w:val="22"/>
              </w:rPr>
              <w:t>М.П.</w:t>
            </w:r>
          </w:p>
        </w:tc>
        <w:tc>
          <w:tcPr>
            <w:tcW w:w="5956" w:type="dxa"/>
            <w:tcBorders/>
            <w:shd w:color="auto" w:fill="auto" w:val="clear"/>
          </w:tcPr>
          <w:p>
            <w:pPr>
              <w:pStyle w:val="Normal"/>
              <w:spacing w:lineRule="auto" w:line="276"/>
              <w:ind w:firstLine="567"/>
              <w:rPr>
                <w:b/>
                <w:sz w:val="22"/>
                <w:szCs w:val="22"/>
              </w:rPr>
            </w:pPr>
            <w:r>
              <w:rPr>
                <w:b/>
                <w:sz w:val="22"/>
                <w:szCs w:val="22"/>
              </w:rPr>
              <w:t>Поставщик:</w:t>
            </w:r>
          </w:p>
          <w:p>
            <w:pPr>
              <w:pStyle w:val="Normal"/>
              <w:spacing w:lineRule="auto" w:line="276"/>
              <w:ind w:firstLine="567"/>
              <w:rPr>
                <w:sz w:val="22"/>
                <w:szCs w:val="22"/>
              </w:rPr>
            </w:pPr>
            <w:r>
              <w:rPr>
                <w:sz w:val="22"/>
                <w:szCs w:val="22"/>
              </w:rPr>
              <w:t>____________________</w:t>
            </w:r>
          </w:p>
          <w:p>
            <w:pPr>
              <w:pStyle w:val="Normal"/>
              <w:spacing w:lineRule="auto" w:line="276"/>
              <w:ind w:firstLine="567"/>
              <w:rPr>
                <w:sz w:val="22"/>
                <w:szCs w:val="22"/>
              </w:rPr>
            </w:pPr>
            <w:r>
              <w:rPr>
                <w:sz w:val="22"/>
                <w:szCs w:val="22"/>
              </w:rPr>
            </w:r>
          </w:p>
          <w:p>
            <w:pPr>
              <w:pStyle w:val="Normal"/>
              <w:spacing w:lineRule="auto" w:line="276"/>
              <w:ind w:firstLine="567"/>
              <w:rPr>
                <w:sz w:val="22"/>
                <w:szCs w:val="22"/>
              </w:rPr>
            </w:pPr>
            <w:r>
              <w:rPr>
                <w:sz w:val="22"/>
                <w:szCs w:val="22"/>
              </w:rPr>
              <w:t>____________ / ____________</w:t>
            </w:r>
          </w:p>
          <w:p>
            <w:pPr>
              <w:pStyle w:val="Normal"/>
              <w:spacing w:lineRule="auto" w:line="276"/>
              <w:ind w:firstLine="567"/>
              <w:rPr>
                <w:sz w:val="22"/>
                <w:szCs w:val="22"/>
              </w:rPr>
            </w:pPr>
            <w:r>
              <w:rPr>
                <w:sz w:val="22"/>
                <w:szCs w:val="22"/>
              </w:rPr>
              <w:t>"___" ______ 2026 г.</w:t>
            </w:r>
          </w:p>
          <w:p>
            <w:pPr>
              <w:pStyle w:val="Normal"/>
              <w:spacing w:lineRule="auto" w:line="276"/>
              <w:ind w:firstLine="567"/>
              <w:rPr>
                <w:sz w:val="22"/>
                <w:szCs w:val="22"/>
              </w:rPr>
            </w:pPr>
            <w:r>
              <w:rPr>
                <w:sz w:val="22"/>
                <w:szCs w:val="22"/>
              </w:rPr>
              <w:t xml:space="preserve">          </w:t>
            </w:r>
            <w:r>
              <w:rPr>
                <w:sz w:val="22"/>
                <w:szCs w:val="22"/>
              </w:rPr>
              <w:t>М.П.</w:t>
            </w:r>
          </w:p>
        </w:tc>
      </w:tr>
    </w:tbl>
    <w:p>
      <w:pPr>
        <w:pStyle w:val="NoSpacing"/>
        <w:jc w:val="center"/>
        <w:rPr>
          <w:rFonts w:ascii="PT Astra Serif" w:hAnsi="PT Astra Serif"/>
          <w:b/>
        </w:rPr>
      </w:pPr>
      <w:r>
        <w:rPr>
          <w:rFonts w:ascii="PT Astra Serif" w:hAnsi="PT Astra Serif"/>
          <w:b/>
        </w:rPr>
      </w:r>
    </w:p>
    <w:p>
      <w:pPr>
        <w:pStyle w:val="NoSpacing"/>
        <w:jc w:val="center"/>
        <w:rPr>
          <w:rFonts w:ascii="PT Astra Serif" w:hAnsi="PT Astra Serif"/>
          <w:b/>
        </w:rPr>
      </w:pPr>
      <w:r>
        <w:rPr>
          <w:rFonts w:ascii="PT Astra Serif" w:hAnsi="PT Astra Serif"/>
          <w:b/>
        </w:rPr>
      </w:r>
    </w:p>
    <w:sectPr>
      <w:footerReference w:type="even" r:id="rId10"/>
      <w:footerReference w:type="default" r:id="rId11"/>
      <w:footerReference w:type="first" r:id="rId12"/>
      <w:type w:val="nextPage"/>
      <w:pgSz w:w="11906" w:h="16838"/>
      <w:pgMar w:left="1418" w:right="567" w:gutter="0" w:header="0" w:top="680" w:footer="255" w:bottom="737"/>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default"/>
  </w:font>
  <w:font w:name="Times New Roman">
    <w:charset w:val="01"/>
    <w:family w:val="roman"/>
    <w:pitch w:val="default"/>
  </w:font>
  <w:font w:name="Arial">
    <w:charset w:val="01"/>
    <w:family w:val="swiss"/>
    <w:pitch w:val="default"/>
  </w:font>
  <w:font w:name="Cambria">
    <w:charset w:val="01"/>
    <w:family w:val="roman"/>
    <w:pitch w:val="default"/>
  </w:font>
  <w:font w:name="Courier New">
    <w:charset w:val="01"/>
    <w:family w:val="auto"/>
    <w:pitch w:val="default"/>
  </w:font>
  <w:font w:name="Tahoma">
    <w:charset w:val="01"/>
    <w:family w:val="swiss"/>
    <w:pitch w:val="default"/>
  </w:font>
  <w:font w:name="Century Schoolbook">
    <w:charset w:val="01"/>
    <w:family w:val="roman"/>
    <w:pitch w:val="default"/>
  </w:font>
  <w:font w:name="Sylfaen">
    <w:charset w:val="01"/>
    <w:family w:val="roman"/>
    <w:pitch w:val="default"/>
  </w:font>
  <w:font w:name="Calibri Light">
    <w:charset w:val="01"/>
    <w:family w:val="swiss"/>
    <w:pitch w:val="default"/>
  </w:font>
  <w:font w:name="Monotype Corsiva">
    <w:charset w:val="01"/>
    <w:family w:val="auto"/>
    <w:pitch w:val="default"/>
  </w:font>
  <w:font w:name="PT Sans">
    <w:charset w:val="01"/>
    <w:family w:val="swiss"/>
    <w:pitch w:val="default"/>
  </w:font>
  <w:font w:name="PT Astra Serif">
    <w:charset w:val="01"/>
    <w:family w:val="roman"/>
    <w:pitch w:val="default"/>
  </w:font>
  <w:font w:name="Arial Narrow">
    <w:charset w:val="01"/>
    <w:family w:val="swiss"/>
    <w:pitch w:val="default"/>
  </w:font>
  <w:font w:name="SchoolBookC">
    <w:charset w:val="01"/>
    <w:family w:val="swiss"/>
    <w:pitch w:val="default"/>
  </w:font>
  <w:font w:name="Gelvetsky 12pt">
    <w:charset w:val="01"/>
    <w:family w:val="swiss"/>
    <w:pitch w:val="default"/>
  </w:font>
  <w:font w:name="NTHelvetica/Cyrillic">
    <w:charset w:val="01"/>
    <w:family w:val="swiss"/>
    <w:pitch w:val="default"/>
  </w:font>
  <w:font w:name="GaramondC">
    <w:charset w:val="01"/>
    <w:family w:val="swiss"/>
    <w:pitch w:val="default"/>
  </w:font>
  <w:font w:name="Peterburg">
    <w:altName w:val="Times New Roman"/>
    <w:charset w:val="01"/>
    <w:family w:val="roman"/>
    <w:pitch w:val="default"/>
  </w:font>
  <w:font w:name="Verdana">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left"/>
      <w:pPr>
        <w:tabs>
          <w:tab w:val="num" w:pos="432"/>
        </w:tabs>
        <w:ind w:left="432" w:hanging="432"/>
      </w:pPr>
      <w:rPr>
        <w:b w:val="false"/>
      </w:rPr>
    </w:lvl>
    <w:lvl w:ilvl="1">
      <w:start w:val="1"/>
      <w:pStyle w:val="Heading2"/>
      <w:numFmt w:val="decimal"/>
      <w:lvlText w:val="%2."/>
      <w:lvlJc w:val="left"/>
      <w:pPr>
        <w:tabs>
          <w:tab w:val="num" w:pos="360"/>
        </w:tabs>
        <w:ind w:left="360" w:hanging="360"/>
      </w:pPr>
      <w:rPr>
        <w:sz w:val="24"/>
        <w:b w:val="false"/>
        <w:szCs w:val="24"/>
      </w:rPr>
    </w:lvl>
    <w:lvl w:ilvl="2">
      <w:start w:val="1"/>
      <w:pStyle w:val="Heading3"/>
      <w:numFmt w:val="decimal"/>
      <w:lvlText w:val="%1.%2.%3"/>
      <w:lvlJc w:val="left"/>
      <w:pPr>
        <w:tabs>
          <w:tab w:val="num" w:pos="720"/>
        </w:tabs>
        <w:ind w:left="720" w:hanging="720"/>
      </w:pPr>
      <w:rPr/>
    </w:lvl>
    <w:lvl w:ilvl="3">
      <w:start w:val="1"/>
      <w:pStyle w:val="Heading4"/>
      <w:numFmt w:val="decimal"/>
      <w:lvlText w:val="%1.%2.%3.%4"/>
      <w:lvlJc w:val="left"/>
      <w:pPr>
        <w:tabs>
          <w:tab w:val="num" w:pos="864"/>
        </w:tabs>
        <w:ind w:left="864" w:hanging="864"/>
      </w:pPr>
      <w:rPr/>
    </w:lvl>
    <w:lvl w:ilvl="4">
      <w:start w:val="1"/>
      <w:pStyle w:val="Heading5"/>
      <w:numFmt w:val="decimal"/>
      <w:lvlText w:val="%1.%2.%3.%4.%5"/>
      <w:lvlJc w:val="left"/>
      <w:pPr>
        <w:tabs>
          <w:tab w:val="num" w:pos="1008"/>
        </w:tabs>
        <w:ind w:left="1008" w:hanging="1008"/>
      </w:pPr>
      <w:rPr/>
    </w:lvl>
    <w:lvl w:ilvl="5">
      <w:start w:val="1"/>
      <w:pStyle w:val="Heading6"/>
      <w:numFmt w:val="decimal"/>
      <w:lvlText w:val="%1.%2.%3.%4.%5.%6"/>
      <w:lvlJc w:val="left"/>
      <w:pPr>
        <w:tabs>
          <w:tab w:val="num" w:pos="1152"/>
        </w:tabs>
        <w:ind w:left="1152" w:hanging="1152"/>
      </w:pPr>
      <w:rPr/>
    </w:lvl>
    <w:lvl w:ilvl="6">
      <w:start w:val="1"/>
      <w:pStyle w:val="Heading7"/>
      <w:numFmt w:val="decimal"/>
      <w:lvlText w:val="%1.%2.%3.%4.%5.%6.%7"/>
      <w:lvlJc w:val="left"/>
      <w:pPr>
        <w:tabs>
          <w:tab w:val="num" w:pos="1296"/>
        </w:tabs>
        <w:ind w:left="1296" w:hanging="1296"/>
      </w:pPr>
      <w:rPr/>
    </w:lvl>
    <w:lvl w:ilvl="7">
      <w:start w:val="1"/>
      <w:pStyle w:val="Heading8"/>
      <w:numFmt w:val="decimal"/>
      <w:lvlText w:val="%1.%2.%3.%4.%5.%6.%7.%8"/>
      <w:lvlJc w:val="left"/>
      <w:pPr>
        <w:tabs>
          <w:tab w:val="num" w:pos="1440"/>
        </w:tabs>
        <w:ind w:left="1440" w:hanging="1440"/>
      </w:pPr>
      <w:rPr/>
    </w:lvl>
    <w:lvl w:ilvl="8">
      <w:start w:val="1"/>
      <w:pStyle w:val="Heading9"/>
      <w:numFmt w:val="decimal"/>
      <w:lvlText w:val="%1.%2.%3.%4.%5.%6.%7.%8.%9"/>
      <w:lvlJc w:val="left"/>
      <w:pPr>
        <w:tabs>
          <w:tab w:val="num" w:pos="1584"/>
        </w:tabs>
        <w:ind w:left="1584" w:hanging="1584"/>
      </w:pPr>
      <w:rPr/>
    </w:lvl>
  </w:abstractNum>
  <w:abstractNum w:abstractNumId="2">
    <w:lvl w:ilvl="0">
      <w:start w:val="1"/>
      <w:numFmt w:val="decimal"/>
      <w:lvlText w:val="%1."/>
      <w:lvlJc w:val="left"/>
      <w:pPr>
        <w:tabs>
          <w:tab w:val="num" w:pos="0"/>
        </w:tabs>
        <w:ind w:left="720" w:hanging="360"/>
      </w:pPr>
      <w:rPr>
        <w:sz w:val="22"/>
        <w:b w:val="fals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7"/>
      <w:numFmt w:val="decimal"/>
      <w:lvlText w:val="%1."/>
      <w:lvlJc w:val="left"/>
      <w:pPr>
        <w:tabs>
          <w:tab w:val="num" w:pos="0"/>
        </w:tabs>
        <w:ind w:left="360" w:hanging="360"/>
      </w:pPr>
      <w:rPr/>
    </w:lvl>
    <w:lvl w:ilvl="1">
      <w:start w:val="1"/>
      <w:numFmt w:val="decimal"/>
      <w:lvlText w:val="%1.%2."/>
      <w:lvlJc w:val="left"/>
      <w:pPr>
        <w:tabs>
          <w:tab w:val="num" w:pos="0"/>
        </w:tabs>
        <w:ind w:left="1494" w:hanging="360"/>
      </w:pPr>
      <w:rPr>
        <w:sz w:val="22"/>
        <w:color w:val="auto"/>
      </w:rPr>
    </w:lvl>
    <w:lvl w:ilvl="2">
      <w:start w:val="1"/>
      <w:numFmt w:val="decimal"/>
      <w:lvlText w:val="%1.%2.%3."/>
      <w:lvlJc w:val="left"/>
      <w:pPr>
        <w:tabs>
          <w:tab w:val="num" w:pos="0"/>
        </w:tabs>
        <w:ind w:left="2988" w:hanging="720"/>
      </w:pPr>
      <w:rPr/>
    </w:lvl>
    <w:lvl w:ilvl="3">
      <w:start w:val="1"/>
      <w:numFmt w:val="decimal"/>
      <w:lvlText w:val="%1.%2.%3.%4."/>
      <w:lvlJc w:val="left"/>
      <w:pPr>
        <w:tabs>
          <w:tab w:val="num" w:pos="0"/>
        </w:tabs>
        <w:ind w:left="4122" w:hanging="720"/>
      </w:pPr>
      <w:rPr/>
    </w:lvl>
    <w:lvl w:ilvl="4">
      <w:start w:val="1"/>
      <w:numFmt w:val="decimal"/>
      <w:lvlText w:val="%1.%2.%3.%4.%5."/>
      <w:lvlJc w:val="left"/>
      <w:pPr>
        <w:tabs>
          <w:tab w:val="num" w:pos="0"/>
        </w:tabs>
        <w:ind w:left="5616" w:hanging="1080"/>
      </w:pPr>
      <w:rPr/>
    </w:lvl>
    <w:lvl w:ilvl="5">
      <w:start w:val="1"/>
      <w:numFmt w:val="decimal"/>
      <w:lvlText w:val="%1.%2.%3.%4.%5.%6."/>
      <w:lvlJc w:val="left"/>
      <w:pPr>
        <w:tabs>
          <w:tab w:val="num" w:pos="0"/>
        </w:tabs>
        <w:ind w:left="6750" w:hanging="1080"/>
      </w:pPr>
      <w:rPr/>
    </w:lvl>
    <w:lvl w:ilvl="6">
      <w:start w:val="1"/>
      <w:numFmt w:val="decimal"/>
      <w:lvlText w:val="%1.%2.%3.%4.%5.%6.%7."/>
      <w:lvlJc w:val="left"/>
      <w:pPr>
        <w:tabs>
          <w:tab w:val="num" w:pos="0"/>
        </w:tabs>
        <w:ind w:left="8244" w:hanging="1440"/>
      </w:pPr>
      <w:rPr/>
    </w:lvl>
    <w:lvl w:ilvl="7">
      <w:start w:val="1"/>
      <w:numFmt w:val="decimal"/>
      <w:lvlText w:val="%1.%2.%3.%4.%5.%6.%7.%8."/>
      <w:lvlJc w:val="left"/>
      <w:pPr>
        <w:tabs>
          <w:tab w:val="num" w:pos="0"/>
        </w:tabs>
        <w:ind w:left="9378" w:hanging="1440"/>
      </w:pPr>
      <w:rPr/>
    </w:lvl>
    <w:lvl w:ilvl="8">
      <w:start w:val="1"/>
      <w:numFmt w:val="decimal"/>
      <w:lvlText w:val="%1.%2.%3.%4.%5.%6.%7.%8.%9."/>
      <w:lvlJc w:val="left"/>
      <w:pPr>
        <w:tabs>
          <w:tab w:val="num" w:pos="0"/>
        </w:tabs>
        <w:ind w:left="10872" w:hanging="1800"/>
      </w:pPr>
      <w:rPr/>
    </w:lvl>
  </w:abstractNum>
  <w:abstractNum w:abstractNumId="4">
    <w:lvl w:ilvl="0">
      <w:start w:val="1"/>
      <w:numFmt w:val="decimal"/>
      <w:lvlText w:val="%1"/>
      <w:lvlJc w:val="left"/>
      <w:pPr>
        <w:tabs>
          <w:tab w:val="num" w:pos="0"/>
        </w:tabs>
        <w:ind w:left="0" w:hanging="0"/>
      </w:pPr>
      <w:rPr>
        <w:smallCaps w:val="false"/>
        <w:caps w:val="false"/>
        <w:dstrike w:val="false"/>
        <w:strike w:val="false"/>
        <w:sz w:val="22"/>
        <w:spacing w:val="0"/>
        <w:i w:val="false"/>
        <w:u w:val="none"/>
        <w:b w:val="false"/>
        <w:szCs w:val="22"/>
        <w:iCs w:val="false"/>
        <w:bCs/>
        <w:w w:val="100"/>
        <w:rFonts w:ascii="Times New Roman" w:hAnsi="Times New Roman" w:eastAsia="Times New Roman" w:cs="Times New Roman"/>
        <w:color w:val="000000"/>
        <w:lang w:val="ru-RU"/>
      </w:rPr>
    </w:lvl>
    <w:lvl w:ilvl="1">
      <w:start w:val="0"/>
      <w:numFmt w:val="decimal"/>
      <w:lvlText w:val=""/>
      <w:lvlJc w:val="left"/>
      <w:pPr>
        <w:tabs>
          <w:tab w:val="num" w:pos="0"/>
        </w:tabs>
        <w:ind w:left="0" w:hanging="0"/>
      </w:pPr>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5">
    <w:lvl w:ilvl="0">
      <w:start w:val="2"/>
      <w:numFmt w:val="decimal"/>
      <w:lvlText w:val="%1"/>
      <w:lvlJc w:val="left"/>
      <w:pPr>
        <w:tabs>
          <w:tab w:val="num" w:pos="0"/>
        </w:tabs>
        <w:ind w:left="360" w:hanging="360"/>
      </w:pPr>
      <w:rPr/>
    </w:lvl>
    <w:lvl w:ilvl="1">
      <w:start w:val="1"/>
      <w:numFmt w:val="decimal"/>
      <w:lvlText w:val="%1.%2"/>
      <w:lvlJc w:val="left"/>
      <w:pPr>
        <w:tabs>
          <w:tab w:val="num" w:pos="0"/>
        </w:tabs>
        <w:ind w:left="360" w:hanging="36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39"/>
    <w:lsdException w:name="toc 7" w:uiPriority="0"/>
    <w:lsdException w:name="toc 8" w:uiPriority="0"/>
    <w:lsdException w:name="toc 9" w:uiPriority="0"/>
    <w:lsdException w:name="Normal Indent" w:uiPriority="0"/>
    <w:lsdException w:name="footnote text" w:uiPriority="0"/>
    <w:lsdException w:name="annotation text" w:uiPriority="0"/>
    <w:lsdException w:name="caption" w:uiPriority="0" w:qFormat="1"/>
    <w:lsdException w:name="footnote reference" w:uiPriority="0"/>
    <w:lsdException w:name="page number" w:uiPriority="0"/>
    <w:lsdException w:name="List" w:uiPriority="0"/>
    <w:lsdException w:name="List Bullet" w:uiPriority="0" w:qFormat="1"/>
    <w:lsdException w:name="List Number" w:uiPriority="0"/>
    <w:lsdException w:name="List 2"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uiPriority="0" w:semiHidden="0" w:unhideWhenUsed="0" w:qFormat="1"/>
    <w:lsdException w:name="Default Paragraph Font" w:uiPriority="1"/>
    <w:lsdException w:name="Body Text Indent" w:uiPriority="0"/>
    <w:lsdException w:name="Subtitle" w:uiPriority="0" w:semiHidden="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uiPriority="0" w:semiHidden="0" w:unhideWhenUsed="0" w:qFormat="1"/>
    <w:lsdException w:name="Emphasis" w:uiPriority="20" w:semiHidden="0" w:unhideWhenUsed="0" w:qFormat="1"/>
    <w:lsdException w:name="Plain Text" w:uiPriority="0"/>
    <w:lsdException w:name="Normal (Web)" w:uiPriority="1" w:qFormat="1"/>
    <w:lsdException w:name="HTML Typewriter" w:uiPriority="0"/>
    <w:lsdException w:name="annotation subject" w:uiPriority="0"/>
    <w:lsdException w:name="Balloon Text" w:uiPriority="0"/>
    <w:lsdException w:name="Table Grid" w:uiPriority="59" w:semiHidden="0" w:unhideWhenUsed="0"/>
    <w:lsdException w:name="Placeholder Text" w:unhideWhenUsed="0"/>
    <w:lsdException w:name="No Spacing" w:uiPriority="0"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13e89"/>
    <w:pPr>
      <w:widowControl/>
      <w:suppressAutoHyphens w:val="true"/>
      <w:bidi w:val="0"/>
      <w:spacing w:before="0" w:after="0"/>
      <w:jc w:val="both"/>
    </w:pPr>
    <w:rPr>
      <w:rFonts w:ascii="Times New Roman" w:hAnsi="Times New Roman" w:eastAsia="Times New Roman" w:cs="Times New Roman"/>
      <w:color w:val="auto"/>
      <w:kern w:val="0"/>
      <w:sz w:val="24"/>
      <w:szCs w:val="24"/>
      <w:lang w:val="ru-RU" w:eastAsia="ru-RU" w:bidi="ar-SA"/>
    </w:rPr>
  </w:style>
  <w:style w:type="paragraph" w:styleId="Heading1">
    <w:name w:val="heading 1"/>
    <w:basedOn w:val="Normal"/>
    <w:link w:val="13"/>
    <w:qFormat/>
    <w:rsid w:val="00245782"/>
    <w:pPr>
      <w:keepNext w:val="true"/>
      <w:numPr>
        <w:ilvl w:val="0"/>
        <w:numId w:val="1"/>
      </w:numPr>
      <w:spacing w:before="240" w:after="60"/>
      <w:jc w:val="center"/>
      <w:outlineLvl w:val="0"/>
    </w:pPr>
    <w:rPr>
      <w:b/>
      <w:kern w:val="2"/>
      <w:sz w:val="36"/>
      <w:szCs w:val="20"/>
    </w:rPr>
  </w:style>
  <w:style w:type="paragraph" w:styleId="Heading2">
    <w:name w:val="heading 2"/>
    <w:basedOn w:val="Normal"/>
    <w:link w:val="2"/>
    <w:uiPriority w:val="99"/>
    <w:qFormat/>
    <w:rsid w:val="00245782"/>
    <w:pPr>
      <w:keepNext w:val="true"/>
      <w:numPr>
        <w:ilvl w:val="1"/>
        <w:numId w:val="1"/>
      </w:numPr>
      <w:jc w:val="center"/>
      <w:outlineLvl w:val="1"/>
    </w:pPr>
    <w:rPr>
      <w:b/>
      <w:bCs/>
    </w:rPr>
  </w:style>
  <w:style w:type="paragraph" w:styleId="Heading3">
    <w:name w:val="heading 3"/>
    <w:basedOn w:val="Normal"/>
    <w:link w:val="3"/>
    <w:qFormat/>
    <w:rsid w:val="00245782"/>
    <w:pPr>
      <w:keepNext w:val="true"/>
      <w:numPr>
        <w:ilvl w:val="2"/>
        <w:numId w:val="1"/>
      </w:numPr>
      <w:spacing w:before="240" w:after="60"/>
      <w:outlineLvl w:val="2"/>
    </w:pPr>
    <w:rPr>
      <w:rFonts w:ascii="Arial" w:hAnsi="Arial"/>
      <w:b/>
      <w:szCs w:val="20"/>
    </w:rPr>
  </w:style>
  <w:style w:type="paragraph" w:styleId="Heading4">
    <w:name w:val="heading 4"/>
    <w:basedOn w:val="Normal"/>
    <w:link w:val="4"/>
    <w:uiPriority w:val="9"/>
    <w:qFormat/>
    <w:rsid w:val="00245782"/>
    <w:pPr>
      <w:keepNext w:val="true"/>
      <w:numPr>
        <w:ilvl w:val="3"/>
        <w:numId w:val="1"/>
      </w:numPr>
      <w:spacing w:before="240" w:after="60"/>
      <w:outlineLvl w:val="3"/>
    </w:pPr>
    <w:rPr>
      <w:rFonts w:ascii="Arial" w:hAnsi="Arial"/>
      <w:szCs w:val="20"/>
    </w:rPr>
  </w:style>
  <w:style w:type="paragraph" w:styleId="Heading5">
    <w:name w:val="heading 5"/>
    <w:basedOn w:val="Normal"/>
    <w:qFormat/>
    <w:rsid w:val="00245782"/>
    <w:pPr>
      <w:numPr>
        <w:ilvl w:val="4"/>
        <w:numId w:val="1"/>
      </w:numPr>
      <w:spacing w:before="240" w:after="60"/>
      <w:outlineLvl w:val="4"/>
    </w:pPr>
    <w:rPr>
      <w:sz w:val="22"/>
      <w:szCs w:val="20"/>
    </w:rPr>
  </w:style>
  <w:style w:type="paragraph" w:styleId="Heading6">
    <w:name w:val="heading 6"/>
    <w:basedOn w:val="Normal"/>
    <w:link w:val="6"/>
    <w:qFormat/>
    <w:rsid w:val="00245782"/>
    <w:pPr>
      <w:numPr>
        <w:ilvl w:val="5"/>
        <w:numId w:val="1"/>
      </w:numPr>
      <w:spacing w:before="240" w:after="60"/>
      <w:outlineLvl w:val="5"/>
    </w:pPr>
    <w:rPr>
      <w:i/>
      <w:sz w:val="22"/>
      <w:szCs w:val="20"/>
    </w:rPr>
  </w:style>
  <w:style w:type="paragraph" w:styleId="Heading7">
    <w:name w:val="heading 7"/>
    <w:basedOn w:val="Normal"/>
    <w:link w:val="7"/>
    <w:qFormat/>
    <w:rsid w:val="00245782"/>
    <w:pPr>
      <w:numPr>
        <w:ilvl w:val="6"/>
        <w:numId w:val="1"/>
      </w:numPr>
      <w:spacing w:before="240" w:after="60"/>
      <w:outlineLvl w:val="6"/>
    </w:pPr>
    <w:rPr>
      <w:rFonts w:ascii="Arial" w:hAnsi="Arial"/>
      <w:sz w:val="20"/>
      <w:szCs w:val="20"/>
    </w:rPr>
  </w:style>
  <w:style w:type="paragraph" w:styleId="Heading8">
    <w:name w:val="heading 8"/>
    <w:basedOn w:val="Normal"/>
    <w:link w:val="8"/>
    <w:qFormat/>
    <w:rsid w:val="00245782"/>
    <w:pPr>
      <w:numPr>
        <w:ilvl w:val="7"/>
        <w:numId w:val="1"/>
      </w:numPr>
      <w:spacing w:before="240" w:after="60"/>
      <w:outlineLvl w:val="7"/>
    </w:pPr>
    <w:rPr>
      <w:rFonts w:ascii="Arial" w:hAnsi="Arial"/>
      <w:i/>
      <w:sz w:val="20"/>
      <w:szCs w:val="20"/>
    </w:rPr>
  </w:style>
  <w:style w:type="paragraph" w:styleId="Heading9">
    <w:name w:val="heading 9"/>
    <w:basedOn w:val="Normal"/>
    <w:link w:val="9"/>
    <w:qFormat/>
    <w:rsid w:val="00245782"/>
    <w:pPr>
      <w:numPr>
        <w:ilvl w:val="8"/>
        <w:numId w:val="1"/>
      </w:numPr>
      <w:spacing w:before="240" w:after="60"/>
      <w:outlineLvl w:val="8"/>
    </w:pPr>
    <w:rPr>
      <w:rFonts w:ascii="Arial" w:hAnsi="Arial"/>
      <w:b/>
      <w:i/>
      <w:sz w:val="18"/>
      <w:szCs w:val="20"/>
    </w:rPr>
  </w:style>
  <w:style w:type="character" w:styleId="DefaultParagraphFont" w:default="1">
    <w:name w:val="Default Paragraph Font"/>
    <w:uiPriority w:val="1"/>
    <w:semiHidden/>
    <w:unhideWhenUsed/>
    <w:qFormat/>
    <w:rPr/>
  </w:style>
  <w:style w:type="character" w:styleId="1" w:customStyle="1">
    <w:name w:val="Заголовок 1 Знак"/>
    <w:qFormat/>
    <w:rsid w:val="00245782"/>
    <w:rPr>
      <w:rFonts w:ascii="Times New Roman" w:hAnsi="Times New Roman" w:eastAsia="Times New Roman"/>
      <w:b/>
      <w:kern w:val="2"/>
      <w:sz w:val="36"/>
    </w:rPr>
  </w:style>
  <w:style w:type="character" w:styleId="2" w:customStyle="1">
    <w:name w:val="Заголовок 2 Знак"/>
    <w:qFormat/>
    <w:rsid w:val="00245782"/>
    <w:rPr>
      <w:rFonts w:ascii="Times New Roman" w:hAnsi="Times New Roman" w:eastAsia="Times New Roman"/>
      <w:b/>
      <w:bCs/>
      <w:sz w:val="24"/>
      <w:szCs w:val="24"/>
    </w:rPr>
  </w:style>
  <w:style w:type="character" w:styleId="31" w:customStyle="1">
    <w:name w:val="Заголовок 3 Знак1"/>
    <w:qFormat/>
    <w:rsid w:val="00245782"/>
    <w:rPr>
      <w:rFonts w:ascii="Arial" w:hAnsi="Arial" w:eastAsia="Times New Roman"/>
      <w:b/>
      <w:sz w:val="24"/>
    </w:rPr>
  </w:style>
  <w:style w:type="character" w:styleId="4" w:customStyle="1">
    <w:name w:val="Заголовок 4 Знак"/>
    <w:qFormat/>
    <w:rsid w:val="00245782"/>
    <w:rPr>
      <w:rFonts w:ascii="Arial" w:hAnsi="Arial" w:eastAsia="Times New Roman"/>
      <w:sz w:val="24"/>
    </w:rPr>
  </w:style>
  <w:style w:type="character" w:styleId="5" w:customStyle="1">
    <w:name w:val="Заголовок 5 Знак"/>
    <w:link w:val="52"/>
    <w:qFormat/>
    <w:rsid w:val="00245782"/>
    <w:rPr>
      <w:rFonts w:ascii="Times New Roman" w:hAnsi="Times New Roman" w:eastAsia="Times New Roman"/>
      <w:sz w:val="22"/>
    </w:rPr>
  </w:style>
  <w:style w:type="character" w:styleId="6" w:customStyle="1">
    <w:name w:val="Заголовок 6 Знак"/>
    <w:qFormat/>
    <w:rsid w:val="00245782"/>
    <w:rPr>
      <w:rFonts w:ascii="Times New Roman" w:hAnsi="Times New Roman" w:eastAsia="Times New Roman"/>
      <w:i/>
      <w:sz w:val="22"/>
    </w:rPr>
  </w:style>
  <w:style w:type="character" w:styleId="7" w:customStyle="1">
    <w:name w:val="Заголовок 7 Знак"/>
    <w:qFormat/>
    <w:rsid w:val="00245782"/>
    <w:rPr>
      <w:rFonts w:ascii="Arial" w:hAnsi="Arial" w:eastAsia="Times New Roman"/>
    </w:rPr>
  </w:style>
  <w:style w:type="character" w:styleId="8" w:customStyle="1">
    <w:name w:val="Заголовок 8 Знак"/>
    <w:qFormat/>
    <w:rsid w:val="00245782"/>
    <w:rPr>
      <w:rFonts w:ascii="Arial" w:hAnsi="Arial" w:eastAsia="Times New Roman"/>
      <w:i/>
    </w:rPr>
  </w:style>
  <w:style w:type="character" w:styleId="9" w:customStyle="1">
    <w:name w:val="Заголовок 9 Знак"/>
    <w:qFormat/>
    <w:rsid w:val="00245782"/>
    <w:rPr>
      <w:rFonts w:ascii="Arial" w:hAnsi="Arial" w:eastAsia="Times New Roman"/>
      <w:b/>
      <w:i/>
      <w:sz w:val="18"/>
    </w:rPr>
  </w:style>
  <w:style w:type="character" w:styleId="3" w:customStyle="1">
    <w:name w:val="Заголовок 3 Знак"/>
    <w:qFormat/>
    <w:rsid w:val="00245782"/>
    <w:rPr>
      <w:rFonts w:ascii="Cambria" w:hAnsi="Cambria" w:eastAsia="Times New Roman" w:cs="Times New Roman"/>
      <w:b/>
      <w:bCs/>
      <w:color w:val="4F81BD"/>
      <w:sz w:val="24"/>
      <w:szCs w:val="24"/>
      <w:lang w:eastAsia="ru-RU"/>
    </w:rPr>
  </w:style>
  <w:style w:type="character" w:styleId="Style5" w:customStyle="1">
    <w:name w:val="Основной текст с отступом Знак"/>
    <w:qFormat/>
    <w:rsid w:val="00245782"/>
    <w:rPr>
      <w:rFonts w:ascii="Times New Roman" w:hAnsi="Times New Roman" w:eastAsia="Times New Roman" w:cs="Times New Roman"/>
      <w:sz w:val="24"/>
      <w:szCs w:val="24"/>
      <w:lang w:eastAsia="ru-RU"/>
    </w:rPr>
  </w:style>
  <w:style w:type="character" w:styleId="21" w:customStyle="1">
    <w:name w:val="Основной текст с отступом 2 Знак"/>
    <w:qFormat/>
    <w:rsid w:val="00245782"/>
    <w:rPr>
      <w:rFonts w:ascii="Times New Roman" w:hAnsi="Times New Roman" w:eastAsia="Times New Roman" w:cs="Times New Roman"/>
      <w:sz w:val="24"/>
      <w:szCs w:val="24"/>
      <w:lang w:eastAsia="ru-RU"/>
    </w:rPr>
  </w:style>
  <w:style w:type="character" w:styleId="311" w:customStyle="1">
    <w:name w:val="Стиль3 Знак Знак1"/>
    <w:qFormat/>
    <w:rsid w:val="00245782"/>
    <w:rPr>
      <w:rFonts w:ascii="Times New Roman" w:hAnsi="Times New Roman" w:eastAsia="Times New Roman"/>
      <w:sz w:val="24"/>
    </w:rPr>
  </w:style>
  <w:style w:type="character" w:styleId="32" w:customStyle="1">
    <w:name w:val="Основной текст с отступом 3 Знак"/>
    <w:qFormat/>
    <w:rsid w:val="00245782"/>
    <w:rPr>
      <w:rFonts w:ascii="Times New Roman" w:hAnsi="Times New Roman" w:eastAsia="Times New Roman" w:cs="Times New Roman"/>
      <w:sz w:val="24"/>
      <w:szCs w:val="24"/>
      <w:lang w:eastAsia="ru-RU"/>
    </w:rPr>
  </w:style>
  <w:style w:type="character" w:styleId="Style6" w:customStyle="1">
    <w:name w:val="Текст Знак"/>
    <w:qFormat/>
    <w:rsid w:val="00245782"/>
    <w:rPr>
      <w:rFonts w:ascii="Courier New" w:hAnsi="Courier New" w:eastAsia="Times New Roman" w:cs="Courier New"/>
      <w:sz w:val="20"/>
      <w:szCs w:val="20"/>
      <w:lang w:eastAsia="ru-RU"/>
    </w:rPr>
  </w:style>
  <w:style w:type="character" w:styleId="22" w:customStyle="1">
    <w:name w:val="Основной текст 2 Знак"/>
    <w:qFormat/>
    <w:rsid w:val="00245782"/>
    <w:rPr>
      <w:rFonts w:ascii="Times New Roman" w:hAnsi="Times New Roman" w:eastAsia="Times New Roman"/>
      <w:sz w:val="24"/>
    </w:rPr>
  </w:style>
  <w:style w:type="character" w:styleId="PageNumber">
    <w:name w:val="page number"/>
    <w:qFormat/>
    <w:rsid w:val="00245782"/>
    <w:rPr>
      <w:rFonts w:ascii="Times New Roman" w:hAnsi="Times New Roman"/>
    </w:rPr>
  </w:style>
  <w:style w:type="character" w:styleId="211" w:customStyle="1">
    <w:name w:val="Заголовок 2 Знак1"/>
    <w:basedOn w:val="2"/>
    <w:qFormat/>
    <w:rsid w:val="00245782"/>
    <w:rPr>
      <w:rFonts w:ascii="Times New Roman" w:hAnsi="Times New Roman" w:eastAsia="Times New Roman"/>
      <w:b w:val="false"/>
      <w:bCs/>
      <w:sz w:val="24"/>
      <w:szCs w:val="24"/>
    </w:rPr>
  </w:style>
  <w:style w:type="character" w:styleId="33" w:customStyle="1">
    <w:name w:val="Заголовок 3 со списком Знак"/>
    <w:qFormat/>
    <w:rsid w:val="00245782"/>
    <w:rPr>
      <w:rFonts w:ascii="Arial" w:hAnsi="Arial" w:eastAsia="Times New Roman"/>
      <w:b/>
      <w:sz w:val="24"/>
    </w:rPr>
  </w:style>
  <w:style w:type="character" w:styleId="Style7" w:customStyle="1">
    <w:name w:val="Нижний колонтитул Знак"/>
    <w:uiPriority w:val="99"/>
    <w:qFormat/>
    <w:rsid w:val="00245782"/>
    <w:rPr>
      <w:rFonts w:ascii="Times New Roman" w:hAnsi="Times New Roman" w:eastAsia="Times New Roman"/>
      <w:sz w:val="24"/>
      <w:szCs w:val="24"/>
    </w:rPr>
  </w:style>
  <w:style w:type="character" w:styleId="Style8" w:customStyle="1">
    <w:name w:val="Верхний колонтитул Знак"/>
    <w:uiPriority w:val="99"/>
    <w:qFormat/>
    <w:rsid w:val="00245782"/>
    <w:rPr>
      <w:rFonts w:ascii="Times New Roman" w:hAnsi="Times New Roman" w:eastAsia="Times New Roman" w:cs="Times New Roman"/>
      <w:sz w:val="24"/>
      <w:szCs w:val="24"/>
      <w:lang w:eastAsia="ru-RU"/>
    </w:rPr>
  </w:style>
  <w:style w:type="character" w:styleId="Style9" w:customStyle="1">
    <w:name w:val="Основной текст Знак"/>
    <w:uiPriority w:val="99"/>
    <w:qFormat/>
    <w:rsid w:val="00245782"/>
    <w:rPr>
      <w:rFonts w:ascii="Times New Roman" w:hAnsi="Times New Roman" w:eastAsia="Times New Roman" w:cs="Times New Roman"/>
      <w:sz w:val="24"/>
      <w:szCs w:val="24"/>
      <w:lang w:eastAsia="ru-RU"/>
    </w:rPr>
  </w:style>
  <w:style w:type="character" w:styleId="34" w:customStyle="1">
    <w:name w:val="Основной текст 3 Знак"/>
    <w:link w:val="37"/>
    <w:qFormat/>
    <w:rsid w:val="00245782"/>
    <w:rPr>
      <w:rFonts w:ascii="Times New Roman" w:hAnsi="Times New Roman" w:eastAsia="Times New Roman" w:cs="Times New Roman"/>
      <w:b/>
      <w:i/>
      <w:szCs w:val="24"/>
      <w:lang w:eastAsia="ru-RU"/>
    </w:rPr>
  </w:style>
  <w:style w:type="character" w:styleId="Style10" w:customStyle="1">
    <w:name w:val="Основной шрифт"/>
    <w:semiHidden/>
    <w:qFormat/>
    <w:rsid w:val="00245782"/>
    <w:rPr/>
  </w:style>
  <w:style w:type="character" w:styleId="Style11" w:customStyle="1">
    <w:name w:val="ТЛ_Заказчик Знак"/>
    <w:qFormat/>
    <w:rsid w:val="00245782"/>
    <w:rPr>
      <w:rFonts w:ascii="Times New Roman" w:hAnsi="Times New Roman" w:eastAsia="Times New Roman" w:cs="Times New Roman"/>
      <w:sz w:val="28"/>
      <w:szCs w:val="28"/>
      <w:lang w:eastAsia="ru-RU"/>
    </w:rPr>
  </w:style>
  <w:style w:type="character" w:styleId="Style12" w:customStyle="1">
    <w:name w:val="ТЛ_Утверждаю Знак"/>
    <w:qFormat/>
    <w:rsid w:val="00245782"/>
    <w:rPr>
      <w:rFonts w:ascii="Times New Roman" w:hAnsi="Times New Roman" w:eastAsia="Times New Roman" w:cs="Times New Roman"/>
      <w:sz w:val="28"/>
      <w:szCs w:val="28"/>
      <w:lang w:eastAsia="ru-RU"/>
    </w:rPr>
  </w:style>
  <w:style w:type="character" w:styleId="Style13" w:customStyle="1">
    <w:name w:val="ТЛ_Название Знак"/>
    <w:qFormat/>
    <w:rsid w:val="00245782"/>
    <w:rPr>
      <w:rFonts w:ascii="Times New Roman" w:hAnsi="Times New Roman" w:eastAsia="Times New Roman" w:cs="Times New Roman"/>
      <w:b/>
      <w:sz w:val="28"/>
      <w:szCs w:val="28"/>
      <w:lang w:eastAsia="ru-RU"/>
    </w:rPr>
  </w:style>
  <w:style w:type="character" w:styleId="Style14" w:customStyle="1">
    <w:name w:val="ТЛ_Город и Дата Знак"/>
    <w:qFormat/>
    <w:rsid w:val="00245782"/>
    <w:rPr>
      <w:rFonts w:ascii="Times New Roman" w:hAnsi="Times New Roman" w:eastAsia="Times New Roman" w:cs="Times New Roman"/>
      <w:sz w:val="28"/>
      <w:szCs w:val="28"/>
      <w:lang w:eastAsia="ru-RU"/>
    </w:rPr>
  </w:style>
  <w:style w:type="character" w:styleId="Style15" w:customStyle="1">
    <w:name w:val="АД_Наименование Разделов Знак"/>
    <w:qFormat/>
    <w:rsid w:val="00245782"/>
    <w:rPr>
      <w:rFonts w:ascii="Times New Roman" w:hAnsi="Times New Roman" w:eastAsia="Times New Roman"/>
      <w:b/>
      <w:kern w:val="2"/>
      <w:sz w:val="28"/>
    </w:rPr>
  </w:style>
  <w:style w:type="character" w:styleId="Style16" w:customStyle="1">
    <w:name w:val="АД_Глава Знак"/>
    <w:qFormat/>
    <w:rsid w:val="00245782"/>
    <w:rPr>
      <w:rFonts w:ascii="Times New Roman" w:hAnsi="Times New Roman" w:eastAsia="Times New Roman"/>
      <w:b/>
      <w:bCs/>
      <w:sz w:val="24"/>
      <w:szCs w:val="24"/>
    </w:rPr>
  </w:style>
  <w:style w:type="character" w:styleId="Style17" w:customStyle="1">
    <w:name w:val="АД_Наименование главы без нумерации Знак"/>
    <w:basedOn w:val="2"/>
    <w:qFormat/>
    <w:rsid w:val="00245782"/>
    <w:rPr>
      <w:rFonts w:ascii="Times New Roman" w:hAnsi="Times New Roman" w:eastAsia="Times New Roman"/>
      <w:b/>
      <w:bCs/>
      <w:sz w:val="24"/>
      <w:szCs w:val="24"/>
    </w:rPr>
  </w:style>
  <w:style w:type="character" w:styleId="Style18" w:customStyle="1">
    <w:name w:val="АД_Нумерованный пункт Знак"/>
    <w:qFormat/>
    <w:rsid w:val="00245782"/>
    <w:rPr>
      <w:rFonts w:ascii="Times New Roman" w:hAnsi="Times New Roman" w:eastAsia="Times New Roman"/>
      <w:b/>
      <w:sz w:val="24"/>
    </w:rPr>
  </w:style>
  <w:style w:type="character" w:styleId="Style19" w:customStyle="1">
    <w:name w:val="АД_Нумерованный подпункт Знак"/>
    <w:qFormat/>
    <w:rsid w:val="00245782"/>
    <w:rPr>
      <w:rFonts w:ascii="Times New Roman" w:hAnsi="Times New Roman" w:eastAsia="Times New Roman"/>
      <w:sz w:val="24"/>
      <w:szCs w:val="24"/>
    </w:rPr>
  </w:style>
  <w:style w:type="character" w:styleId="Style20" w:customStyle="1">
    <w:name w:val="АД_Основной текст Знак"/>
    <w:qFormat/>
    <w:rsid w:val="00245782"/>
    <w:rPr>
      <w:rFonts w:ascii="Times New Roman" w:hAnsi="Times New Roman" w:eastAsia="Times New Roman"/>
      <w:sz w:val="24"/>
      <w:szCs w:val="24"/>
    </w:rPr>
  </w:style>
  <w:style w:type="character" w:styleId="Style21" w:customStyle="1">
    <w:name w:val="Текст выноски Знак"/>
    <w:qFormat/>
    <w:rsid w:val="00245782"/>
    <w:rPr>
      <w:rFonts w:ascii="Tahoma" w:hAnsi="Tahoma" w:eastAsia="Times New Roman" w:cs="Tahoma"/>
      <w:sz w:val="16"/>
      <w:szCs w:val="16"/>
      <w:lang w:eastAsia="ru-RU"/>
    </w:rPr>
  </w:style>
  <w:style w:type="character" w:styleId="Style22" w:customStyle="1">
    <w:name w:val="АД_Основной текст по центру полужирный Знак"/>
    <w:qFormat/>
    <w:rsid w:val="00245782"/>
    <w:rPr>
      <w:rFonts w:ascii="Times New Roman" w:hAnsi="Times New Roman" w:eastAsia="Times New Roman" w:cs="Times New Roman"/>
      <w:b/>
      <w:sz w:val="24"/>
      <w:szCs w:val="24"/>
      <w:lang w:eastAsia="ru-RU"/>
    </w:rPr>
  </w:style>
  <w:style w:type="character" w:styleId="321" w:customStyle="1">
    <w:name w:val="Основной текст с отступом 3 Знак2"/>
    <w:link w:val="38"/>
    <w:qFormat/>
    <w:rsid w:val="00245782"/>
    <w:rPr>
      <w:rFonts w:ascii="Times New Roman" w:hAnsi="Times New Roman" w:eastAsia="Times New Roman" w:cs="Times New Roman"/>
      <w:sz w:val="24"/>
      <w:szCs w:val="24"/>
      <w:lang w:eastAsia="ru-RU"/>
    </w:rPr>
  </w:style>
  <w:style w:type="character" w:styleId="41" w:customStyle="1">
    <w:name w:val="Заголовок 4 Знак1"/>
    <w:basedOn w:val="Style19"/>
    <w:qFormat/>
    <w:rsid w:val="00245782"/>
    <w:rPr>
      <w:rFonts w:ascii="Times New Roman" w:hAnsi="Times New Roman" w:eastAsia="Times New Roman"/>
      <w:sz w:val="24"/>
      <w:szCs w:val="24"/>
    </w:rPr>
  </w:style>
  <w:style w:type="character" w:styleId="Normal1" w:customStyle="1">
    <w:name w:val="Normal Знак"/>
    <w:qFormat/>
    <w:rsid w:val="00245782"/>
    <w:rPr>
      <w:rFonts w:ascii="Times New Roman" w:hAnsi="Times New Roman" w:eastAsia="Times New Roman"/>
      <w:sz w:val="24"/>
      <w:lang w:val="ru-RU" w:eastAsia="ru-RU" w:bidi="ar-SA"/>
    </w:rPr>
  </w:style>
  <w:style w:type="character" w:styleId="ConsPlusNormal" w:customStyle="1">
    <w:name w:val="ConsPlusNormal Знак"/>
    <w:qFormat/>
    <w:locked/>
    <w:rsid w:val="00c6279b"/>
    <w:rPr>
      <w:rFonts w:ascii="Arial" w:hAnsi="Arial" w:eastAsia="Times New Roman" w:cs="Arial"/>
      <w:lang w:val="ru-RU" w:eastAsia="ru-RU" w:bidi="ar-SA"/>
    </w:rPr>
  </w:style>
  <w:style w:type="character" w:styleId="Style23" w:customStyle="1">
    <w:name w:val="Текст сноски Знак"/>
    <w:qFormat/>
    <w:rsid w:val="00245782"/>
    <w:rPr>
      <w:rFonts w:ascii="Times New Roman" w:hAnsi="Times New Roman" w:eastAsia="Times New Roman" w:cs="Times New Roman"/>
      <w:sz w:val="20"/>
      <w:szCs w:val="20"/>
      <w:lang w:eastAsia="ru-RU"/>
    </w:rPr>
  </w:style>
  <w:style w:type="character" w:styleId="35" w:customStyle="1">
    <w:name w:val="Стиль3 Знак Знак Знак"/>
    <w:qFormat/>
    <w:rsid w:val="00245782"/>
    <w:rPr>
      <w:rFonts w:ascii="Times New Roman" w:hAnsi="Times New Roman" w:eastAsia="Times New Roman" w:cs="Times New Roman"/>
      <w:sz w:val="24"/>
      <w:szCs w:val="20"/>
      <w:lang w:eastAsia="ru-RU"/>
    </w:rPr>
  </w:style>
  <w:style w:type="character" w:styleId="13" w:customStyle="1">
    <w:name w:val="Заголовок 1 Знак3"/>
    <w:qFormat/>
    <w:rsid w:val="00245782"/>
    <w:rPr>
      <w:rFonts w:ascii="Times New Roman" w:hAnsi="Times New Roman" w:eastAsia="Times New Roman" w:cs="Times New Roman"/>
      <w:color w:val="000000"/>
      <w:spacing w:val="13"/>
      <w:sz w:val="24"/>
      <w:shd w:fill="FFFFFF" w:val="clear"/>
      <w:lang w:eastAsia="ru-RU"/>
    </w:rPr>
  </w:style>
  <w:style w:type="character" w:styleId="Style24" w:customStyle="1">
    <w:name w:val="Текст примечания Знак"/>
    <w:semiHidden/>
    <w:qFormat/>
    <w:rsid w:val="00245782"/>
    <w:rPr>
      <w:rFonts w:ascii="Times New Roman" w:hAnsi="Times New Roman" w:eastAsia="Times New Roman" w:cs="Times New Roman"/>
      <w:sz w:val="20"/>
      <w:szCs w:val="20"/>
      <w:lang w:eastAsia="ru-RU"/>
    </w:rPr>
  </w:style>
  <w:style w:type="character" w:styleId="Style25" w:customStyle="1">
    <w:name w:val="Тема примечания Знак"/>
    <w:semiHidden/>
    <w:qFormat/>
    <w:rsid w:val="00245782"/>
    <w:rPr>
      <w:rFonts w:ascii="Times New Roman" w:hAnsi="Times New Roman" w:eastAsia="Times New Roman" w:cs="Times New Roman"/>
      <w:b/>
      <w:bCs/>
      <w:sz w:val="20"/>
      <w:szCs w:val="20"/>
      <w:lang w:eastAsia="ru-RU"/>
    </w:rPr>
  </w:style>
  <w:style w:type="character" w:styleId="Strong">
    <w:name w:val="Strong"/>
    <w:qFormat/>
    <w:rsid w:val="00245782"/>
    <w:rPr>
      <w:b/>
      <w:bCs/>
    </w:rPr>
  </w:style>
  <w:style w:type="character" w:styleId="Style26" w:customStyle="1">
    <w:name w:val="Символ сноски"/>
    <w:qFormat/>
    <w:rsid w:val="001e660e"/>
    <w:rPr>
      <w:vertAlign w:val="superscript"/>
    </w:rPr>
  </w:style>
  <w:style w:type="character" w:styleId="FootnoteReference">
    <w:name w:val="footnote reference"/>
    <w:rPr>
      <w:vertAlign w:val="superscript"/>
    </w:rPr>
  </w:style>
  <w:style w:type="character" w:styleId="FootnoteCharacters" w:customStyle="1">
    <w:name w:val="Footnote Characters"/>
    <w:qFormat/>
    <w:rsid w:val="009a2df9"/>
    <w:rPr>
      <w:vertAlign w:val="superscript"/>
    </w:rPr>
  </w:style>
  <w:style w:type="character" w:styleId="Hyperlink" w:customStyle="1">
    <w:name w:val="Hyperlink"/>
    <w:uiPriority w:val="99"/>
    <w:rsid w:val="00714ca0"/>
    <w:rPr>
      <w:color w:val="0000FF"/>
      <w:u w:val="single"/>
    </w:rPr>
  </w:style>
  <w:style w:type="character" w:styleId="ConsNonformat" w:customStyle="1">
    <w:name w:val="ConsNonformat Знак"/>
    <w:qFormat/>
    <w:locked/>
    <w:rsid w:val="00b66dd9"/>
    <w:rPr>
      <w:rFonts w:ascii="Courier New" w:hAnsi="Courier New" w:eastAsia="Times New Roman" w:cs="Courier New"/>
      <w:lang w:val="ru-RU" w:eastAsia="ru-RU" w:bidi="ar-SA"/>
    </w:rPr>
  </w:style>
  <w:style w:type="character" w:styleId="Calibri" w:customStyle="1">
    <w:name w:val="Обычный + Calibri Знак"/>
    <w:qFormat/>
    <w:locked/>
    <w:rsid w:val="000602f0"/>
    <w:rPr>
      <w:rFonts w:ascii="Times New Roman" w:hAnsi="Times New Roman" w:eastAsia="Times New Roman"/>
      <w:b/>
      <w:bCs/>
      <w:sz w:val="18"/>
      <w:szCs w:val="18"/>
    </w:rPr>
  </w:style>
  <w:style w:type="character" w:styleId="blk" w:customStyle="1">
    <w:name w:val="blk"/>
    <w:basedOn w:val="DefaultParagraphFont"/>
    <w:qFormat/>
    <w:rsid w:val="00d066cf"/>
    <w:rPr/>
  </w:style>
  <w:style w:type="character" w:styleId="r" w:customStyle="1">
    <w:name w:val="r"/>
    <w:basedOn w:val="DefaultParagraphFont"/>
    <w:qFormat/>
    <w:rsid w:val="00620c1d"/>
    <w:rPr/>
  </w:style>
  <w:style w:type="character" w:styleId="11" w:customStyle="1">
    <w:name w:val="Заголовок 1 Знак1"/>
    <w:basedOn w:val="DefaultParagraphFont"/>
    <w:uiPriority w:val="99"/>
    <w:qFormat/>
    <w:rsid w:val="00ec2910"/>
    <w:rPr>
      <w:rFonts w:ascii="Times New Roman" w:hAnsi="Times New Roman" w:eastAsia="Times New Roman" w:cs="Times New Roman"/>
      <w:b/>
      <w:kern w:val="2"/>
      <w:sz w:val="32"/>
      <w:szCs w:val="20"/>
      <w:lang w:eastAsia="ru-RU"/>
    </w:rPr>
  </w:style>
  <w:style w:type="character" w:styleId="FollowedHyperlink">
    <w:name w:val="FollowedHyperlink"/>
    <w:basedOn w:val="DefaultParagraphFont"/>
    <w:uiPriority w:val="99"/>
    <w:unhideWhenUsed/>
    <w:qFormat/>
    <w:rsid w:val="00c80ba6"/>
    <w:rPr>
      <w:color w:val="800080"/>
      <w:u w:val="single"/>
    </w:rPr>
  </w:style>
  <w:style w:type="character" w:styleId="ConsNormal" w:customStyle="1">
    <w:name w:val="ConsNormal Знак"/>
    <w:qFormat/>
    <w:locked/>
    <w:rsid w:val="00d24e6a"/>
    <w:rPr>
      <w:rFonts w:ascii="Arial" w:hAnsi="Arial" w:eastAsia="Times New Roman" w:cs="Arial"/>
    </w:rPr>
  </w:style>
  <w:style w:type="character" w:styleId="312" w:customStyle="1">
    <w:name w:val="Знак Знак31"/>
    <w:qFormat/>
    <w:locked/>
    <w:rsid w:val="00d24e6a"/>
    <w:rPr>
      <w:rFonts w:ascii="Arial" w:hAnsi="Arial" w:cs="Arial"/>
      <w:b/>
      <w:bCs/>
      <w:kern w:val="2"/>
      <w:sz w:val="32"/>
      <w:szCs w:val="32"/>
      <w:lang w:val="ru-RU" w:eastAsia="ru-RU" w:bidi="ar-SA"/>
    </w:rPr>
  </w:style>
  <w:style w:type="character" w:styleId="FontStyle16" w:customStyle="1">
    <w:name w:val="Font Style16"/>
    <w:qFormat/>
    <w:rsid w:val="00bc4797"/>
    <w:rPr>
      <w:rFonts w:ascii="Times New Roman" w:hAnsi="Times New Roman" w:cs="Times New Roman"/>
      <w:b/>
      <w:bCs/>
      <w:sz w:val="20"/>
      <w:szCs w:val="20"/>
    </w:rPr>
  </w:style>
  <w:style w:type="character" w:styleId="12" w:customStyle="1">
    <w:name w:val="Заголовок 1 Знак2"/>
    <w:qFormat/>
    <w:rsid w:val="00ea6ab8"/>
    <w:rPr>
      <w:rFonts w:ascii="Courier New" w:hAnsi="Courier New"/>
    </w:rPr>
  </w:style>
  <w:style w:type="character" w:styleId="label" w:customStyle="1">
    <w:name w:val="label"/>
    <w:qFormat/>
    <w:rsid w:val="00e0798b"/>
    <w:rPr/>
  </w:style>
  <w:style w:type="character" w:styleId="Default" w:customStyle="1">
    <w:name w:val="Default Знак"/>
    <w:link w:val="Default1"/>
    <w:qFormat/>
    <w:locked/>
    <w:rsid w:val="004b27dd"/>
    <w:rPr>
      <w:color w:val="000000"/>
      <w:sz w:val="24"/>
      <w:szCs w:val="24"/>
      <w:lang w:eastAsia="en-US"/>
    </w:rPr>
  </w:style>
  <w:style w:type="character" w:styleId="14" w:customStyle="1">
    <w:name w:val="Основной шрифт абзаца1"/>
    <w:qFormat/>
    <w:rsid w:val="004b27dd"/>
    <w:rPr/>
  </w:style>
  <w:style w:type="character" w:styleId="CommentReference">
    <w:name w:val="annotation reference"/>
    <w:uiPriority w:val="99"/>
    <w:semiHidden/>
    <w:qFormat/>
    <w:rsid w:val="0057746d"/>
    <w:rPr>
      <w:sz w:val="16"/>
      <w:szCs w:val="16"/>
    </w:rPr>
  </w:style>
  <w:style w:type="character" w:styleId="WW-Absatz-Standardschriftart11111111111111111111111111111" w:customStyle="1">
    <w:name w:val="WW-Absatz-Standardschriftart11111111111111111111111111111"/>
    <w:qFormat/>
    <w:rsid w:val="0057746d"/>
    <w:rPr/>
  </w:style>
  <w:style w:type="character" w:styleId="Style27" w:customStyle="1">
    <w:name w:val="текст Знак Знак"/>
    <w:qFormat/>
    <w:locked/>
    <w:rsid w:val="0057746d"/>
    <w:rPr>
      <w:rFonts w:eastAsia="Calibri"/>
      <w:sz w:val="24"/>
      <w:szCs w:val="24"/>
      <w:lang w:val="ru-RU" w:eastAsia="ru-RU" w:bidi="ar-SA"/>
    </w:rPr>
  </w:style>
  <w:style w:type="character" w:styleId="23" w:customStyle="1">
    <w:name w:val="Название Знак2"/>
    <w:qFormat/>
    <w:locked/>
    <w:rsid w:val="0064365d"/>
    <w:rPr>
      <w:rFonts w:eastAsia="Calibri"/>
      <w:sz w:val="24"/>
      <w:szCs w:val="24"/>
      <w:lang w:val="ru-RU" w:eastAsia="ru-RU" w:bidi="ar-SA"/>
    </w:rPr>
  </w:style>
  <w:style w:type="character" w:styleId="FontStyle47" w:customStyle="1">
    <w:name w:val="Font Style47"/>
    <w:qFormat/>
    <w:rsid w:val="0057746d"/>
    <w:rPr>
      <w:rFonts w:ascii="Times New Roman" w:hAnsi="Times New Roman" w:cs="Times New Roman"/>
      <w:sz w:val="24"/>
      <w:szCs w:val="24"/>
    </w:rPr>
  </w:style>
  <w:style w:type="character" w:styleId="content" w:customStyle="1">
    <w:name w:val="content"/>
    <w:basedOn w:val="DefaultParagraphFont"/>
    <w:qFormat/>
    <w:rsid w:val="0057746d"/>
    <w:rPr/>
  </w:style>
  <w:style w:type="character" w:styleId="opisanie1" w:customStyle="1">
    <w:name w:val="opisanie1"/>
    <w:qFormat/>
    <w:rsid w:val="0057746d"/>
    <w:rPr>
      <w:b/>
      <w:bCs/>
      <w:sz w:val="18"/>
      <w:szCs w:val="18"/>
    </w:rPr>
  </w:style>
  <w:style w:type="character" w:styleId="24" w:customStyle="1">
    <w:name w:val="текст Знак Знак2"/>
    <w:qFormat/>
    <w:locked/>
    <w:rsid w:val="0057746d"/>
    <w:rPr>
      <w:rFonts w:ascii="Times New Roman" w:hAnsi="Times New Roman" w:cs="Times New Roman"/>
      <w:sz w:val="24"/>
      <w:szCs w:val="24"/>
      <w:lang w:eastAsia="ru-RU"/>
    </w:rPr>
  </w:style>
  <w:style w:type="character" w:styleId="10" w:customStyle="1">
    <w:name w:val="Знак Знак10"/>
    <w:qFormat/>
    <w:locked/>
    <w:rsid w:val="0064365d"/>
    <w:rPr>
      <w:rFonts w:ascii="Times New Roman" w:hAnsi="Times New Roman" w:cs="Times New Roman"/>
      <w:sz w:val="24"/>
      <w:szCs w:val="24"/>
      <w:lang w:eastAsia="ru-RU"/>
    </w:rPr>
  </w:style>
  <w:style w:type="character" w:styleId="61" w:customStyle="1">
    <w:name w:val="Знак Знак6"/>
    <w:qFormat/>
    <w:locked/>
    <w:rsid w:val="0064365d"/>
    <w:rPr>
      <w:rFonts w:ascii="Times New Roman" w:hAnsi="Times New Roman" w:cs="Times New Roman"/>
      <w:sz w:val="24"/>
      <w:szCs w:val="24"/>
      <w:lang w:eastAsia="ru-RU"/>
    </w:rPr>
  </w:style>
  <w:style w:type="character" w:styleId="WW-Absatz-Standardschriftart111111111111111111111" w:customStyle="1">
    <w:name w:val="WW-Absatz-Standardschriftart111111111111111111111"/>
    <w:qFormat/>
    <w:rsid w:val="0057746d"/>
    <w:rPr/>
  </w:style>
  <w:style w:type="character" w:styleId="FontStyle27" w:customStyle="1">
    <w:name w:val="Font Style27"/>
    <w:qFormat/>
    <w:rsid w:val="0057746d"/>
    <w:rPr>
      <w:rFonts w:ascii="Times New Roman" w:hAnsi="Times New Roman"/>
      <w:b/>
      <w:spacing w:val="10"/>
      <w:sz w:val="24"/>
    </w:rPr>
  </w:style>
  <w:style w:type="character" w:styleId="TitleChar" w:customStyle="1">
    <w:name w:val="Title Char"/>
    <w:qFormat/>
    <w:locked/>
    <w:rsid w:val="0057746d"/>
    <w:rPr>
      <w:rFonts w:eastAsia="Times New Roman" w:cs="Times New Roman"/>
      <w:b/>
    </w:rPr>
  </w:style>
  <w:style w:type="character" w:styleId="iceouttxt1" w:customStyle="1">
    <w:name w:val="iceouttxt1"/>
    <w:qFormat/>
    <w:rsid w:val="0057746d"/>
    <w:rPr>
      <w:rFonts w:ascii="Arial" w:hAnsi="Arial"/>
      <w:color w:val="666666"/>
      <w:sz w:val="18"/>
    </w:rPr>
  </w:style>
  <w:style w:type="character" w:styleId="FontStyle11" w:customStyle="1">
    <w:name w:val="Font Style11"/>
    <w:qFormat/>
    <w:rsid w:val="0057746d"/>
    <w:rPr>
      <w:rFonts w:ascii="Century Schoolbook" w:hAnsi="Century Schoolbook" w:cs="Century Schoolbook"/>
      <w:sz w:val="22"/>
      <w:szCs w:val="22"/>
    </w:rPr>
  </w:style>
  <w:style w:type="character" w:styleId="FontStyle14" w:customStyle="1">
    <w:name w:val="Font Style14"/>
    <w:qFormat/>
    <w:rsid w:val="0057746d"/>
    <w:rPr>
      <w:rFonts w:ascii="Times New Roman" w:hAnsi="Times New Roman" w:cs="Times New Roman"/>
      <w:sz w:val="20"/>
      <w:szCs w:val="20"/>
    </w:rPr>
  </w:style>
  <w:style w:type="character" w:styleId="15" w:customStyle="1">
    <w:name w:val="Обычный1 Знак"/>
    <w:qFormat/>
    <w:rsid w:val="0057746d"/>
    <w:rPr>
      <w:rFonts w:ascii="Arial" w:hAnsi="Arial" w:eastAsia="Arial" w:cs="Mangal"/>
      <w:kern w:val="2"/>
      <w:sz w:val="24"/>
      <w:szCs w:val="24"/>
      <w:lang w:eastAsia="hi-IN" w:bidi="hi-IN"/>
    </w:rPr>
  </w:style>
  <w:style w:type="character" w:styleId="Style28" w:customStyle="1">
    <w:name w:val="Основной текст_"/>
    <w:qFormat/>
    <w:rsid w:val="0057746d"/>
    <w:rPr>
      <w:sz w:val="24"/>
      <w:szCs w:val="24"/>
      <w:shd w:fill="FFFFFF" w:val="clear"/>
    </w:rPr>
  </w:style>
  <w:style w:type="character" w:styleId="Style29" w:customStyle="1">
    <w:name w:val="Основной текст + Полужирный"/>
    <w:qFormat/>
    <w:rsid w:val="0057746d"/>
    <w:rPr>
      <w:rFonts w:ascii="Times New Roman" w:hAnsi="Times New Roman" w:eastAsia="Times New Roman" w:cs="Times New Roman"/>
      <w:i w:val="false"/>
      <w:iCs w:val="false"/>
      <w:caps w:val="false"/>
      <w:smallCaps w:val="false"/>
      <w:spacing w:val="0"/>
      <w:sz w:val="24"/>
      <w:szCs w:val="24"/>
      <w:shd w:fill="FFFFFF" w:val="clear"/>
    </w:rPr>
  </w:style>
  <w:style w:type="character" w:styleId="TimesNewRoman115pt" w:customStyle="1">
    <w:name w:val="Основной текст + Times New Roman;11;5 pt;Полужирный"/>
    <w:qFormat/>
    <w:rsid w:val="0057746d"/>
    <w:rPr>
      <w:rFonts w:ascii="Times New Roman" w:hAnsi="Times New Roman" w:eastAsia="Times New Roman" w:cs="Times New Roman"/>
      <w:i w:val="false"/>
      <w:iCs w:val="false"/>
      <w:caps w:val="false"/>
      <w:smallCaps w:val="false"/>
      <w:spacing w:val="0"/>
      <w:sz w:val="23"/>
      <w:szCs w:val="23"/>
      <w:shd w:fill="FFFFFF" w:val="clear"/>
    </w:rPr>
  </w:style>
  <w:style w:type="character" w:styleId="Style30" w:customStyle="1">
    <w:name w:val="Подпись к таблице_"/>
    <w:qFormat/>
    <w:rsid w:val="0057746d"/>
    <w:rPr>
      <w:rFonts w:ascii="Sylfaen" w:hAnsi="Sylfaen" w:eastAsia="Sylfaen" w:cs="Sylfaen"/>
      <w:shd w:fill="FFFFFF" w:val="clear"/>
    </w:rPr>
  </w:style>
  <w:style w:type="character" w:styleId="51" w:customStyle="1">
    <w:name w:val="Основной текст (5)_"/>
    <w:qFormat/>
    <w:rsid w:val="0057746d"/>
    <w:rPr>
      <w:rFonts w:ascii="Sylfaen" w:hAnsi="Sylfaen" w:eastAsia="Sylfaen" w:cs="Sylfaen"/>
      <w:sz w:val="23"/>
      <w:szCs w:val="23"/>
      <w:shd w:fill="FFFFFF" w:val="clear"/>
    </w:rPr>
  </w:style>
  <w:style w:type="character" w:styleId="16" w:customStyle="1">
    <w:name w:val="Заголовок №1_"/>
    <w:uiPriority w:val="99"/>
    <w:qFormat/>
    <w:locked/>
    <w:rsid w:val="0057746d"/>
    <w:rPr>
      <w:shd w:fill="FFFFFF" w:val="clear"/>
    </w:rPr>
  </w:style>
  <w:style w:type="character" w:styleId="List1" w:customStyle="1">
    <w:name w:val="List1 Знак Знак"/>
    <w:qFormat/>
    <w:locked/>
    <w:rsid w:val="0057746d"/>
    <w:rPr>
      <w:rFonts w:ascii="Times New Roman" w:hAnsi="Times New Roman" w:eastAsia="Times New Roman"/>
      <w:sz w:val="24"/>
      <w:szCs w:val="24"/>
    </w:rPr>
  </w:style>
  <w:style w:type="character" w:styleId="Style31" w:customStyle="1">
    <w:name w:val="Подзаголовок Знак"/>
    <w:basedOn w:val="DefaultParagraphFont"/>
    <w:qFormat/>
    <w:rsid w:val="0057746d"/>
    <w:rPr>
      <w:rFonts w:ascii="Cambria" w:hAnsi="Cambria" w:eastAsia="Times New Roman"/>
      <w:sz w:val="24"/>
      <w:szCs w:val="24"/>
    </w:rPr>
  </w:style>
  <w:style w:type="character" w:styleId="descrlistvalue" w:customStyle="1">
    <w:name w:val="descr_list_value"/>
    <w:qFormat/>
    <w:rsid w:val="0057746d"/>
    <w:rPr/>
  </w:style>
  <w:style w:type="character" w:styleId="descrlistname" w:customStyle="1">
    <w:name w:val="descr_list_name"/>
    <w:qFormat/>
    <w:rsid w:val="0057746d"/>
    <w:rPr/>
  </w:style>
  <w:style w:type="character" w:styleId="apple-converted-space" w:customStyle="1">
    <w:name w:val="apple-converted-space"/>
    <w:qFormat/>
    <w:rsid w:val="0057746d"/>
    <w:rPr/>
  </w:style>
  <w:style w:type="character" w:styleId="Style32" w:customStyle="1">
    <w:name w:val="Перечисление Знак Знак"/>
    <w:qFormat/>
    <w:locked/>
    <w:rsid w:val="0057746d"/>
    <w:rPr>
      <w:rFonts w:ascii="Times New Roman" w:hAnsi="Times New Roman" w:eastAsia="MS Mincho"/>
      <w:sz w:val="24"/>
      <w:szCs w:val="24"/>
    </w:rPr>
  </w:style>
  <w:style w:type="character" w:styleId="apple-style-span" w:customStyle="1">
    <w:name w:val="apple-style-span"/>
    <w:qFormat/>
    <w:rsid w:val="0057746d"/>
    <w:rPr/>
  </w:style>
  <w:style w:type="character" w:styleId="iceouttxt51" w:customStyle="1">
    <w:name w:val="iceouttxt51"/>
    <w:qFormat/>
    <w:rsid w:val="0057746d"/>
    <w:rPr>
      <w:rFonts w:ascii="Arial" w:hAnsi="Arial" w:cs="Arial"/>
      <w:color w:val="666666"/>
      <w:sz w:val="17"/>
      <w:szCs w:val="17"/>
    </w:rPr>
  </w:style>
  <w:style w:type="character" w:styleId="BodyTextChar" w:customStyle="1">
    <w:name w:val="Body Text Char"/>
    <w:qFormat/>
    <w:locked/>
    <w:rsid w:val="0057746d"/>
    <w:rPr>
      <w:rFonts w:eastAsia="Calibri"/>
      <w:sz w:val="24"/>
      <w:szCs w:val="24"/>
      <w:lang w:val="ru-RU" w:eastAsia="ru-RU" w:bidi="ar-SA"/>
    </w:rPr>
  </w:style>
  <w:style w:type="character" w:styleId="HeaderChar" w:customStyle="1">
    <w:name w:val="Header Char"/>
    <w:qFormat/>
    <w:locked/>
    <w:rsid w:val="0057746d"/>
    <w:rPr>
      <w:rFonts w:eastAsia="Calibri"/>
      <w:sz w:val="24"/>
      <w:szCs w:val="24"/>
      <w:lang w:val="ru-RU" w:eastAsia="ru-RU" w:bidi="ar-SA"/>
    </w:rPr>
  </w:style>
  <w:style w:type="character" w:styleId="Style33" w:customStyle="1">
    <w:name w:val="Маркированный список Знак"/>
    <w:qFormat/>
    <w:locked/>
    <w:rsid w:val="0057746d"/>
    <w:rPr>
      <w:rFonts w:ascii="Times New Roman" w:hAnsi="Times New Roman" w:eastAsia="Times New Roman"/>
      <w:sz w:val="24"/>
      <w:szCs w:val="24"/>
    </w:rPr>
  </w:style>
  <w:style w:type="character" w:styleId="FontStyle174" w:customStyle="1">
    <w:name w:val="Font Style174"/>
    <w:uiPriority w:val="99"/>
    <w:qFormat/>
    <w:rsid w:val="0057746d"/>
    <w:rPr>
      <w:rFonts w:ascii="Times New Roman" w:hAnsi="Times New Roman"/>
      <w:b/>
      <w:sz w:val="22"/>
    </w:rPr>
  </w:style>
  <w:style w:type="character" w:styleId="FontStyle90" w:customStyle="1">
    <w:name w:val="Font Style90"/>
    <w:uiPriority w:val="99"/>
    <w:qFormat/>
    <w:rsid w:val="0057746d"/>
    <w:rPr>
      <w:rFonts w:ascii="Times New Roman" w:hAnsi="Times New Roman" w:cs="Times New Roman"/>
      <w:sz w:val="26"/>
      <w:szCs w:val="26"/>
    </w:rPr>
  </w:style>
  <w:style w:type="character" w:styleId="Style34" w:customStyle="1">
    <w:name w:val="Заголовок Знак"/>
    <w:uiPriority w:val="10"/>
    <w:qFormat/>
    <w:rsid w:val="0057746d"/>
    <w:rPr>
      <w:rFonts w:ascii="Calibri Light" w:hAnsi="Calibri Light" w:eastAsia="Times New Roman" w:cs="Times New Roman"/>
      <w:b/>
      <w:bCs/>
      <w:kern w:val="2"/>
      <w:sz w:val="32"/>
      <w:szCs w:val="32"/>
    </w:rPr>
  </w:style>
  <w:style w:type="character" w:styleId="Emphasis">
    <w:name w:val="Emphasis"/>
    <w:uiPriority w:val="20"/>
    <w:qFormat/>
    <w:rsid w:val="0057746d"/>
    <w:rPr>
      <w:rFonts w:ascii="Calibri" w:hAnsi="Calibri"/>
      <w:b/>
      <w:i/>
      <w:iCs/>
    </w:rPr>
  </w:style>
  <w:style w:type="character" w:styleId="212" w:customStyle="1">
    <w:name w:val="Основной текст с отступом 2 Знак1"/>
    <w:basedOn w:val="DefaultParagraphFont"/>
    <w:link w:val="25"/>
    <w:uiPriority w:val="29"/>
    <w:qFormat/>
    <w:rsid w:val="0057746d"/>
    <w:rPr>
      <w:rFonts w:eastAsia="Times New Roman"/>
      <w:i/>
      <w:sz w:val="24"/>
      <w:szCs w:val="24"/>
      <w:lang w:eastAsia="en-US"/>
    </w:rPr>
  </w:style>
  <w:style w:type="character" w:styleId="Style35" w:customStyle="1">
    <w:name w:val="Выделенная цитата Знак"/>
    <w:basedOn w:val="DefaultParagraphFont"/>
    <w:uiPriority w:val="30"/>
    <w:qFormat/>
    <w:rsid w:val="0057746d"/>
    <w:rPr>
      <w:rFonts w:eastAsia="Times New Roman"/>
      <w:b/>
      <w:i/>
      <w:sz w:val="24"/>
      <w:szCs w:val="22"/>
      <w:lang w:eastAsia="en-US"/>
    </w:rPr>
  </w:style>
  <w:style w:type="character" w:styleId="SubtleEmphasis">
    <w:name w:val="Subtle Emphasis"/>
    <w:uiPriority w:val="19"/>
    <w:qFormat/>
    <w:rsid w:val="0057746d"/>
    <w:rPr>
      <w:i/>
      <w:color w:val="5A5A5A"/>
    </w:rPr>
  </w:style>
  <w:style w:type="character" w:styleId="IntenseEmphasis">
    <w:name w:val="Intense Emphasis"/>
    <w:uiPriority w:val="21"/>
    <w:qFormat/>
    <w:rsid w:val="0057746d"/>
    <w:rPr>
      <w:b/>
      <w:i/>
      <w:sz w:val="24"/>
      <w:szCs w:val="24"/>
      <w:u w:val="single"/>
    </w:rPr>
  </w:style>
  <w:style w:type="character" w:styleId="SubtleReference">
    <w:name w:val="Subtle Reference"/>
    <w:uiPriority w:val="31"/>
    <w:qFormat/>
    <w:rsid w:val="0057746d"/>
    <w:rPr>
      <w:sz w:val="24"/>
      <w:szCs w:val="24"/>
      <w:u w:val="single"/>
    </w:rPr>
  </w:style>
  <w:style w:type="character" w:styleId="IntenseReference">
    <w:name w:val="Intense Reference"/>
    <w:uiPriority w:val="32"/>
    <w:qFormat/>
    <w:rsid w:val="0057746d"/>
    <w:rPr>
      <w:b/>
      <w:sz w:val="24"/>
      <w:u w:val="single"/>
    </w:rPr>
  </w:style>
  <w:style w:type="character" w:styleId="BookTitle">
    <w:name w:val="Book Title"/>
    <w:uiPriority w:val="33"/>
    <w:qFormat/>
    <w:rsid w:val="0057746d"/>
    <w:rPr>
      <w:rFonts w:ascii="Calibri Light" w:hAnsi="Calibri Light" w:eastAsia="Times New Roman"/>
      <w:b/>
      <w:i/>
      <w:sz w:val="24"/>
      <w:szCs w:val="24"/>
    </w:rPr>
  </w:style>
  <w:style w:type="character" w:styleId="17" w:customStyle="1">
    <w:name w:val="Название Знак1"/>
    <w:uiPriority w:val="10"/>
    <w:qFormat/>
    <w:rsid w:val="0057746d"/>
    <w:rPr>
      <w:rFonts w:ascii="Calibri Light" w:hAnsi="Calibri Light" w:eastAsia="Times New Roman" w:cs="Times New Roman"/>
      <w:b/>
      <w:bCs/>
      <w:kern w:val="2"/>
      <w:sz w:val="32"/>
      <w:szCs w:val="32"/>
    </w:rPr>
  </w:style>
  <w:style w:type="character" w:styleId="match" w:customStyle="1">
    <w:name w:val="match"/>
    <w:qFormat/>
    <w:rsid w:val="0057746d"/>
    <w:rPr/>
  </w:style>
  <w:style w:type="character" w:styleId="comment" w:customStyle="1">
    <w:name w:val="comment"/>
    <w:qFormat/>
    <w:rsid w:val="0057746d"/>
    <w:rPr/>
  </w:style>
  <w:style w:type="character" w:styleId="HTMLTypewriter">
    <w:name w:val="HTML Typewriter"/>
    <w:qFormat/>
    <w:rsid w:val="0057746d"/>
    <w:rPr>
      <w:rFonts w:ascii="Courier New" w:hAnsi="Courier New" w:cs="Courier New"/>
      <w:sz w:val="20"/>
      <w:szCs w:val="20"/>
    </w:rPr>
  </w:style>
  <w:style w:type="character" w:styleId="ConsNormal1" w:customStyle="1">
    <w:name w:val="ConsNormal Знак Знак"/>
    <w:qFormat/>
    <w:rsid w:val="0057746d"/>
    <w:rPr>
      <w:rFonts w:ascii="Arial" w:hAnsi="Arial"/>
      <w:sz w:val="24"/>
    </w:rPr>
  </w:style>
  <w:style w:type="character" w:styleId="13pt" w:customStyle="1">
    <w:name w:val="Основной текст + 13 pt"/>
    <w:qFormat/>
    <w:rsid w:val="0057746d"/>
    <w:rPr>
      <w:rFonts w:ascii="Times New Roman" w:hAnsi="Times New Roman" w:eastAsia="Times New Roman" w:cs="Times New Roman"/>
      <w:color w:val="000000"/>
      <w:spacing w:val="0"/>
      <w:w w:val="100"/>
      <w:sz w:val="26"/>
      <w:szCs w:val="26"/>
      <w:shd w:fill="FFFFFF" w:val="clear"/>
      <w:lang w:val="ru-RU" w:eastAsia="ru-RU" w:bidi="ru-RU"/>
    </w:rPr>
  </w:style>
  <w:style w:type="character" w:styleId="Style36" w:customStyle="1">
    <w:name w:val="Схема документа Знак"/>
    <w:basedOn w:val="DefaultParagraphFont"/>
    <w:uiPriority w:val="99"/>
    <w:qFormat/>
    <w:rsid w:val="0057746d"/>
    <w:rPr>
      <w:rFonts w:ascii="Tahoma" w:hAnsi="Tahoma" w:eastAsia="Times New Roman"/>
      <w:sz w:val="16"/>
      <w:szCs w:val="16"/>
    </w:rPr>
  </w:style>
  <w:style w:type="character" w:styleId="Style37" w:customStyle="1">
    <w:name w:val="Без интервала Знак"/>
    <w:qFormat/>
    <w:locked/>
    <w:rsid w:val="0057746d"/>
    <w:rPr>
      <w:rFonts w:ascii="Monotype Corsiva" w:hAnsi="Monotype Corsiva" w:eastAsia="Calibri" w:cs="" w:cstheme="minorBidi" w:eastAsiaTheme="minorHAnsi"/>
      <w:sz w:val="28"/>
      <w:szCs w:val="22"/>
      <w:lang w:eastAsia="en-US"/>
    </w:rPr>
  </w:style>
  <w:style w:type="character" w:styleId="18" w:customStyle="1">
    <w:name w:val="Сф_1урСписка Знак"/>
    <w:qFormat/>
    <w:rsid w:val="0057746d"/>
    <w:rPr>
      <w:rFonts w:ascii="Times New Roman" w:hAnsi="Times New Roman" w:eastAsia="Times New Roman"/>
      <w:kern w:val="2"/>
      <w:sz w:val="26"/>
    </w:rPr>
  </w:style>
  <w:style w:type="character" w:styleId="19" w:customStyle="1">
    <w:name w:val="Текст примечания Знак1"/>
    <w:uiPriority w:val="99"/>
    <w:semiHidden/>
    <w:qFormat/>
    <w:rsid w:val="0057746d"/>
    <w:rPr>
      <w:rFonts w:ascii="Times New Roman" w:hAnsi="Times New Roman" w:eastAsia="Times New Roman" w:cs="Times New Roman"/>
      <w:sz w:val="20"/>
      <w:szCs w:val="20"/>
      <w:lang w:eastAsia="ru-RU"/>
    </w:rPr>
  </w:style>
  <w:style w:type="character" w:styleId="110" w:customStyle="1">
    <w:name w:val="Тема примечания Знак1"/>
    <w:uiPriority w:val="99"/>
    <w:semiHidden/>
    <w:qFormat/>
    <w:rsid w:val="0057746d"/>
    <w:rPr>
      <w:rFonts w:ascii="Times New Roman" w:hAnsi="Times New Roman" w:eastAsia="Times New Roman" w:cs="Times New Roman"/>
      <w:b/>
      <w:bCs/>
      <w:sz w:val="20"/>
      <w:szCs w:val="20"/>
      <w:lang w:eastAsia="ru-RU"/>
    </w:rPr>
  </w:style>
  <w:style w:type="character" w:styleId="221" w:customStyle="1">
    <w:name w:val="Основной текст 2 Знак2"/>
    <w:qFormat/>
    <w:locked/>
    <w:rsid w:val="0057746d"/>
    <w:rPr>
      <w:shd w:fill="FFFFFF" w:val="clear"/>
    </w:rPr>
  </w:style>
  <w:style w:type="character" w:styleId="36" w:customStyle="1">
    <w:name w:val="Название Знак3"/>
    <w:qFormat/>
    <w:rsid w:val="0057746d"/>
    <w:rPr>
      <w:rFonts w:ascii="Times New Roman" w:hAnsi="Times New Roman" w:cs="Times New Roman"/>
      <w:b w:val="false"/>
      <w:bCs w:val="false"/>
      <w:color w:val="000000"/>
      <w:w w:val="100"/>
      <w:sz w:val="22"/>
      <w:szCs w:val="22"/>
      <w:u w:val="none"/>
      <w:lang w:val="ru-RU" w:eastAsia="ru-RU" w:bidi="ar-SA"/>
    </w:rPr>
  </w:style>
  <w:style w:type="character" w:styleId="0pt" w:customStyle="1">
    <w:name w:val="Основной текст + Интервал 0 pt"/>
    <w:qFormat/>
    <w:rsid w:val="0057746d"/>
    <w:rPr>
      <w:rFonts w:ascii="Times New Roman" w:hAnsi="Times New Roman" w:cs="Times New Roman"/>
      <w:color w:val="000000"/>
      <w:spacing w:val="-2"/>
      <w:w w:val="100"/>
      <w:sz w:val="22"/>
      <w:szCs w:val="22"/>
      <w:u w:val="none"/>
      <w:lang w:val="ru-RU" w:eastAsia="ru-RU" w:bidi="ar-SA"/>
    </w:rPr>
  </w:style>
  <w:style w:type="character" w:styleId="Style38" w:customStyle="1">
    <w:name w:val="прим Знак"/>
    <w:qFormat/>
    <w:rsid w:val="0057746d"/>
    <w:rPr>
      <w:rFonts w:ascii="Times New Roman" w:hAnsi="Times New Roman" w:eastAsia="Times New Roman"/>
      <w:i/>
      <w:sz w:val="24"/>
    </w:rPr>
  </w:style>
  <w:style w:type="character" w:styleId="outer" w:customStyle="1">
    <w:name w:val="outer"/>
    <w:qFormat/>
    <w:rsid w:val="0057746d"/>
    <w:rPr/>
  </w:style>
  <w:style w:type="character" w:styleId="z-" w:customStyle="1">
    <w:name w:val="z-Начало формы Знак"/>
    <w:basedOn w:val="DefaultParagraphFont"/>
    <w:uiPriority w:val="99"/>
    <w:qFormat/>
    <w:rsid w:val="0057746d"/>
    <w:rPr>
      <w:rFonts w:ascii="Arial" w:hAnsi="Arial" w:eastAsia="Times New Roman"/>
      <w:vanish/>
      <w:sz w:val="16"/>
      <w:szCs w:val="16"/>
    </w:rPr>
  </w:style>
  <w:style w:type="character" w:styleId="z-1" w:customStyle="1">
    <w:name w:val="z-Конец формы Знак"/>
    <w:basedOn w:val="DefaultParagraphFont"/>
    <w:uiPriority w:val="99"/>
    <w:qFormat/>
    <w:rsid w:val="0057746d"/>
    <w:rPr>
      <w:rFonts w:ascii="Arial" w:hAnsi="Arial" w:eastAsia="Times New Roman"/>
      <w:vanish/>
      <w:sz w:val="16"/>
      <w:szCs w:val="16"/>
    </w:rPr>
  </w:style>
  <w:style w:type="character" w:styleId="111" w:customStyle="1">
    <w:name w:val="Стиль1 Знак1"/>
    <w:qFormat/>
    <w:locked/>
    <w:rsid w:val="0057746d"/>
    <w:rPr>
      <w:rFonts w:ascii="Times New Roman" w:hAnsi="Times New Roman" w:eastAsia="Times New Roman"/>
      <w:b/>
      <w:sz w:val="28"/>
      <w:szCs w:val="24"/>
    </w:rPr>
  </w:style>
  <w:style w:type="character" w:styleId="Style39" w:customStyle="1">
    <w:name w:val="Название Знак"/>
    <w:qFormat/>
    <w:rsid w:val="0064365d"/>
    <w:rPr>
      <w:rFonts w:ascii="Cambria" w:hAnsi="Cambria" w:cs="Calibri"/>
      <w:b/>
      <w:bCs/>
      <w:kern w:val="2"/>
      <w:sz w:val="32"/>
      <w:szCs w:val="32"/>
      <w:lang w:eastAsia="ar-SA"/>
    </w:rPr>
  </w:style>
  <w:style w:type="character" w:styleId="313" w:customStyle="1">
    <w:name w:val="Основной текст с отступом 3 Знак1"/>
    <w:basedOn w:val="DefaultParagraphFont"/>
    <w:uiPriority w:val="99"/>
    <w:semiHidden/>
    <w:qFormat/>
    <w:rsid w:val="00fd6362"/>
    <w:rPr>
      <w:rFonts w:ascii="Times New Roman" w:hAnsi="Times New Roman" w:eastAsia="Times New Roman"/>
      <w:sz w:val="16"/>
      <w:szCs w:val="16"/>
    </w:rPr>
  </w:style>
  <w:style w:type="character" w:styleId="213" w:customStyle="1">
    <w:name w:val="Основной текст 2 Знак1"/>
    <w:basedOn w:val="DefaultParagraphFont"/>
    <w:uiPriority w:val="99"/>
    <w:semiHidden/>
    <w:qFormat/>
    <w:rsid w:val="00fd6362"/>
    <w:rPr>
      <w:rFonts w:ascii="Times New Roman" w:hAnsi="Times New Roman" w:eastAsia="Times New Roman"/>
      <w:sz w:val="24"/>
      <w:szCs w:val="24"/>
    </w:rPr>
  </w:style>
  <w:style w:type="character" w:styleId="112" w:customStyle="1">
    <w:name w:val="Верхний колонтитул Знак1"/>
    <w:basedOn w:val="DefaultParagraphFont"/>
    <w:uiPriority w:val="99"/>
    <w:semiHidden/>
    <w:qFormat/>
    <w:rsid w:val="00fd6362"/>
    <w:rPr>
      <w:rFonts w:ascii="Times New Roman" w:hAnsi="Times New Roman" w:eastAsia="Times New Roman"/>
      <w:sz w:val="24"/>
      <w:szCs w:val="24"/>
    </w:rPr>
  </w:style>
  <w:style w:type="character" w:styleId="113" w:customStyle="1">
    <w:name w:val="Основной текст Знак1"/>
    <w:basedOn w:val="DefaultParagraphFont"/>
    <w:uiPriority w:val="99"/>
    <w:semiHidden/>
    <w:qFormat/>
    <w:rsid w:val="00fd6362"/>
    <w:rPr>
      <w:rFonts w:ascii="Times New Roman" w:hAnsi="Times New Roman" w:eastAsia="Times New Roman"/>
      <w:sz w:val="24"/>
      <w:szCs w:val="24"/>
    </w:rPr>
  </w:style>
  <w:style w:type="character" w:styleId="314" w:customStyle="1">
    <w:name w:val="Основной текст 3 Знак1"/>
    <w:basedOn w:val="DefaultParagraphFont"/>
    <w:uiPriority w:val="99"/>
    <w:semiHidden/>
    <w:qFormat/>
    <w:rsid w:val="00fd6362"/>
    <w:rPr>
      <w:rFonts w:ascii="Times New Roman" w:hAnsi="Times New Roman" w:eastAsia="Times New Roman"/>
      <w:sz w:val="16"/>
      <w:szCs w:val="16"/>
    </w:rPr>
  </w:style>
  <w:style w:type="character" w:styleId="114" w:customStyle="1">
    <w:name w:val="Текст выноски Знак1"/>
    <w:basedOn w:val="DefaultParagraphFont"/>
    <w:uiPriority w:val="99"/>
    <w:semiHidden/>
    <w:qFormat/>
    <w:rsid w:val="00fd6362"/>
    <w:rPr>
      <w:rFonts w:ascii="Tahoma" w:hAnsi="Tahoma" w:eastAsia="Times New Roman" w:cs="Tahoma"/>
      <w:sz w:val="16"/>
      <w:szCs w:val="16"/>
    </w:rPr>
  </w:style>
  <w:style w:type="character" w:styleId="Style40">
    <w:name w:val="Основной шрифт абзаца"/>
    <w:qFormat/>
    <w:rPr/>
  </w:style>
  <w:style w:type="paragraph" w:styleId="Style41" w:customStyle="1">
    <w:name w:val="Заголовок"/>
    <w:basedOn w:val="Normal"/>
    <w:next w:val="BodyText"/>
    <w:qFormat/>
    <w:pPr>
      <w:keepNext w:val="true"/>
      <w:spacing w:before="240" w:after="120"/>
    </w:pPr>
    <w:rPr>
      <w:rFonts w:ascii="PT Sans" w:hAnsi="PT Sans" w:eastAsia="Tahoma" w:cs="Noto Sans Devanagari"/>
      <w:sz w:val="28"/>
      <w:szCs w:val="28"/>
    </w:rPr>
  </w:style>
  <w:style w:type="paragraph" w:styleId="BodyText">
    <w:name w:val="Body Text"/>
    <w:basedOn w:val="Normal"/>
    <w:uiPriority w:val="99"/>
    <w:rsid w:val="00245782"/>
    <w:pPr>
      <w:spacing w:before="0" w:after="120"/>
    </w:pPr>
    <w:rPr/>
  </w:style>
  <w:style w:type="paragraph" w:styleId="List">
    <w:name w:val="List"/>
    <w:basedOn w:val="Normal"/>
    <w:rsid w:val="0057746d"/>
    <w:pPr>
      <w:suppressAutoHyphens w:val="true"/>
      <w:spacing w:before="0" w:after="0"/>
      <w:ind w:hanging="283" w:left="283"/>
      <w:contextualSpacing/>
      <w:jc w:val="left"/>
    </w:pPr>
    <w:rPr>
      <w:rFonts w:eastAsia="Calibri"/>
      <w:sz w:val="20"/>
      <w:szCs w:val="20"/>
      <w:lang w:eastAsia="ar-SA"/>
    </w:rPr>
  </w:style>
  <w:style w:type="paragraph" w:styleId="Caption">
    <w:name w:val="caption"/>
    <w:basedOn w:val="Normal"/>
    <w:qFormat/>
    <w:rsid w:val="00bc4797"/>
    <w:pPr>
      <w:widowControl w:val="false"/>
      <w:spacing w:before="120" w:after="120"/>
      <w:jc w:val="left"/>
    </w:pPr>
    <w:rPr>
      <w:b/>
      <w:bCs/>
      <w:sz w:val="20"/>
      <w:szCs w:val="20"/>
    </w:rPr>
  </w:style>
  <w:style w:type="paragraph" w:styleId="Style42">
    <w:name w:val="Указатель"/>
    <w:basedOn w:val="Normal"/>
    <w:qFormat/>
    <w:pPr>
      <w:suppressLineNumbers/>
    </w:pPr>
    <w:rPr>
      <w:rFonts w:ascii="PT Astra Serif" w:hAnsi="PT Astra Serif" w:cs="FreeSans"/>
    </w:rPr>
  </w:style>
  <w:style w:type="paragraph" w:styleId="IndexHeading">
    <w:name w:val="index heading"/>
    <w:basedOn w:val="Normal"/>
    <w:qFormat/>
    <w:rsid w:val="001e660e"/>
    <w:pPr>
      <w:suppressLineNumbers/>
    </w:pPr>
    <w:rPr>
      <w:rFonts w:ascii="PT Sans" w:hAnsi="PT Sans" w:cs="Noto Sans Devanagari"/>
    </w:rPr>
  </w:style>
  <w:style w:type="paragraph" w:styleId="115" w:customStyle="1">
    <w:name w:val="Заголовок1"/>
    <w:basedOn w:val="Normal"/>
    <w:qFormat/>
    <w:rsid w:val="00245782"/>
    <w:pPr>
      <w:jc w:val="left"/>
    </w:pPr>
    <w:rPr>
      <w:rFonts w:ascii="Arial" w:hAnsi="Arial"/>
      <w:b/>
      <w:sz w:val="22"/>
    </w:rPr>
  </w:style>
  <w:style w:type="paragraph" w:styleId="BodyTextIndent">
    <w:name w:val="Body Text Indent"/>
    <w:basedOn w:val="Normal"/>
    <w:rsid w:val="00245782"/>
    <w:pPr>
      <w:ind w:left="5760"/>
    </w:pPr>
    <w:rPr/>
  </w:style>
  <w:style w:type="paragraph" w:styleId="116" w:customStyle="1">
    <w:name w:val="Стиль1"/>
    <w:basedOn w:val="Normal"/>
    <w:qFormat/>
    <w:rsid w:val="00245782"/>
    <w:pPr>
      <w:keepNext w:val="true"/>
      <w:keepLines/>
      <w:widowControl w:val="false"/>
      <w:suppressLineNumbers/>
      <w:suppressAutoHyphens w:val="true"/>
      <w:spacing w:before="0" w:after="60"/>
    </w:pPr>
    <w:rPr>
      <w:b/>
      <w:sz w:val="28"/>
    </w:rPr>
  </w:style>
  <w:style w:type="paragraph" w:styleId="25" w:customStyle="1">
    <w:name w:val="Стиль2"/>
    <w:basedOn w:val="ListNumber2"/>
    <w:link w:val="212"/>
    <w:qFormat/>
    <w:rsid w:val="00245782"/>
    <w:pPr>
      <w:keepNext w:val="true"/>
      <w:keepLines/>
      <w:widowControl w:val="false"/>
      <w:suppressLineNumbers/>
      <w:suppressAutoHyphens w:val="true"/>
      <w:spacing w:before="0" w:after="60"/>
      <w:contextualSpacing/>
    </w:pPr>
    <w:rPr>
      <w:b/>
      <w:szCs w:val="20"/>
    </w:rPr>
  </w:style>
  <w:style w:type="paragraph" w:styleId="ListNumber2">
    <w:name w:val="List Number 2"/>
    <w:basedOn w:val="Normal"/>
    <w:qFormat/>
    <w:rsid w:val="00245782"/>
    <w:pPr/>
    <w:rPr/>
  </w:style>
  <w:style w:type="paragraph" w:styleId="37" w:customStyle="1">
    <w:name w:val="Стиль3 Знак"/>
    <w:basedOn w:val="BodyTextIndent2"/>
    <w:link w:val="34"/>
    <w:qFormat/>
    <w:rsid w:val="00245782"/>
    <w:pPr>
      <w:widowControl w:val="false"/>
      <w:spacing w:lineRule="auto" w:line="240" w:before="0" w:after="0"/>
      <w:textAlignment w:val="baseline"/>
    </w:pPr>
    <w:rPr>
      <w:szCs w:val="20"/>
    </w:rPr>
  </w:style>
  <w:style w:type="paragraph" w:styleId="BodyTextIndent2">
    <w:name w:val="Body Text Indent 2"/>
    <w:basedOn w:val="Normal"/>
    <w:qFormat/>
    <w:rsid w:val="00245782"/>
    <w:pPr>
      <w:spacing w:lineRule="auto" w:line="480" w:before="0" w:after="120"/>
      <w:ind w:left="283"/>
    </w:pPr>
    <w:rPr/>
  </w:style>
  <w:style w:type="paragraph" w:styleId="ConsNormal2" w:customStyle="1">
    <w:name w:val="ConsNormal"/>
    <w:qFormat/>
    <w:rsid w:val="00245782"/>
    <w:pPr>
      <w:widowControl w:val="false"/>
      <w:suppressAutoHyphens w:val="true"/>
      <w:bidi w:val="0"/>
      <w:spacing w:before="0" w:after="0"/>
      <w:ind w:firstLine="720" w:left="709" w:right="19772"/>
      <w:jc w:val="both"/>
    </w:pPr>
    <w:rPr>
      <w:rFonts w:ascii="Arial" w:hAnsi="Arial" w:eastAsia="Times New Roman" w:cs="Arial"/>
      <w:color w:val="auto"/>
      <w:kern w:val="0"/>
      <w:sz w:val="24"/>
      <w:szCs w:val="20"/>
      <w:lang w:val="ru-RU" w:eastAsia="ru-RU" w:bidi="ar-SA"/>
    </w:rPr>
  </w:style>
  <w:style w:type="paragraph" w:styleId="ListBullet2">
    <w:name w:val="List Bullet 2"/>
    <w:basedOn w:val="Normal"/>
    <w:autoRedefine/>
    <w:qFormat/>
    <w:rsid w:val="00245782"/>
    <w:pPr>
      <w:spacing w:before="0" w:after="60"/>
    </w:pPr>
    <w:rPr>
      <w:szCs w:val="20"/>
    </w:rPr>
  </w:style>
  <w:style w:type="paragraph" w:styleId="BodyTextIndent3">
    <w:name w:val="Body Text Indent 3"/>
    <w:basedOn w:val="Normal"/>
    <w:qFormat/>
    <w:rsid w:val="00245782"/>
    <w:pPr>
      <w:keepNext w:val="true"/>
      <w:keepLines/>
      <w:widowControl w:val="false"/>
      <w:suppressLineNumbers/>
      <w:tabs>
        <w:tab w:val="clear" w:pos="708"/>
        <w:tab w:val="left" w:pos="252" w:leader="none"/>
      </w:tabs>
      <w:suppressAutoHyphens w:val="true"/>
      <w:ind w:left="720"/>
    </w:pPr>
    <w:rPr/>
  </w:style>
  <w:style w:type="paragraph" w:styleId="PlainText">
    <w:name w:val="Plain Text"/>
    <w:basedOn w:val="Normal"/>
    <w:qFormat/>
    <w:rsid w:val="00245782"/>
    <w:pPr/>
    <w:rPr>
      <w:rFonts w:ascii="Courier New" w:hAnsi="Courier New" w:cs="Courier New"/>
      <w:sz w:val="20"/>
      <w:szCs w:val="20"/>
    </w:rPr>
  </w:style>
  <w:style w:type="paragraph" w:styleId="BodyText2">
    <w:name w:val="Body Text 2"/>
    <w:basedOn w:val="Normal"/>
    <w:qFormat/>
    <w:rsid w:val="00245782"/>
    <w:pPr>
      <w:tabs>
        <w:tab w:val="clear" w:pos="708"/>
        <w:tab w:val="left" w:pos="1418" w:leader="none"/>
      </w:tabs>
      <w:spacing w:before="0" w:after="60"/>
      <w:ind w:hanging="567" w:left="1418"/>
    </w:pPr>
    <w:rPr>
      <w:szCs w:val="20"/>
    </w:rPr>
  </w:style>
  <w:style w:type="paragraph" w:styleId="ListBullet3">
    <w:name w:val="List Bullet 3"/>
    <w:basedOn w:val="Normal"/>
    <w:unhideWhenUsed/>
    <w:qFormat/>
    <w:rsid w:val="0057746d"/>
    <w:pPr>
      <w:suppressAutoHyphens w:val="true"/>
      <w:spacing w:before="0" w:after="0"/>
      <w:ind w:hanging="283" w:left="566"/>
      <w:contextualSpacing/>
      <w:jc w:val="left"/>
    </w:pPr>
    <w:rPr>
      <w:rFonts w:ascii="Calibri" w:hAnsi="Calibri" w:cs="Calibri"/>
      <w:sz w:val="20"/>
      <w:szCs w:val="20"/>
      <w:lang w:eastAsia="ar-SA"/>
    </w:rPr>
  </w:style>
  <w:style w:type="paragraph" w:styleId="ListNumber">
    <w:name w:val="List Number"/>
    <w:basedOn w:val="Normal"/>
    <w:qFormat/>
    <w:rsid w:val="00245782"/>
    <w:pPr>
      <w:tabs>
        <w:tab w:val="clear" w:pos="708"/>
        <w:tab w:val="left" w:pos="360" w:leader="none"/>
      </w:tabs>
      <w:spacing w:before="0" w:after="60"/>
      <w:ind w:left="360"/>
    </w:pPr>
    <w:rPr>
      <w:szCs w:val="20"/>
    </w:rPr>
  </w:style>
  <w:style w:type="paragraph" w:styleId="ListNumber3">
    <w:name w:val="List Number 3"/>
    <w:basedOn w:val="Normal"/>
    <w:qFormat/>
    <w:rsid w:val="00245782"/>
    <w:pPr>
      <w:tabs>
        <w:tab w:val="clear" w:pos="708"/>
        <w:tab w:val="left" w:pos="926" w:leader="none"/>
      </w:tabs>
      <w:spacing w:before="0" w:after="60"/>
      <w:ind w:left="926"/>
    </w:pPr>
    <w:rPr>
      <w:szCs w:val="20"/>
    </w:rPr>
  </w:style>
  <w:style w:type="paragraph" w:styleId="ListNumber4">
    <w:name w:val="List Number 4"/>
    <w:basedOn w:val="Normal"/>
    <w:qFormat/>
    <w:rsid w:val="00245782"/>
    <w:pPr>
      <w:tabs>
        <w:tab w:val="clear" w:pos="708"/>
        <w:tab w:val="left" w:pos="1209" w:leader="none"/>
      </w:tabs>
      <w:spacing w:before="0" w:after="60"/>
      <w:ind w:left="1209"/>
    </w:pPr>
    <w:rPr>
      <w:szCs w:val="20"/>
    </w:rPr>
  </w:style>
  <w:style w:type="paragraph" w:styleId="ListNumber5">
    <w:name w:val="List Number 5"/>
    <w:basedOn w:val="Normal"/>
    <w:qFormat/>
    <w:rsid w:val="00245782"/>
    <w:pPr>
      <w:tabs>
        <w:tab w:val="clear" w:pos="708"/>
        <w:tab w:val="left" w:pos="1492" w:leader="none"/>
      </w:tabs>
      <w:spacing w:before="0" w:after="60"/>
      <w:ind w:left="1492"/>
    </w:pPr>
    <w:rPr>
      <w:szCs w:val="20"/>
    </w:rPr>
  </w:style>
  <w:style w:type="paragraph" w:styleId="Style43" w:customStyle="1">
    <w:name w:val="Раздел"/>
    <w:basedOn w:val="Normal"/>
    <w:semiHidden/>
    <w:qFormat/>
    <w:rsid w:val="00245782"/>
    <w:pPr>
      <w:tabs>
        <w:tab w:val="clear" w:pos="708"/>
        <w:tab w:val="left" w:pos="1440" w:leader="none"/>
      </w:tabs>
      <w:spacing w:before="120" w:after="120"/>
      <w:ind w:hanging="720" w:left="720"/>
      <w:jc w:val="center"/>
    </w:pPr>
    <w:rPr>
      <w:rFonts w:ascii="Arial Narrow" w:hAnsi="Arial Narrow"/>
      <w:b/>
      <w:sz w:val="28"/>
      <w:szCs w:val="20"/>
    </w:rPr>
  </w:style>
  <w:style w:type="paragraph" w:styleId="38" w:customStyle="1">
    <w:name w:val="Раздел 3"/>
    <w:basedOn w:val="Normal"/>
    <w:link w:val="321"/>
    <w:semiHidden/>
    <w:qFormat/>
    <w:rsid w:val="00245782"/>
    <w:pPr>
      <w:tabs>
        <w:tab w:val="clear" w:pos="708"/>
        <w:tab w:val="left" w:pos="360" w:leader="none"/>
      </w:tabs>
      <w:spacing w:before="120" w:after="120"/>
      <w:ind w:left="360"/>
      <w:jc w:val="center"/>
    </w:pPr>
    <w:rPr>
      <w:b/>
      <w:szCs w:val="20"/>
    </w:rPr>
  </w:style>
  <w:style w:type="paragraph" w:styleId="Style44" w:customStyle="1">
    <w:name w:val="Условия контракта"/>
    <w:basedOn w:val="Normal"/>
    <w:semiHidden/>
    <w:qFormat/>
    <w:rsid w:val="00245782"/>
    <w:pPr>
      <w:tabs>
        <w:tab w:val="clear" w:pos="708"/>
        <w:tab w:val="left" w:pos="567" w:leader="none"/>
      </w:tabs>
      <w:spacing w:before="240" w:after="120"/>
      <w:ind w:hanging="567" w:left="567"/>
    </w:pPr>
    <w:rPr>
      <w:b/>
      <w:szCs w:val="20"/>
    </w:rPr>
  </w:style>
  <w:style w:type="paragraph" w:styleId="Instruction" w:customStyle="1">
    <w:name w:val="Instruction"/>
    <w:basedOn w:val="BodyText2"/>
    <w:semiHidden/>
    <w:qFormat/>
    <w:rsid w:val="00245782"/>
    <w:pPr>
      <w:tabs>
        <w:tab w:val="left" w:pos="360" w:leader="none"/>
        <w:tab w:val="left" w:pos="1418" w:leader="none"/>
      </w:tabs>
      <w:spacing w:before="180" w:after="60"/>
      <w:ind w:hanging="360" w:left="360"/>
    </w:pPr>
    <w:rPr>
      <w:b/>
    </w:rPr>
  </w:style>
  <w:style w:type="paragraph" w:styleId="322" w:customStyle="1">
    <w:name w:val="Заголовок 3 Знак2"/>
    <w:basedOn w:val="BodyTextIndent2"/>
    <w:qFormat/>
    <w:rsid w:val="00245782"/>
    <w:pPr>
      <w:widowControl w:val="false"/>
      <w:spacing w:lineRule="auto" w:line="240" w:before="0" w:after="0"/>
      <w:textAlignment w:val="baseline"/>
    </w:pPr>
    <w:rPr>
      <w:szCs w:val="20"/>
    </w:rPr>
  </w:style>
  <w:style w:type="paragraph" w:styleId="26" w:customStyle="1">
    <w:name w:val="Оглавление 2 Знак"/>
    <w:basedOn w:val="Heading2"/>
    <w:qFormat/>
    <w:rsid w:val="00245782"/>
    <w:pPr>
      <w:numPr>
        <w:ilvl w:val="0"/>
        <w:numId w:val="0"/>
      </w:numPr>
      <w:spacing w:lineRule="auto" w:line="360"/>
    </w:pPr>
    <w:rPr>
      <w:b w:val="false"/>
    </w:rPr>
  </w:style>
  <w:style w:type="paragraph" w:styleId="39" w:customStyle="1">
    <w:name w:val="Заголовок 3 со списком"/>
    <w:basedOn w:val="Heading3"/>
    <w:qFormat/>
    <w:rsid w:val="00245782"/>
    <w:pPr>
      <w:numPr>
        <w:ilvl w:val="0"/>
        <w:numId w:val="0"/>
      </w:numPr>
      <w:tabs>
        <w:tab w:val="clear" w:pos="708"/>
        <w:tab w:val="left" w:pos="972" w:leader="none"/>
      </w:tabs>
      <w:ind w:hanging="432" w:left="972"/>
    </w:pPr>
    <w:rPr/>
  </w:style>
  <w:style w:type="paragraph" w:styleId="HeaderandFooter">
    <w:name w:val="Header and Footer"/>
    <w:basedOn w:val="Normal"/>
    <w:qFormat/>
    <w:pPr/>
    <w:rPr/>
  </w:style>
  <w:style w:type="paragraph" w:styleId="Footer">
    <w:name w:val="footer"/>
    <w:basedOn w:val="Normal"/>
    <w:uiPriority w:val="99"/>
    <w:rsid w:val="00245782"/>
    <w:pPr>
      <w:tabs>
        <w:tab w:val="clear" w:pos="708"/>
        <w:tab w:val="center" w:pos="4677" w:leader="none"/>
        <w:tab w:val="right" w:pos="9355" w:leader="none"/>
      </w:tabs>
    </w:pPr>
    <w:rPr/>
  </w:style>
  <w:style w:type="paragraph" w:styleId="Header">
    <w:name w:val="header"/>
    <w:basedOn w:val="Normal"/>
    <w:uiPriority w:val="99"/>
    <w:rsid w:val="00245782"/>
    <w:pPr>
      <w:tabs>
        <w:tab w:val="clear" w:pos="708"/>
        <w:tab w:val="center" w:pos="4677" w:leader="none"/>
        <w:tab w:val="right" w:pos="9355" w:leader="none"/>
      </w:tabs>
    </w:pPr>
    <w:rPr/>
  </w:style>
  <w:style w:type="paragraph" w:styleId="BodyText3">
    <w:name w:val="Body Text 3"/>
    <w:basedOn w:val="Normal"/>
    <w:qFormat/>
    <w:rsid w:val="00245782"/>
    <w:pPr>
      <w:keepNext w:val="true"/>
      <w:keepLines/>
      <w:widowControl w:val="false"/>
      <w:suppressLineNumbers/>
      <w:tabs>
        <w:tab w:val="clear" w:pos="708"/>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797" w:leader="none"/>
        <w:tab w:val="left" w:pos="7363" w:leader="none"/>
        <w:tab w:val="left" w:pos="7930" w:leader="none"/>
        <w:tab w:val="left" w:pos="8496" w:leader="none"/>
        <w:tab w:val="left" w:pos="9063" w:leader="none"/>
      </w:tabs>
      <w:suppressAutoHyphens w:val="true"/>
      <w:spacing w:before="148" w:after="112"/>
    </w:pPr>
    <w:rPr>
      <w:b/>
      <w:i/>
      <w:sz w:val="22"/>
    </w:rPr>
  </w:style>
  <w:style w:type="paragraph" w:styleId="Style45" w:customStyle="1">
    <w:name w:val="ТЛ_Заказчик"/>
    <w:basedOn w:val="Normal"/>
    <w:qFormat/>
    <w:rsid w:val="00245782"/>
    <w:pPr>
      <w:jc w:val="center"/>
    </w:pPr>
    <w:rPr>
      <w:sz w:val="28"/>
      <w:szCs w:val="28"/>
    </w:rPr>
  </w:style>
  <w:style w:type="paragraph" w:styleId="Style46" w:customStyle="1">
    <w:name w:val="ТЛ_Утверждаю"/>
    <w:basedOn w:val="Normal"/>
    <w:qFormat/>
    <w:rsid w:val="00245782"/>
    <w:pPr>
      <w:ind w:left="4860"/>
      <w:jc w:val="center"/>
    </w:pPr>
    <w:rPr>
      <w:sz w:val="28"/>
      <w:szCs w:val="28"/>
    </w:rPr>
  </w:style>
  <w:style w:type="paragraph" w:styleId="Style47" w:customStyle="1">
    <w:name w:val="ТЛ_Название"/>
    <w:basedOn w:val="Normal"/>
    <w:qFormat/>
    <w:rsid w:val="00245782"/>
    <w:pPr>
      <w:jc w:val="center"/>
    </w:pPr>
    <w:rPr>
      <w:b/>
      <w:sz w:val="28"/>
      <w:szCs w:val="28"/>
    </w:rPr>
  </w:style>
  <w:style w:type="paragraph" w:styleId="Style48" w:customStyle="1">
    <w:name w:val="ТЛ_Город и Дата"/>
    <w:basedOn w:val="Normal"/>
    <w:qFormat/>
    <w:rsid w:val="00245782"/>
    <w:pPr>
      <w:jc w:val="center"/>
    </w:pPr>
    <w:rPr>
      <w:sz w:val="28"/>
      <w:szCs w:val="28"/>
    </w:rPr>
  </w:style>
  <w:style w:type="paragraph" w:styleId="Style49" w:customStyle="1">
    <w:name w:val="АД_Наименование Разделов"/>
    <w:basedOn w:val="Heading1"/>
    <w:qFormat/>
    <w:rsid w:val="00245782"/>
    <w:pPr>
      <w:numPr>
        <w:ilvl w:val="0"/>
        <w:numId w:val="0"/>
      </w:numPr>
    </w:pPr>
    <w:rPr>
      <w:sz w:val="28"/>
    </w:rPr>
  </w:style>
  <w:style w:type="paragraph" w:styleId="Style50" w:customStyle="1">
    <w:name w:val="АД_Наименование главы с нумерацией"/>
    <w:basedOn w:val="26"/>
    <w:qFormat/>
    <w:rsid w:val="00245782"/>
    <w:pPr/>
    <w:rPr>
      <w:b/>
    </w:rPr>
  </w:style>
  <w:style w:type="paragraph" w:styleId="Style51" w:customStyle="1">
    <w:name w:val="АД_Наименование главы без нумерации"/>
    <w:basedOn w:val="Heading2"/>
    <w:qFormat/>
    <w:rsid w:val="00245782"/>
    <w:pPr>
      <w:numPr>
        <w:ilvl w:val="0"/>
        <w:numId w:val="0"/>
      </w:numPr>
    </w:pPr>
    <w:rPr/>
  </w:style>
  <w:style w:type="paragraph" w:styleId="Style52" w:customStyle="1">
    <w:name w:val="АД_Нумерованный пункт"/>
    <w:basedOn w:val="39"/>
    <w:qFormat/>
    <w:rsid w:val="00245782"/>
    <w:pPr>
      <w:tabs>
        <w:tab w:val="left" w:pos="720" w:leader="none"/>
        <w:tab w:val="left" w:pos="972" w:leader="none"/>
      </w:tabs>
      <w:ind w:hanging="720" w:left="720"/>
    </w:pPr>
    <w:rPr>
      <w:rFonts w:ascii="Times New Roman" w:hAnsi="Times New Roman"/>
    </w:rPr>
  </w:style>
  <w:style w:type="paragraph" w:styleId="Style53" w:customStyle="1">
    <w:name w:val="АД_Нумерованный подпункт"/>
    <w:basedOn w:val="Normal"/>
    <w:qFormat/>
    <w:rsid w:val="00245782"/>
    <w:pPr>
      <w:tabs>
        <w:tab w:val="clear" w:pos="708"/>
        <w:tab w:val="left" w:pos="720" w:leader="none"/>
      </w:tabs>
      <w:ind w:hanging="720" w:left="720"/>
    </w:pPr>
    <w:rPr/>
  </w:style>
  <w:style w:type="paragraph" w:styleId="Style54" w:customStyle="1">
    <w:name w:val="АД_Основной текст"/>
    <w:basedOn w:val="Normal"/>
    <w:qFormat/>
    <w:rsid w:val="00245782"/>
    <w:pPr>
      <w:ind w:firstLine="567"/>
    </w:pPr>
    <w:rPr/>
  </w:style>
  <w:style w:type="paragraph" w:styleId="Style55" w:customStyle="1">
    <w:name w:val="АД_Заголовки таблиц"/>
    <w:basedOn w:val="Normal"/>
    <w:qFormat/>
    <w:rsid w:val="00245782"/>
    <w:pPr>
      <w:jc w:val="center"/>
    </w:pPr>
    <w:rPr>
      <w:b/>
      <w:bCs/>
    </w:rPr>
  </w:style>
  <w:style w:type="paragraph" w:styleId="TOCHeading">
    <w:name w:val="TOC Heading"/>
    <w:basedOn w:val="Heading1"/>
    <w:uiPriority w:val="39"/>
    <w:qFormat/>
    <w:rsid w:val="00245782"/>
    <w:pPr>
      <w:keepLines/>
      <w:numPr>
        <w:ilvl w:val="0"/>
        <w:numId w:val="0"/>
      </w:numPr>
      <w:spacing w:lineRule="auto" w:line="276" w:before="480" w:after="0"/>
      <w:jc w:val="left"/>
    </w:pPr>
    <w:rPr>
      <w:rFonts w:ascii="Cambria" w:hAnsi="Cambria"/>
      <w:bCs/>
      <w:color w:val="365F91"/>
      <w:kern w:val="0"/>
      <w:sz w:val="28"/>
      <w:szCs w:val="28"/>
      <w:lang w:eastAsia="en-US"/>
    </w:rPr>
  </w:style>
  <w:style w:type="paragraph" w:styleId="BalloonText">
    <w:name w:val="Balloon Text"/>
    <w:basedOn w:val="Normal"/>
    <w:qFormat/>
    <w:rsid w:val="00245782"/>
    <w:pPr/>
    <w:rPr>
      <w:rFonts w:ascii="Tahoma" w:hAnsi="Tahoma" w:cs="Tahoma"/>
      <w:sz w:val="16"/>
      <w:szCs w:val="16"/>
    </w:rPr>
  </w:style>
  <w:style w:type="paragraph" w:styleId="Style56" w:customStyle="1">
    <w:name w:val="АД_Основной текст по центру полужирный"/>
    <w:basedOn w:val="Normal"/>
    <w:qFormat/>
    <w:rsid w:val="00245782"/>
    <w:pPr>
      <w:ind w:firstLine="567"/>
      <w:jc w:val="center"/>
    </w:pPr>
    <w:rPr>
      <w:b/>
    </w:rPr>
  </w:style>
  <w:style w:type="paragraph" w:styleId="310" w:customStyle="1">
    <w:name w:val="АД_Текст отступ 3"/>
    <w:basedOn w:val="Normal"/>
    <w:qFormat/>
    <w:rsid w:val="00245782"/>
    <w:pPr>
      <w:ind w:left="1418"/>
    </w:pPr>
    <w:rPr/>
  </w:style>
  <w:style w:type="paragraph" w:styleId="42" w:customStyle="1">
    <w:name w:val="АД_Нумерованный подпункт 4 уровня"/>
    <w:basedOn w:val="Style53"/>
    <w:qFormat/>
    <w:rsid w:val="00245782"/>
    <w:pPr>
      <w:tabs>
        <w:tab w:val="left" w:pos="720" w:leader="none"/>
        <w:tab w:val="left" w:pos="993" w:leader="none"/>
      </w:tabs>
      <w:ind w:hanging="993" w:left="993"/>
    </w:pPr>
    <w:rPr/>
  </w:style>
  <w:style w:type="paragraph" w:styleId="Style57" w:customStyle="1">
    <w:name w:val="АД_Список абв"/>
    <w:basedOn w:val="Normal"/>
    <w:qFormat/>
    <w:rsid w:val="00245782"/>
    <w:pPr/>
    <w:rPr/>
  </w:style>
  <w:style w:type="paragraph" w:styleId="117" w:customStyle="1">
    <w:name w:val="Обычный1"/>
    <w:qFormat/>
    <w:rsid w:val="00245782"/>
    <w:pPr>
      <w:widowControl w:val="false"/>
      <w:suppressAutoHyphens w:val="true"/>
      <w:bidi w:val="0"/>
      <w:snapToGrid w:val="false"/>
      <w:spacing w:lineRule="auto" w:line="300" w:before="0" w:after="0"/>
      <w:ind w:firstLine="720"/>
      <w:jc w:val="both"/>
    </w:pPr>
    <w:rPr>
      <w:rFonts w:ascii="Times New Roman" w:hAnsi="Times New Roman" w:eastAsia="Times New Roman" w:cs="Times New Roman"/>
      <w:color w:val="auto"/>
      <w:kern w:val="0"/>
      <w:sz w:val="24"/>
      <w:szCs w:val="20"/>
      <w:lang w:val="ru-RU" w:eastAsia="ru-RU" w:bidi="ar-SA"/>
    </w:rPr>
  </w:style>
  <w:style w:type="paragraph" w:styleId="Style58" w:customStyle="1">
    <w:name w:val="Список нум."/>
    <w:basedOn w:val="Normal"/>
    <w:qFormat/>
    <w:rsid w:val="00245782"/>
    <w:pPr>
      <w:keepNext w:val="true"/>
      <w:tabs>
        <w:tab w:val="clear" w:pos="708"/>
        <w:tab w:val="left" w:pos="1701" w:leader="none"/>
      </w:tabs>
      <w:spacing w:lineRule="auto" w:line="360" w:before="120" w:after="120"/>
      <w:jc w:val="left"/>
    </w:pPr>
    <w:rPr>
      <w:rFonts w:ascii="Arial" w:hAnsi="Arial"/>
      <w:szCs w:val="20"/>
    </w:rPr>
  </w:style>
  <w:style w:type="paragraph" w:styleId="FR1" w:customStyle="1">
    <w:name w:val="FR1"/>
    <w:qFormat/>
    <w:rsid w:val="00245782"/>
    <w:pPr>
      <w:widowControl w:val="false"/>
      <w:suppressAutoHyphens w:val="true"/>
      <w:bidi w:val="0"/>
      <w:spacing w:before="200" w:after="0"/>
      <w:ind w:firstLine="680" w:left="40"/>
      <w:jc w:val="both"/>
    </w:pPr>
    <w:rPr>
      <w:rFonts w:ascii="Arial" w:hAnsi="Arial" w:eastAsia="Times New Roman" w:cs="Times New Roman"/>
      <w:color w:val="auto"/>
      <w:kern w:val="0"/>
      <w:sz w:val="24"/>
      <w:szCs w:val="20"/>
      <w:lang w:val="ru-RU" w:eastAsia="ru-RU" w:bidi="ar-SA"/>
    </w:rPr>
  </w:style>
  <w:style w:type="paragraph" w:styleId="ConsPlusNormal1" w:customStyle="1">
    <w:name w:val="ConsPlusNormal"/>
    <w:qFormat/>
    <w:rsid w:val="00245782"/>
    <w:pPr>
      <w:widowControl w:val="false"/>
      <w:suppressAutoHyphens w:val="true"/>
      <w:bidi w:val="0"/>
      <w:spacing w:before="0" w:after="0"/>
      <w:ind w:firstLine="720"/>
      <w:jc w:val="left"/>
    </w:pPr>
    <w:rPr>
      <w:rFonts w:ascii="Arial" w:hAnsi="Arial" w:eastAsia="Times New Roman" w:cs="Arial"/>
      <w:color w:val="auto"/>
      <w:kern w:val="0"/>
      <w:sz w:val="24"/>
      <w:szCs w:val="20"/>
      <w:lang w:val="ru-RU" w:eastAsia="ru-RU" w:bidi="ar-SA"/>
    </w:rPr>
  </w:style>
  <w:style w:type="paragraph" w:styleId="FR2" w:customStyle="1">
    <w:name w:val="FR2"/>
    <w:qFormat/>
    <w:rsid w:val="00245782"/>
    <w:pPr>
      <w:widowControl w:val="false"/>
      <w:suppressAutoHyphens w:val="true"/>
      <w:bidi w:val="0"/>
      <w:spacing w:before="20" w:after="0"/>
      <w:jc w:val="center"/>
    </w:pPr>
    <w:rPr>
      <w:rFonts w:ascii="Arial" w:hAnsi="Arial" w:eastAsia="Times New Roman" w:cs="Times New Roman"/>
      <w:color w:val="auto"/>
      <w:kern w:val="0"/>
      <w:sz w:val="24"/>
      <w:szCs w:val="20"/>
      <w:lang w:val="ru-RU" w:eastAsia="ru-RU" w:bidi="ar-SA"/>
    </w:rPr>
  </w:style>
  <w:style w:type="paragraph" w:styleId="FootnoteText">
    <w:name w:val="footnote text"/>
    <w:basedOn w:val="Normal"/>
    <w:rsid w:val="00245782"/>
    <w:pPr>
      <w:jc w:val="left"/>
    </w:pPr>
    <w:rPr>
      <w:sz w:val="20"/>
      <w:szCs w:val="20"/>
    </w:rPr>
  </w:style>
  <w:style w:type="paragraph" w:styleId="315" w:customStyle="1">
    <w:name w:val="Стиль3 Знак Знак"/>
    <w:basedOn w:val="BodyTextIndent2"/>
    <w:qFormat/>
    <w:rsid w:val="00245782"/>
    <w:pPr>
      <w:widowControl w:val="false"/>
      <w:tabs>
        <w:tab w:val="clear" w:pos="708"/>
        <w:tab w:val="left" w:pos="227" w:leader="none"/>
      </w:tabs>
      <w:spacing w:lineRule="auto" w:line="240" w:before="0" w:after="0"/>
      <w:ind w:left="0"/>
      <w:textAlignment w:val="baseline"/>
    </w:pPr>
    <w:rPr>
      <w:szCs w:val="20"/>
    </w:rPr>
  </w:style>
  <w:style w:type="paragraph" w:styleId="Title">
    <w:name w:val="Title"/>
    <w:basedOn w:val="Normal"/>
    <w:link w:val="36"/>
    <w:qFormat/>
    <w:rsid w:val="00245782"/>
    <w:pPr>
      <w:widowControl w:val="false"/>
      <w:shd w:val="clear" w:color="auto" w:fill="FFFFFF"/>
      <w:ind w:left="72"/>
      <w:jc w:val="center"/>
    </w:pPr>
    <w:rPr>
      <w:bCs/>
      <w:color w:val="000000"/>
      <w:spacing w:val="13"/>
      <w:szCs w:val="22"/>
    </w:rPr>
  </w:style>
  <w:style w:type="paragraph" w:styleId="Style59" w:customStyle="1">
    <w:name w:val="текст"/>
    <w:qFormat/>
    <w:rsid w:val="00245782"/>
    <w:pPr>
      <w:widowControl/>
      <w:suppressAutoHyphens w:val="true"/>
      <w:bidi w:val="0"/>
      <w:spacing w:before="0" w:after="0"/>
      <w:jc w:val="both"/>
    </w:pPr>
    <w:rPr>
      <w:rFonts w:ascii="SchoolBookC" w:hAnsi="SchoolBookC" w:eastAsia="Times New Roman" w:cs="Times New Roman"/>
      <w:color w:val="000000"/>
      <w:kern w:val="0"/>
      <w:sz w:val="24"/>
      <w:szCs w:val="20"/>
      <w:lang w:val="ru-RU" w:eastAsia="ru-RU" w:bidi="ar-SA"/>
    </w:rPr>
  </w:style>
  <w:style w:type="paragraph" w:styleId="118" w:customStyle="1">
    <w:name w:val="текст1"/>
    <w:qFormat/>
    <w:rsid w:val="00245782"/>
    <w:pPr>
      <w:widowControl/>
      <w:suppressAutoHyphens w:val="true"/>
      <w:bidi w:val="0"/>
      <w:spacing w:before="0" w:after="0"/>
      <w:ind w:firstLine="397"/>
      <w:jc w:val="both"/>
    </w:pPr>
    <w:rPr>
      <w:rFonts w:ascii="SchoolBookC" w:hAnsi="SchoolBookC" w:eastAsia="Times New Roman" w:cs="Times New Roman"/>
      <w:color w:val="auto"/>
      <w:kern w:val="0"/>
      <w:sz w:val="24"/>
      <w:szCs w:val="20"/>
      <w:lang w:val="ru-RU" w:eastAsia="ru-RU" w:bidi="ar-SA"/>
    </w:rPr>
  </w:style>
  <w:style w:type="paragraph" w:styleId="Document1" w:customStyle="1">
    <w:name w:val="Document 1"/>
    <w:qFormat/>
    <w:rsid w:val="00245782"/>
    <w:pPr>
      <w:keepNext w:val="true"/>
      <w:keepLines/>
      <w:widowControl/>
      <w:tabs>
        <w:tab w:val="clear" w:pos="708"/>
        <w:tab w:val="left" w:pos="-720" w:leader="none"/>
      </w:tabs>
      <w:suppressAutoHyphens w:val="true"/>
      <w:bidi w:val="0"/>
      <w:spacing w:before="0" w:after="0"/>
      <w:jc w:val="left"/>
      <w:textAlignment w:val="baseline"/>
    </w:pPr>
    <w:rPr>
      <w:rFonts w:ascii="Gelvetsky 12pt" w:hAnsi="Gelvetsky 12pt" w:eastAsia="Times New Roman" w:cs="Times New Roman"/>
      <w:color w:val="auto"/>
      <w:kern w:val="0"/>
      <w:sz w:val="24"/>
      <w:szCs w:val="20"/>
      <w:lang w:val="en-US" w:eastAsia="ru-RU" w:bidi="ar-SA"/>
    </w:rPr>
  </w:style>
  <w:style w:type="paragraph" w:styleId="CommentText">
    <w:name w:val="annotation text"/>
    <w:basedOn w:val="Normal"/>
    <w:semiHidden/>
    <w:qFormat/>
    <w:rsid w:val="00245782"/>
    <w:pPr/>
    <w:rPr>
      <w:sz w:val="20"/>
      <w:szCs w:val="20"/>
    </w:rPr>
  </w:style>
  <w:style w:type="paragraph" w:styleId="annotationsubject">
    <w:name w:val="annotation subject"/>
    <w:basedOn w:val="CommentText"/>
    <w:semiHidden/>
    <w:qFormat/>
    <w:rsid w:val="00245782"/>
    <w:pPr/>
    <w:rPr>
      <w:b/>
      <w:bCs/>
    </w:rPr>
  </w:style>
  <w:style w:type="paragraph" w:styleId="Normal11" w:customStyle="1">
    <w:name w:val="Normal1"/>
    <w:qFormat/>
    <w:rsid w:val="00245782"/>
    <w:pPr>
      <w:widowControl/>
      <w:suppressAutoHyphens w:val="true"/>
      <w:bidi w:val="0"/>
      <w:spacing w:before="100" w:after="100"/>
      <w:jc w:val="left"/>
    </w:pPr>
    <w:rPr>
      <w:rFonts w:ascii="Times New Roman" w:hAnsi="Times New Roman" w:eastAsia="Times New Roman" w:cs="Times New Roman"/>
      <w:color w:val="auto"/>
      <w:kern w:val="0"/>
      <w:sz w:val="24"/>
      <w:szCs w:val="20"/>
      <w:lang w:val="ru-RU" w:eastAsia="ru-RU" w:bidi="ar-SA"/>
    </w:rPr>
  </w:style>
  <w:style w:type="paragraph" w:styleId="119" w:customStyle="1">
    <w:name w:val="Обычный11"/>
    <w:qFormat/>
    <w:rsid w:val="00245782"/>
    <w:pPr>
      <w:widowControl/>
      <w:suppressAutoHyphens w:val="true"/>
      <w:bidi w:val="0"/>
      <w:spacing w:before="0" w:after="0"/>
      <w:jc w:val="left"/>
    </w:pPr>
    <w:rPr>
      <w:rFonts w:ascii="NTHelvetica/Cyrillic" w:hAnsi="NTHelvetica/Cyrillic" w:eastAsia="Times New Roman" w:cs="Times New Roman"/>
      <w:color w:val="000080"/>
      <w:kern w:val="0"/>
      <w:sz w:val="16"/>
      <w:szCs w:val="20"/>
      <w:lang w:val="ru-RU" w:eastAsia="ru-RU" w:bidi="ar-SA"/>
    </w:rPr>
  </w:style>
  <w:style w:type="paragraph" w:styleId="120" w:customStyle="1">
    <w:name w:val="_Титульный 1"/>
    <w:qFormat/>
    <w:rsid w:val="00245782"/>
    <w:pPr>
      <w:widowControl/>
      <w:tabs>
        <w:tab w:val="clear" w:pos="708"/>
        <w:tab w:val="left" w:pos="720" w:leader="none"/>
      </w:tabs>
      <w:suppressAutoHyphens w:val="true"/>
      <w:bidi w:val="0"/>
      <w:spacing w:before="0" w:after="0"/>
      <w:jc w:val="center"/>
    </w:pPr>
    <w:rPr>
      <w:rFonts w:ascii="Times New Roman" w:hAnsi="Times New Roman" w:eastAsia="Times New Roman" w:cs="Times New Roman"/>
      <w:b/>
      <w:color w:val="auto"/>
      <w:kern w:val="2"/>
      <w:sz w:val="28"/>
      <w:szCs w:val="28"/>
      <w:lang w:val="ru-RU" w:eastAsia="ru-RU" w:bidi="ar-SA"/>
    </w:rPr>
  </w:style>
  <w:style w:type="paragraph" w:styleId="TOC2">
    <w:name w:val="toc 2"/>
    <w:basedOn w:val="Normal"/>
    <w:autoRedefine/>
    <w:uiPriority w:val="39"/>
    <w:unhideWhenUsed/>
    <w:rsid w:val="00ad5c43"/>
    <w:pPr>
      <w:tabs>
        <w:tab w:val="clear" w:pos="708"/>
        <w:tab w:val="left" w:pos="660" w:leader="none"/>
        <w:tab w:val="right" w:pos="9627" w:leader="dot"/>
      </w:tabs>
      <w:ind w:left="240"/>
    </w:pPr>
    <w:rPr>
      <w:sz w:val="22"/>
      <w:szCs w:val="22"/>
    </w:rPr>
  </w:style>
  <w:style w:type="paragraph" w:styleId="TOC3">
    <w:name w:val="toc 3"/>
    <w:basedOn w:val="Normal"/>
    <w:autoRedefine/>
    <w:uiPriority w:val="39"/>
    <w:unhideWhenUsed/>
    <w:rsid w:val="00c11b9f"/>
    <w:pPr/>
    <w:rPr/>
  </w:style>
  <w:style w:type="paragraph" w:styleId="ConsNonformat1" w:customStyle="1">
    <w:name w:val="ConsNonformat"/>
    <w:qFormat/>
    <w:rsid w:val="00ad5c43"/>
    <w:pPr>
      <w:widowControl w:val="false"/>
      <w:suppressAutoHyphens w:val="true"/>
      <w:bidi w:val="0"/>
      <w:spacing w:before="0" w:after="0"/>
      <w:jc w:val="left"/>
    </w:pPr>
    <w:rPr>
      <w:rFonts w:ascii="Courier New" w:hAnsi="Courier New" w:eastAsia="Times New Roman" w:cs="Courier New"/>
      <w:color w:val="auto"/>
      <w:kern w:val="0"/>
      <w:sz w:val="24"/>
      <w:szCs w:val="20"/>
      <w:lang w:val="ru-RU" w:eastAsia="ru-RU" w:bidi="ar-SA"/>
    </w:rPr>
  </w:style>
  <w:style w:type="paragraph" w:styleId="WW-Default" w:customStyle="1">
    <w:name w:val="WW-Default"/>
    <w:qFormat/>
    <w:rsid w:val="00ad5c43"/>
    <w:pPr>
      <w:widowControl w:val="false"/>
      <w:suppressAutoHyphens w:val="true"/>
      <w:bidi w:val="0"/>
      <w:spacing w:before="0" w:after="0"/>
      <w:jc w:val="left"/>
    </w:pPr>
    <w:rPr>
      <w:rFonts w:ascii="GaramondC" w:hAnsi="GaramondC" w:eastAsia="Arial" w:cs="GaramondC"/>
      <w:color w:val="000000"/>
      <w:kern w:val="0"/>
      <w:sz w:val="24"/>
      <w:szCs w:val="24"/>
      <w:lang w:val="ru-RU" w:eastAsia="ar-SA" w:bidi="ar-SA"/>
    </w:rPr>
  </w:style>
  <w:style w:type="paragraph" w:styleId="Style60" w:customStyle="1">
    <w:name w:val="Содержимое таблицы"/>
    <w:basedOn w:val="Normal"/>
    <w:qFormat/>
    <w:rsid w:val="00b26f72"/>
    <w:pPr>
      <w:widowControl w:val="false"/>
      <w:suppressLineNumbers/>
      <w:suppressAutoHyphens w:val="true"/>
      <w:jc w:val="left"/>
    </w:pPr>
    <w:rPr>
      <w:rFonts w:cs="Tahoma"/>
      <w:color w:val="000000"/>
      <w:lang w:val="en-US" w:eastAsia="en-US"/>
    </w:rPr>
  </w:style>
  <w:style w:type="paragraph" w:styleId="NormalWeb">
    <w:name w:val="Normal (Web)"/>
    <w:basedOn w:val="Normal"/>
    <w:uiPriority w:val="1"/>
    <w:unhideWhenUsed/>
    <w:qFormat/>
    <w:rsid w:val="00b26f72"/>
    <w:pPr>
      <w:spacing w:beforeAutospacing="1" w:afterAutospacing="1"/>
      <w:jc w:val="left"/>
    </w:pPr>
    <w:rPr/>
  </w:style>
  <w:style w:type="paragraph" w:styleId="Style61" w:customStyle="1">
    <w:name w:val="Нормальный"/>
    <w:qFormat/>
    <w:rsid w:val="0086627e"/>
    <w:pPr>
      <w:widowControl/>
      <w:suppressAutoHyphens w:val="true"/>
      <w:bidi w:val="0"/>
      <w:spacing w:before="0" w:after="0"/>
      <w:jc w:val="left"/>
    </w:pPr>
    <w:rPr>
      <w:rFonts w:ascii="Times New Roman" w:hAnsi="Times New Roman" w:eastAsia="Times New Roman" w:cs="Times New Roman"/>
      <w:color w:val="auto"/>
      <w:kern w:val="0"/>
      <w:sz w:val="24"/>
      <w:szCs w:val="20"/>
      <w:lang w:val="ru-RU" w:eastAsia="ru-RU" w:bidi="ar-SA"/>
    </w:rPr>
  </w:style>
  <w:style w:type="paragraph" w:styleId="Style62" w:customStyle="1">
    <w:name w:val="Îáû÷íûé"/>
    <w:qFormat/>
    <w:rsid w:val="00b338e2"/>
    <w:pPr>
      <w:widowControl/>
      <w:suppressAutoHyphens w:val="true"/>
      <w:bidi w:val="0"/>
      <w:spacing w:before="0" w:after="0"/>
      <w:jc w:val="left"/>
    </w:pPr>
    <w:rPr>
      <w:rFonts w:ascii="Times New Roman" w:hAnsi="Times New Roman" w:eastAsia="Times New Roman" w:cs="Times New Roman"/>
      <w:color w:val="auto"/>
      <w:kern w:val="0"/>
      <w:sz w:val="24"/>
      <w:szCs w:val="20"/>
      <w:lang w:val="ru-RU" w:eastAsia="ru-RU" w:bidi="ar-SA"/>
    </w:rPr>
  </w:style>
  <w:style w:type="paragraph" w:styleId="ConsPlusCell" w:customStyle="1">
    <w:name w:val="ConsPlusCell"/>
    <w:qFormat/>
    <w:rsid w:val="002c713e"/>
    <w:pPr>
      <w:widowControl/>
      <w:suppressAutoHyphens w:val="true"/>
      <w:bidi w:val="0"/>
      <w:spacing w:before="0" w:after="0"/>
      <w:jc w:val="left"/>
    </w:pPr>
    <w:rPr>
      <w:rFonts w:ascii="Arial" w:hAnsi="Arial" w:eastAsia="Times New Roman" w:cs="Arial"/>
      <w:color w:val="auto"/>
      <w:kern w:val="0"/>
      <w:sz w:val="24"/>
      <w:szCs w:val="20"/>
      <w:lang w:val="ru-RU" w:eastAsia="ru-RU" w:bidi="ar-SA"/>
    </w:rPr>
  </w:style>
  <w:style w:type="paragraph" w:styleId="Number" w:customStyle="1">
    <w:name w:val="Number"/>
    <w:basedOn w:val="Normal"/>
    <w:qFormat/>
    <w:rsid w:val="00c6279b"/>
    <w:pPr>
      <w:spacing w:before="0" w:after="60"/>
      <w:jc w:val="right"/>
    </w:pPr>
    <w:rPr>
      <w:szCs w:val="20"/>
    </w:rPr>
  </w:style>
  <w:style w:type="paragraph" w:styleId="121" w:customStyle="1">
    <w:name w:val="Без интервала1"/>
    <w:qFormat/>
    <w:rsid w:val="00c6279b"/>
    <w:pPr>
      <w:widowControl/>
      <w:suppressAutoHyphens w:val="true"/>
      <w:bidi w:val="0"/>
      <w:spacing w:before="0" w:after="0"/>
      <w:jc w:val="left"/>
    </w:pPr>
    <w:rPr>
      <w:rFonts w:ascii="Calibri" w:hAnsi="Calibri" w:eastAsia="Times New Roman" w:cs="Times New Roman"/>
      <w:color w:val="auto"/>
      <w:kern w:val="0"/>
      <w:sz w:val="22"/>
      <w:szCs w:val="22"/>
      <w:lang w:val="ru-RU" w:eastAsia="en-US" w:bidi="ar-SA"/>
    </w:rPr>
  </w:style>
  <w:style w:type="paragraph" w:styleId="ListBullet">
    <w:name w:val="List Bullet"/>
    <w:basedOn w:val="Normal"/>
    <w:unhideWhenUsed/>
    <w:qFormat/>
    <w:rsid w:val="00804b92"/>
    <w:pPr>
      <w:spacing w:before="0" w:after="0"/>
      <w:contextualSpacing/>
    </w:pPr>
    <w:rPr/>
  </w:style>
  <w:style w:type="paragraph" w:styleId="ConsCell" w:customStyle="1">
    <w:name w:val="ConsCell"/>
    <w:qFormat/>
    <w:rsid w:val="000602f0"/>
    <w:pPr>
      <w:widowControl w:val="false"/>
      <w:suppressAutoHyphens w:val="true"/>
      <w:bidi w:val="0"/>
      <w:spacing w:before="0" w:after="0"/>
      <w:ind w:right="19772"/>
      <w:jc w:val="left"/>
    </w:pPr>
    <w:rPr>
      <w:rFonts w:ascii="Arial" w:hAnsi="Arial" w:eastAsia="Times New Roman" w:cs="Arial"/>
      <w:color w:val="auto"/>
      <w:kern w:val="0"/>
      <w:sz w:val="24"/>
      <w:szCs w:val="20"/>
      <w:lang w:val="ru-RU" w:eastAsia="ar-SA" w:bidi="ar-SA"/>
    </w:rPr>
  </w:style>
  <w:style w:type="paragraph" w:styleId="Calibri1" w:customStyle="1">
    <w:name w:val="Обычный + Calibri"/>
    <w:basedOn w:val="Heading6"/>
    <w:qFormat/>
    <w:rsid w:val="000602f0"/>
    <w:pPr>
      <w:keepNext w:val="true"/>
      <w:numPr>
        <w:ilvl w:val="0"/>
        <w:numId w:val="0"/>
      </w:numPr>
      <w:spacing w:lineRule="atLeast" w:line="18" w:before="0" w:after="0"/>
      <w:jc w:val="left"/>
    </w:pPr>
    <w:rPr>
      <w:b/>
      <w:bCs/>
      <w:i w:val="false"/>
      <w:sz w:val="18"/>
      <w:szCs w:val="18"/>
    </w:rPr>
  </w:style>
  <w:style w:type="paragraph" w:styleId="Style63" w:customStyle="1">
    <w:name w:val="Style6"/>
    <w:basedOn w:val="Normal"/>
    <w:uiPriority w:val="99"/>
    <w:qFormat/>
    <w:rsid w:val="00fc7a43"/>
    <w:pPr>
      <w:widowControl w:val="false"/>
      <w:jc w:val="left"/>
    </w:pPr>
    <w:rPr/>
  </w:style>
  <w:style w:type="paragraph" w:styleId="ListParagraph">
    <w:name w:val="List Paragraph"/>
    <w:basedOn w:val="Normal"/>
    <w:uiPriority w:val="34"/>
    <w:qFormat/>
    <w:rsid w:val="0042099f"/>
    <w:pPr>
      <w:spacing w:before="0" w:after="0"/>
      <w:ind w:left="720"/>
      <w:contextualSpacing/>
    </w:pPr>
    <w:rPr/>
  </w:style>
  <w:style w:type="paragraph" w:styleId="RSText" w:customStyle="1">
    <w:name w:val="RSText"/>
    <w:basedOn w:val="Normal"/>
    <w:qFormat/>
    <w:rsid w:val="007e2c7e"/>
    <w:pPr>
      <w:suppressAutoHyphens w:val="true"/>
      <w:spacing w:before="0" w:after="60"/>
    </w:pPr>
    <w:rPr>
      <w:rFonts w:ascii="Peterburg;Times New Roman" w:hAnsi="Peterburg;Times New Roman" w:cs="Peterburg;Times New Roman"/>
      <w:szCs w:val="20"/>
      <w:lang w:eastAsia="zh-CN"/>
    </w:rPr>
  </w:style>
  <w:style w:type="paragraph" w:styleId="Style64" w:customStyle="1">
    <w:name w:val="Знак Знак Знак"/>
    <w:basedOn w:val="Normal"/>
    <w:qFormat/>
    <w:rsid w:val="00ea54af"/>
    <w:pPr>
      <w:widowControl w:val="false"/>
      <w:spacing w:lineRule="exact" w:line="240" w:before="0" w:after="160"/>
      <w:jc w:val="right"/>
    </w:pPr>
    <w:rPr>
      <w:sz w:val="28"/>
      <w:szCs w:val="20"/>
      <w:lang w:val="en-GB" w:eastAsia="en-US"/>
    </w:rPr>
  </w:style>
  <w:style w:type="paragraph" w:styleId="222" w:customStyle="1">
    <w:name w:val="Основной текст с отступом 2 Знак2"/>
    <w:basedOn w:val="Normal"/>
    <w:autoRedefine/>
    <w:qFormat/>
    <w:rsid w:val="0064365d"/>
    <w:pPr>
      <w:spacing w:lineRule="exact" w:line="240" w:before="0" w:after="160"/>
      <w:jc w:val="left"/>
    </w:pPr>
    <w:rPr>
      <w:rFonts w:ascii="Calibri" w:hAnsi="Calibri" w:cs="Calibri"/>
      <w:lang w:val="en-US" w:eastAsia="en-US"/>
    </w:rPr>
  </w:style>
  <w:style w:type="paragraph" w:styleId="NoSpacing">
    <w:name w:val="No Spacing"/>
    <w:qFormat/>
    <w:pPr>
      <w:widowControl/>
      <w:suppressAutoHyphens w:val="true"/>
      <w:bidi w:val="0"/>
      <w:spacing w:before="0" w:after="0"/>
      <w:jc w:val="left"/>
    </w:pPr>
    <w:rPr>
      <w:rFonts w:ascii="Calibri" w:hAnsi="Calibri" w:eastAsia="Times New Roman" w:cs="Calibri"/>
      <w:color w:val="auto"/>
      <w:kern w:val="0"/>
      <w:sz w:val="22"/>
      <w:szCs w:val="22"/>
      <w:lang w:val="ru-RU" w:eastAsia="ru-RU" w:bidi="ar-SA"/>
    </w:rPr>
  </w:style>
  <w:style w:type="paragraph" w:styleId="xl60" w:customStyle="1">
    <w:name w:val="xl60"/>
    <w:basedOn w:val="Normal"/>
    <w:qFormat/>
    <w:rsid w:val="004112a1"/>
    <w:pPr>
      <w:pBdr>
        <w:top w:val="single" w:sz="4" w:space="0" w:color="000000"/>
        <w:left w:val="single" w:sz="4" w:space="0" w:color="000000"/>
        <w:bottom w:val="single" w:sz="4" w:space="0" w:color="000000"/>
        <w:right w:val="single" w:sz="4" w:space="0" w:color="000000"/>
      </w:pBdr>
      <w:spacing w:beforeAutospacing="1" w:afterAutospacing="1"/>
      <w:jc w:val="left"/>
    </w:pPr>
    <w:rPr/>
  </w:style>
  <w:style w:type="paragraph" w:styleId="xl61" w:customStyle="1">
    <w:name w:val="xl61"/>
    <w:basedOn w:val="Normal"/>
    <w:qFormat/>
    <w:rsid w:val="004112a1"/>
    <w:pPr>
      <w:pBdr>
        <w:bottom w:val="single" w:sz="8" w:space="0" w:color="000000"/>
        <w:right w:val="single" w:sz="8" w:space="0" w:color="000000"/>
      </w:pBdr>
      <w:spacing w:beforeAutospacing="1" w:afterAutospacing="1"/>
      <w:jc w:val="center"/>
    </w:pPr>
    <w:rPr/>
  </w:style>
  <w:style w:type="paragraph" w:styleId="xl62" w:customStyle="1">
    <w:name w:val="xl62"/>
    <w:basedOn w:val="Normal"/>
    <w:qFormat/>
    <w:rsid w:val="004112a1"/>
    <w:pPr>
      <w:pBdr>
        <w:bottom w:val="single" w:sz="8" w:space="0" w:color="000000"/>
        <w:right w:val="single" w:sz="8" w:space="0" w:color="000000"/>
      </w:pBdr>
      <w:spacing w:beforeAutospacing="1" w:afterAutospacing="1"/>
      <w:jc w:val="right"/>
    </w:pPr>
    <w:rPr/>
  </w:style>
  <w:style w:type="paragraph" w:styleId="xl63" w:customStyle="1">
    <w:name w:val="xl63"/>
    <w:basedOn w:val="Normal"/>
    <w:qFormat/>
    <w:rsid w:val="004112a1"/>
    <w:pPr>
      <w:pBdr>
        <w:bottom w:val="single" w:sz="8" w:space="0" w:color="000000"/>
        <w:right w:val="single" w:sz="8" w:space="0" w:color="000000"/>
      </w:pBdr>
      <w:spacing w:beforeAutospacing="1" w:afterAutospacing="1"/>
      <w:jc w:val="left"/>
    </w:pPr>
    <w:rPr/>
  </w:style>
  <w:style w:type="paragraph" w:styleId="xl64" w:customStyle="1">
    <w:name w:val="xl64"/>
    <w:basedOn w:val="Normal"/>
    <w:qFormat/>
    <w:rsid w:val="004112a1"/>
    <w:pPr>
      <w:pBdr>
        <w:bottom w:val="single" w:sz="8" w:space="0" w:color="000000"/>
        <w:right w:val="single" w:sz="8" w:space="0" w:color="000000"/>
      </w:pBdr>
      <w:spacing w:beforeAutospacing="1" w:afterAutospacing="1"/>
      <w:jc w:val="left"/>
    </w:pPr>
    <w:rPr/>
  </w:style>
  <w:style w:type="paragraph" w:styleId="xl65" w:customStyle="1">
    <w:name w:val="xl65"/>
    <w:basedOn w:val="Normal"/>
    <w:qFormat/>
    <w:rsid w:val="004112a1"/>
    <w:pPr>
      <w:pBdr>
        <w:top w:val="single" w:sz="8" w:space="0" w:color="000000"/>
        <w:bottom w:val="single" w:sz="8" w:space="0" w:color="000000"/>
        <w:right w:val="single" w:sz="8" w:space="0" w:color="000000"/>
      </w:pBdr>
      <w:spacing w:beforeAutospacing="1" w:afterAutospacing="1"/>
      <w:jc w:val="center"/>
    </w:pPr>
    <w:rPr/>
  </w:style>
  <w:style w:type="paragraph" w:styleId="xl66" w:customStyle="1">
    <w:name w:val="xl66"/>
    <w:basedOn w:val="Normal"/>
    <w:qFormat/>
    <w:rsid w:val="004112a1"/>
    <w:pPr>
      <w:shd w:val="clear" w:color="000000" w:fill="FFFFFF"/>
      <w:spacing w:beforeAutospacing="1" w:afterAutospacing="1"/>
      <w:jc w:val="left"/>
    </w:pPr>
    <w:rPr/>
  </w:style>
  <w:style w:type="paragraph" w:styleId="xl67" w:customStyle="1">
    <w:name w:val="xl67"/>
    <w:basedOn w:val="Normal"/>
    <w:qFormat/>
    <w:rsid w:val="004112a1"/>
    <w:pPr>
      <w:pBdr>
        <w:right w:val="single" w:sz="8" w:space="0" w:color="000000"/>
      </w:pBdr>
      <w:spacing w:beforeAutospacing="1" w:afterAutospacing="1"/>
      <w:jc w:val="right"/>
    </w:pPr>
    <w:rPr/>
  </w:style>
  <w:style w:type="paragraph" w:styleId="xl68" w:customStyle="1">
    <w:name w:val="xl68"/>
    <w:basedOn w:val="Normal"/>
    <w:qFormat/>
    <w:rsid w:val="004112a1"/>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jc w:val="left"/>
      <w:textAlignment w:val="center"/>
    </w:pPr>
    <w:rPr>
      <w:b/>
      <w:bCs/>
      <w:sz w:val="20"/>
      <w:szCs w:val="20"/>
    </w:rPr>
  </w:style>
  <w:style w:type="paragraph" w:styleId="xl69" w:customStyle="1">
    <w:name w:val="xl69"/>
    <w:basedOn w:val="Normal"/>
    <w:qFormat/>
    <w:rsid w:val="004112a1"/>
    <w:pPr>
      <w:pBdr>
        <w:top w:val="single" w:sz="4" w:space="0" w:color="000000"/>
        <w:bottom w:val="single" w:sz="4" w:space="0" w:color="000000"/>
      </w:pBdr>
      <w:shd w:val="clear" w:color="000000" w:fill="FFFFFF"/>
      <w:spacing w:beforeAutospacing="1" w:afterAutospacing="1"/>
      <w:jc w:val="left"/>
      <w:textAlignment w:val="center"/>
    </w:pPr>
    <w:rPr>
      <w:b/>
      <w:bCs/>
      <w:sz w:val="20"/>
      <w:szCs w:val="20"/>
    </w:rPr>
  </w:style>
  <w:style w:type="paragraph" w:styleId="xl70" w:customStyle="1">
    <w:name w:val="xl70"/>
    <w:basedOn w:val="Normal"/>
    <w:qFormat/>
    <w:rsid w:val="004112a1"/>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left"/>
      <w:textAlignment w:val="center"/>
    </w:pPr>
    <w:rPr>
      <w:b/>
      <w:bCs/>
      <w:sz w:val="20"/>
      <w:szCs w:val="20"/>
    </w:rPr>
  </w:style>
  <w:style w:type="paragraph" w:styleId="xl71" w:customStyle="1">
    <w:name w:val="xl71"/>
    <w:basedOn w:val="Normal"/>
    <w:qFormat/>
    <w:rsid w:val="004112a1"/>
    <w:pPr>
      <w:pBdr>
        <w:top w:val="single" w:sz="4" w:space="0" w:color="000000"/>
        <w:left w:val="single" w:sz="4" w:space="0" w:color="000000"/>
        <w:bottom w:val="single" w:sz="4" w:space="0" w:color="000000"/>
      </w:pBdr>
      <w:shd w:val="clear" w:color="000000" w:fill="CCFFCC"/>
      <w:spacing w:beforeAutospacing="1" w:afterAutospacing="1"/>
      <w:jc w:val="center"/>
      <w:textAlignment w:val="center"/>
    </w:pPr>
    <w:rPr>
      <w:b/>
      <w:bCs/>
      <w:sz w:val="20"/>
      <w:szCs w:val="20"/>
    </w:rPr>
  </w:style>
  <w:style w:type="paragraph" w:styleId="xl72" w:customStyle="1">
    <w:name w:val="xl72"/>
    <w:basedOn w:val="Normal"/>
    <w:qFormat/>
    <w:rsid w:val="004112a1"/>
    <w:pPr>
      <w:pBdr>
        <w:top w:val="single" w:sz="4" w:space="0" w:color="000000"/>
        <w:bottom w:val="single" w:sz="4" w:space="0" w:color="000000"/>
      </w:pBdr>
      <w:shd w:val="clear" w:color="000000" w:fill="CCFFCC"/>
      <w:spacing w:beforeAutospacing="1" w:afterAutospacing="1"/>
      <w:jc w:val="center"/>
      <w:textAlignment w:val="center"/>
    </w:pPr>
    <w:rPr>
      <w:b/>
      <w:bCs/>
      <w:sz w:val="20"/>
      <w:szCs w:val="20"/>
    </w:rPr>
  </w:style>
  <w:style w:type="paragraph" w:styleId="xl73" w:customStyle="1">
    <w:name w:val="xl73"/>
    <w:basedOn w:val="Normal"/>
    <w:qFormat/>
    <w:rsid w:val="004112a1"/>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jc w:val="center"/>
      <w:textAlignment w:val="center"/>
    </w:pPr>
    <w:rPr>
      <w:b/>
      <w:bCs/>
      <w:sz w:val="20"/>
      <w:szCs w:val="20"/>
    </w:rPr>
  </w:style>
  <w:style w:type="paragraph" w:styleId="xl74" w:customStyle="1">
    <w:name w:val="xl74"/>
    <w:basedOn w:val="Normal"/>
    <w:qFormat/>
    <w:rsid w:val="004112a1"/>
    <w:pPr>
      <w:pBdr>
        <w:top w:val="single" w:sz="4" w:space="0" w:color="000000"/>
        <w:bottom w:val="single" w:sz="4" w:space="0" w:color="000000"/>
        <w:right w:val="single" w:sz="4" w:space="0" w:color="000000"/>
      </w:pBdr>
      <w:shd w:val="clear" w:color="000000" w:fill="CCFFCC"/>
      <w:spacing w:beforeAutospacing="1" w:afterAutospacing="1"/>
      <w:jc w:val="center"/>
      <w:textAlignment w:val="center"/>
    </w:pPr>
    <w:rPr>
      <w:b/>
      <w:bCs/>
      <w:sz w:val="20"/>
      <w:szCs w:val="20"/>
    </w:rPr>
  </w:style>
  <w:style w:type="paragraph" w:styleId="122" w:customStyle="1">
    <w:name w:val="Абзац списка1"/>
    <w:basedOn w:val="Normal"/>
    <w:qFormat/>
    <w:rsid w:val="00d24e6a"/>
    <w:pPr>
      <w:ind w:left="708"/>
      <w:jc w:val="left"/>
    </w:pPr>
    <w:rPr>
      <w:rFonts w:ascii="Calibri" w:hAnsi="Calibri" w:eastAsia="Calibri" w:cs="Calibri"/>
    </w:rPr>
  </w:style>
  <w:style w:type="paragraph" w:styleId="Style65" w:customStyle="1">
    <w:name w:val="Таблица"/>
    <w:basedOn w:val="Normal"/>
    <w:qFormat/>
    <w:rsid w:val="00bc4797"/>
    <w:pPr/>
    <w:rPr>
      <w:sz w:val="26"/>
      <w:szCs w:val="20"/>
    </w:rPr>
  </w:style>
  <w:style w:type="paragraph" w:styleId="1151" w:customStyle="1">
    <w:name w:val="Стиль СОН1 + Перед:  15 пт"/>
    <w:basedOn w:val="Normal"/>
    <w:autoRedefine/>
    <w:qFormat/>
    <w:rsid w:val="00bc4797"/>
    <w:pPr>
      <w:keepNext w:val="true"/>
      <w:widowControl w:val="false"/>
      <w:suppressAutoHyphens w:val="true"/>
      <w:jc w:val="center"/>
      <w:textAlignment w:val="baseline"/>
    </w:pPr>
    <w:rPr>
      <w:b/>
      <w:bCs/>
      <w:sz w:val="28"/>
      <w:szCs w:val="28"/>
    </w:rPr>
  </w:style>
  <w:style w:type="paragraph" w:styleId="Style66" w:customStyle="1">
    <w:name w:val="Пункт"/>
    <w:basedOn w:val="Normal"/>
    <w:qFormat/>
    <w:rsid w:val="0017423a"/>
    <w:pPr>
      <w:tabs>
        <w:tab w:val="clear" w:pos="708"/>
        <w:tab w:val="left" w:pos="1980" w:leader="none"/>
      </w:tabs>
      <w:ind w:hanging="504" w:left="1404"/>
    </w:pPr>
    <w:rPr>
      <w:rFonts w:eastAsia="Calibri"/>
      <w:szCs w:val="28"/>
    </w:rPr>
  </w:style>
  <w:style w:type="paragraph" w:styleId="Style67" w:customStyle="1">
    <w:name w:val="Обычный таблица"/>
    <w:basedOn w:val="Normal"/>
    <w:qFormat/>
    <w:rsid w:val="00d54cb8"/>
    <w:pPr>
      <w:suppressAutoHyphens w:val="true"/>
      <w:spacing w:lineRule="atLeast" w:line="100"/>
      <w:jc w:val="left"/>
    </w:pPr>
    <w:rPr>
      <w:sz w:val="18"/>
      <w:szCs w:val="18"/>
      <w:lang w:eastAsia="ar-SA"/>
    </w:rPr>
  </w:style>
  <w:style w:type="paragraph" w:styleId="123" w:customStyle="1">
    <w:name w:val="Маркер1"/>
    <w:basedOn w:val="Normal"/>
    <w:qFormat/>
    <w:rsid w:val="00ed5b7d"/>
    <w:pPr>
      <w:tabs>
        <w:tab w:val="clear" w:pos="708"/>
        <w:tab w:val="left" w:pos="360" w:leader="none"/>
      </w:tabs>
      <w:suppressAutoHyphens w:val="true"/>
      <w:spacing w:lineRule="atLeast" w:line="300" w:before="120" w:after="0"/>
    </w:pPr>
    <w:rPr>
      <w:rFonts w:eastAsia="Calibri"/>
      <w:lang w:eastAsia="ar-SA"/>
    </w:rPr>
  </w:style>
  <w:style w:type="paragraph" w:styleId="mark-" w:customStyle="1">
    <w:name w:val="mark -"/>
    <w:basedOn w:val="Normal"/>
    <w:qFormat/>
    <w:rsid w:val="00ed5b7d"/>
    <w:pPr>
      <w:tabs>
        <w:tab w:val="clear" w:pos="708"/>
        <w:tab w:val="left" w:pos="1134" w:leader="none"/>
        <w:tab w:val="right" w:pos="10490" w:leader="dot"/>
      </w:tabs>
      <w:spacing w:before="0" w:after="40"/>
      <w:ind w:hanging="425" w:left="1134"/>
      <w:jc w:val="left"/>
    </w:pPr>
    <w:rPr>
      <w:rFonts w:eastAsia="Calibri"/>
    </w:rPr>
  </w:style>
  <w:style w:type="paragraph" w:styleId="Default1" w:customStyle="1">
    <w:name w:val="Default"/>
    <w:link w:val="Default"/>
    <w:qFormat/>
    <w:rsid w:val="004b27dd"/>
    <w:pPr>
      <w:widowControl/>
      <w:suppressAutoHyphens w:val="true"/>
      <w:bidi w:val="0"/>
      <w:spacing w:before="0" w:after="0"/>
      <w:jc w:val="left"/>
    </w:pPr>
    <w:rPr>
      <w:rFonts w:ascii="Calibri" w:hAnsi="Calibri" w:eastAsia="Calibri" w:cs="Times New Roman"/>
      <w:color w:val="000000"/>
      <w:kern w:val="0"/>
      <w:sz w:val="24"/>
      <w:szCs w:val="24"/>
      <w:lang w:val="ru-RU" w:eastAsia="en-US" w:bidi="ar-SA"/>
    </w:rPr>
  </w:style>
  <w:style w:type="paragraph" w:styleId="124" w:customStyle="1">
    <w:name w:val="Список1"/>
    <w:basedOn w:val="Normal"/>
    <w:qFormat/>
    <w:rsid w:val="0057746d"/>
    <w:pPr>
      <w:tabs>
        <w:tab w:val="clear" w:pos="708"/>
        <w:tab w:val="left" w:pos="643" w:leader="none"/>
        <w:tab w:val="left" w:pos="7088" w:leader="none"/>
      </w:tabs>
      <w:spacing w:lineRule="auto" w:line="360"/>
      <w:ind w:hanging="360" w:left="643"/>
      <w:jc w:val="left"/>
    </w:pPr>
    <w:rPr>
      <w:rFonts w:eastAsia="Calibri"/>
    </w:rPr>
  </w:style>
  <w:style w:type="paragraph" w:styleId="27" w:customStyle="1">
    <w:name w:val="Абзац списка2"/>
    <w:basedOn w:val="Normal"/>
    <w:qFormat/>
    <w:rsid w:val="0057746d"/>
    <w:pPr>
      <w:ind w:left="708"/>
      <w:jc w:val="left"/>
    </w:pPr>
    <w:rPr>
      <w:rFonts w:eastAsia="Calibri"/>
    </w:rPr>
  </w:style>
  <w:style w:type="paragraph" w:styleId="Style68" w:customStyle="1">
    <w:name w:val="Заголовок статьи"/>
    <w:basedOn w:val="Normal"/>
    <w:qFormat/>
    <w:rsid w:val="0057746d"/>
    <w:pPr>
      <w:ind w:hanging="892" w:left="1612"/>
    </w:pPr>
    <w:rPr>
      <w:rFonts w:ascii="Arial" w:hAnsi="Arial" w:cs="Arial"/>
    </w:rPr>
  </w:style>
  <w:style w:type="paragraph" w:styleId="316" w:customStyle="1">
    <w:name w:val="Основной текст с отступом 31"/>
    <w:basedOn w:val="Normal"/>
    <w:qFormat/>
    <w:rsid w:val="0057746d"/>
    <w:pPr>
      <w:keepNext w:val="true"/>
      <w:shd w:val="clear" w:color="auto" w:fill="FFFFFF"/>
      <w:tabs>
        <w:tab w:val="clear" w:pos="708"/>
        <w:tab w:val="left" w:pos="811" w:leader="none"/>
      </w:tabs>
      <w:suppressAutoHyphens w:val="true"/>
      <w:spacing w:lineRule="atLeast" w:line="100"/>
      <w:ind w:firstLine="709"/>
    </w:pPr>
    <w:rPr>
      <w:sz w:val="26"/>
      <w:szCs w:val="26"/>
      <w:lang w:eastAsia="ar-SA"/>
    </w:rPr>
  </w:style>
  <w:style w:type="paragraph" w:styleId="ConsPlusNonformat" w:customStyle="1">
    <w:name w:val="ConsPlusNonformat"/>
    <w:basedOn w:val="Normal"/>
    <w:uiPriority w:val="99"/>
    <w:qFormat/>
    <w:rsid w:val="0057746d"/>
    <w:pPr>
      <w:suppressAutoHyphens w:val="true"/>
      <w:jc w:val="left"/>
    </w:pPr>
    <w:rPr>
      <w:rFonts w:ascii="Courier New" w:hAnsi="Courier New" w:eastAsia="Courier New" w:cs="Courier New"/>
      <w:sz w:val="20"/>
      <w:szCs w:val="20"/>
      <w:lang w:eastAsia="ar-SA"/>
    </w:rPr>
  </w:style>
  <w:style w:type="paragraph" w:styleId="317" w:customStyle="1">
    <w:name w:val="Основной текст 31"/>
    <w:basedOn w:val="Normal"/>
    <w:qFormat/>
    <w:rsid w:val="0057746d"/>
    <w:pPr>
      <w:suppressAutoHyphens w:val="true"/>
      <w:spacing w:before="0" w:after="120"/>
      <w:jc w:val="left"/>
    </w:pPr>
    <w:rPr>
      <w:sz w:val="16"/>
      <w:szCs w:val="16"/>
      <w:lang w:eastAsia="ar-SA"/>
    </w:rPr>
  </w:style>
  <w:style w:type="paragraph" w:styleId="Style181" w:customStyle="1">
    <w:name w:val="Style18"/>
    <w:basedOn w:val="Normal"/>
    <w:qFormat/>
    <w:rsid w:val="0057746d"/>
    <w:pPr>
      <w:widowControl w:val="false"/>
      <w:spacing w:lineRule="exact" w:line="300"/>
      <w:ind w:firstLine="691"/>
    </w:pPr>
    <w:rPr/>
  </w:style>
  <w:style w:type="paragraph" w:styleId="Style69" w:customStyle="1">
    <w:name w:val="Знак Знак Знак Знак Знак Знак Знак"/>
    <w:basedOn w:val="Normal"/>
    <w:qFormat/>
    <w:rsid w:val="0064365d"/>
    <w:pPr>
      <w:spacing w:lineRule="exact" w:line="240" w:before="0" w:after="160"/>
      <w:jc w:val="left"/>
    </w:pPr>
    <w:rPr>
      <w:rFonts w:ascii="Verdana" w:hAnsi="Verdana"/>
      <w:sz w:val="20"/>
      <w:szCs w:val="20"/>
      <w:lang w:val="en-US" w:eastAsia="en-US"/>
    </w:rPr>
  </w:style>
  <w:style w:type="paragraph" w:styleId="2-11" w:customStyle="1">
    <w:name w:val="содержание2-11"/>
    <w:basedOn w:val="Normal"/>
    <w:qFormat/>
    <w:rsid w:val="0057746d"/>
    <w:pPr>
      <w:spacing w:before="0" w:after="60"/>
    </w:pPr>
    <w:rPr/>
  </w:style>
  <w:style w:type="paragraph" w:styleId="125" w:customStyle="1">
    <w:name w:val="Знак1"/>
    <w:basedOn w:val="Normal"/>
    <w:qFormat/>
    <w:rsid w:val="0064365d"/>
    <w:pPr>
      <w:spacing w:lineRule="exact" w:line="240" w:before="0" w:after="160"/>
      <w:jc w:val="left"/>
    </w:pPr>
    <w:rPr>
      <w:rFonts w:ascii="Verdana" w:hAnsi="Verdana"/>
      <w:sz w:val="20"/>
      <w:szCs w:val="20"/>
      <w:lang w:val="en-US" w:eastAsia="en-US"/>
    </w:rPr>
  </w:style>
  <w:style w:type="paragraph" w:styleId="Style70" w:customStyle="1">
    <w:name w:val="Знак"/>
    <w:basedOn w:val="Normal"/>
    <w:qFormat/>
    <w:rsid w:val="0064365d"/>
    <w:pPr>
      <w:spacing w:lineRule="exact" w:line="240" w:before="0" w:after="160"/>
      <w:jc w:val="left"/>
    </w:pPr>
    <w:rPr>
      <w:rFonts w:ascii="Verdana" w:hAnsi="Verdana"/>
      <w:sz w:val="20"/>
      <w:szCs w:val="20"/>
      <w:lang w:val="en-US" w:eastAsia="en-US"/>
    </w:rPr>
  </w:style>
  <w:style w:type="paragraph" w:styleId="Style71" w:customStyle="1">
    <w:name w:val="Знак Знак Знак Знак"/>
    <w:basedOn w:val="Normal"/>
    <w:qFormat/>
    <w:rsid w:val="0057746d"/>
    <w:pPr>
      <w:spacing w:beforeAutospacing="1" w:afterAutospacing="1"/>
      <w:jc w:val="left"/>
    </w:pPr>
    <w:rPr>
      <w:rFonts w:ascii="Tahoma" w:hAnsi="Tahoma"/>
      <w:sz w:val="20"/>
      <w:szCs w:val="20"/>
      <w:lang w:val="en-US" w:eastAsia="en-US"/>
    </w:rPr>
  </w:style>
  <w:style w:type="paragraph" w:styleId="Style201" w:customStyle="1">
    <w:name w:val="Style20"/>
    <w:basedOn w:val="Normal"/>
    <w:qFormat/>
    <w:rsid w:val="0057746d"/>
    <w:pPr>
      <w:widowControl w:val="false"/>
      <w:jc w:val="center"/>
    </w:pPr>
    <w:rPr/>
  </w:style>
  <w:style w:type="paragraph" w:styleId="Style111" w:customStyle="1">
    <w:name w:val="Style11"/>
    <w:basedOn w:val="Normal"/>
    <w:qFormat/>
    <w:rsid w:val="0057746d"/>
    <w:pPr>
      <w:widowControl w:val="false"/>
      <w:spacing w:lineRule="exact" w:line="300"/>
      <w:jc w:val="left"/>
    </w:pPr>
    <w:rPr/>
  </w:style>
  <w:style w:type="paragraph" w:styleId="Style291" w:customStyle="1">
    <w:name w:val="Style29"/>
    <w:basedOn w:val="Normal"/>
    <w:qFormat/>
    <w:rsid w:val="0057746d"/>
    <w:pPr>
      <w:widowControl w:val="false"/>
      <w:spacing w:lineRule="exact" w:line="298"/>
      <w:ind w:firstLine="1186"/>
      <w:jc w:val="left"/>
    </w:pPr>
    <w:rPr/>
  </w:style>
  <w:style w:type="paragraph" w:styleId="Style371" w:customStyle="1">
    <w:name w:val="Style37"/>
    <w:basedOn w:val="Normal"/>
    <w:qFormat/>
    <w:rsid w:val="0057746d"/>
    <w:pPr>
      <w:widowControl w:val="false"/>
      <w:spacing w:lineRule="exact" w:line="269"/>
      <w:jc w:val="left"/>
    </w:pPr>
    <w:rPr/>
  </w:style>
  <w:style w:type="paragraph" w:styleId="28" w:customStyle="1">
    <w:name w:val="Обычный2"/>
    <w:basedOn w:val="Normal"/>
    <w:qFormat/>
    <w:rsid w:val="0057746d"/>
    <w:pPr>
      <w:snapToGrid w:val="false"/>
      <w:spacing w:lineRule="auto" w:line="360"/>
      <w:ind w:firstLine="567"/>
    </w:pPr>
    <w:rPr>
      <w:sz w:val="28"/>
    </w:rPr>
  </w:style>
  <w:style w:type="paragraph" w:styleId="formattexttopleveltext" w:customStyle="1">
    <w:name w:val="formattext topleveltext"/>
    <w:basedOn w:val="Normal"/>
    <w:qFormat/>
    <w:rsid w:val="0057746d"/>
    <w:pPr>
      <w:spacing w:beforeAutospacing="1" w:afterAutospacing="1"/>
      <w:jc w:val="left"/>
    </w:pPr>
    <w:rPr/>
  </w:style>
  <w:style w:type="paragraph" w:styleId="s13" w:customStyle="1">
    <w:name w:val="s_13"/>
    <w:basedOn w:val="Normal"/>
    <w:qFormat/>
    <w:rsid w:val="0057746d"/>
    <w:pPr>
      <w:ind w:firstLine="720"/>
      <w:jc w:val="left"/>
    </w:pPr>
    <w:rPr>
      <w:sz w:val="20"/>
      <w:szCs w:val="20"/>
    </w:rPr>
  </w:style>
  <w:style w:type="paragraph" w:styleId="text" w:customStyle="1">
    <w:name w:val="text"/>
    <w:basedOn w:val="Normal"/>
    <w:qFormat/>
    <w:rsid w:val="0057746d"/>
    <w:pPr>
      <w:spacing w:beforeAutospacing="1" w:afterAutospacing="1"/>
      <w:jc w:val="left"/>
    </w:pPr>
    <w:rPr>
      <w:sz w:val="18"/>
      <w:szCs w:val="18"/>
    </w:rPr>
  </w:style>
  <w:style w:type="paragraph" w:styleId="1110" w:customStyle="1">
    <w:name w:val="заголовок 11"/>
    <w:basedOn w:val="Normal"/>
    <w:qFormat/>
    <w:rsid w:val="0057746d"/>
    <w:pPr>
      <w:keepNext w:val="true"/>
      <w:jc w:val="center"/>
    </w:pPr>
    <w:rPr/>
  </w:style>
  <w:style w:type="paragraph" w:styleId="Style72" w:customStyle="1">
    <w:name w:val="Нормальный (таблица)"/>
    <w:basedOn w:val="Normal"/>
    <w:uiPriority w:val="99"/>
    <w:qFormat/>
    <w:rsid w:val="0057746d"/>
    <w:pPr>
      <w:widowControl w:val="false"/>
    </w:pPr>
    <w:rPr>
      <w:rFonts w:ascii="Arial" w:hAnsi="Arial" w:cs="Arial"/>
    </w:rPr>
  </w:style>
  <w:style w:type="paragraph" w:styleId="126" w:customStyle="1">
    <w:name w:val="1"/>
    <w:basedOn w:val="Normal"/>
    <w:qFormat/>
    <w:rsid w:val="0057746d"/>
    <w:pPr>
      <w:spacing w:beforeAutospacing="1" w:afterAutospacing="1"/>
      <w:jc w:val="left"/>
    </w:pPr>
    <w:rPr>
      <w:rFonts w:ascii="Tahoma" w:hAnsi="Tahoma"/>
      <w:sz w:val="20"/>
      <w:szCs w:val="20"/>
      <w:lang w:val="en-US" w:eastAsia="en-US"/>
    </w:rPr>
  </w:style>
  <w:style w:type="paragraph" w:styleId="29" w:customStyle="1">
    <w:name w:val="2"/>
    <w:basedOn w:val="Normal"/>
    <w:autoRedefine/>
    <w:qFormat/>
    <w:rsid w:val="0057746d"/>
    <w:pPr>
      <w:spacing w:lineRule="exact" w:line="240" w:before="0" w:after="160"/>
      <w:jc w:val="left"/>
    </w:pPr>
    <w:rPr>
      <w:lang w:val="en-US" w:eastAsia="en-US"/>
    </w:rPr>
  </w:style>
  <w:style w:type="paragraph" w:styleId="214" w:customStyle="1">
    <w:name w:val="Основной текст с отступом 21"/>
    <w:basedOn w:val="Normal"/>
    <w:qFormat/>
    <w:rsid w:val="0057746d"/>
    <w:pPr>
      <w:suppressAutoHyphens w:val="true"/>
      <w:spacing w:lineRule="auto" w:line="480" w:before="100" w:after="120"/>
      <w:ind w:left="283"/>
    </w:pPr>
    <w:rPr>
      <w:rFonts w:ascii="Arial" w:hAnsi="Arial" w:eastAsia="Arial" w:cs="Mangal"/>
      <w:kern w:val="2"/>
      <w:szCs w:val="20"/>
      <w:lang w:eastAsia="hi-IN" w:bidi="hi-IN"/>
    </w:rPr>
  </w:style>
  <w:style w:type="paragraph" w:styleId="215" w:customStyle="1">
    <w:name w:val="Список 21"/>
    <w:basedOn w:val="Normal"/>
    <w:qFormat/>
    <w:rsid w:val="0057746d"/>
    <w:pPr>
      <w:suppressAutoHyphens w:val="true"/>
      <w:spacing w:before="100" w:after="100"/>
      <w:ind w:hanging="283" w:left="566"/>
    </w:pPr>
    <w:rPr>
      <w:rFonts w:ascii="Arial" w:hAnsi="Arial" w:eastAsia="Arial" w:cs="Mangal"/>
      <w:kern w:val="2"/>
      <w:lang w:eastAsia="hi-IN" w:bidi="hi-IN"/>
    </w:rPr>
  </w:style>
  <w:style w:type="paragraph" w:styleId="Style73" w:customStyle="1">
    <w:name w:val="Мой_текст"/>
    <w:basedOn w:val="Normal"/>
    <w:qFormat/>
    <w:rsid w:val="0057746d"/>
    <w:pPr>
      <w:tabs>
        <w:tab w:val="clear" w:pos="708"/>
        <w:tab w:val="left" w:pos="720" w:leader="none"/>
      </w:tabs>
      <w:spacing w:lineRule="auto" w:line="288" w:before="60" w:after="60"/>
      <w:ind w:firstLine="720"/>
    </w:pPr>
    <w:rPr>
      <w:rFonts w:ascii="Arial" w:hAnsi="Arial"/>
      <w:szCs w:val="20"/>
    </w:rPr>
  </w:style>
  <w:style w:type="paragraph" w:styleId="223" w:customStyle="1">
    <w:name w:val="Основной текст с отступом 22"/>
    <w:basedOn w:val="Normal"/>
    <w:qFormat/>
    <w:rsid w:val="0057746d"/>
    <w:pPr>
      <w:widowControl w:val="false"/>
      <w:suppressAutoHyphens w:val="true"/>
      <w:spacing w:lineRule="auto" w:line="480" w:before="100" w:after="120"/>
      <w:ind w:left="283"/>
      <w:jc w:val="left"/>
    </w:pPr>
    <w:rPr>
      <w:rFonts w:ascii="Arial" w:hAnsi="Arial" w:eastAsia="Lucida Sans Unicode" w:cs="Tahoma"/>
      <w:color w:val="000000"/>
      <w:kern w:val="2"/>
      <w:lang w:val="en-US" w:eastAsia="en-US" w:bidi="en-US"/>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Normal"/>
    <w:qFormat/>
    <w:rsid w:val="0057746d"/>
    <w:pPr>
      <w:tabs>
        <w:tab w:val="clear" w:pos="708"/>
        <w:tab w:val="left" w:pos="432" w:leader="none"/>
      </w:tabs>
      <w:spacing w:beforeAutospacing="1" w:afterAutospacing="1"/>
      <w:jc w:val="left"/>
    </w:pPr>
    <w:rPr>
      <w:rFonts w:ascii="Tahoma" w:hAnsi="Tahoma" w:cs="Tahoma"/>
      <w:sz w:val="20"/>
      <w:szCs w:val="20"/>
      <w:lang w:val="en-US" w:eastAsia="en-US"/>
    </w:rPr>
  </w:style>
  <w:style w:type="paragraph" w:styleId="Style210" w:customStyle="1">
    <w:name w:val="Style2"/>
    <w:basedOn w:val="Normal"/>
    <w:qFormat/>
    <w:rsid w:val="0057746d"/>
    <w:pPr>
      <w:widowControl w:val="false"/>
      <w:spacing w:lineRule="exact" w:line="323"/>
      <w:jc w:val="left"/>
    </w:pPr>
    <w:rPr>
      <w:rFonts w:ascii="Century Schoolbook" w:hAnsi="Century Schoolbook"/>
    </w:rPr>
  </w:style>
  <w:style w:type="paragraph" w:styleId="msonormalcxspmiddle" w:customStyle="1">
    <w:name w:val="msonormalcxspmiddle"/>
    <w:basedOn w:val="Normal"/>
    <w:qFormat/>
    <w:rsid w:val="0057746d"/>
    <w:pPr>
      <w:spacing w:beforeAutospacing="1" w:afterAutospacing="1"/>
      <w:jc w:val="left"/>
    </w:pPr>
    <w:rPr/>
  </w:style>
  <w:style w:type="paragraph" w:styleId="Style310" w:customStyle="1">
    <w:name w:val="Style3"/>
    <w:basedOn w:val="Normal"/>
    <w:qFormat/>
    <w:rsid w:val="0057746d"/>
    <w:pPr>
      <w:widowControl w:val="false"/>
      <w:spacing w:lineRule="exact" w:line="256"/>
      <w:ind w:firstLine="566"/>
    </w:pPr>
    <w:rPr>
      <w:rFonts w:ascii="Calibri" w:hAnsi="Calibri" w:cs="Calibri"/>
    </w:rPr>
  </w:style>
  <w:style w:type="paragraph" w:styleId="formattext" w:customStyle="1">
    <w:name w:val="formattext"/>
    <w:basedOn w:val="Normal"/>
    <w:qFormat/>
    <w:rsid w:val="0057746d"/>
    <w:pPr>
      <w:spacing w:beforeAutospacing="1" w:afterAutospacing="1"/>
      <w:jc w:val="left"/>
    </w:pPr>
    <w:rPr/>
  </w:style>
  <w:style w:type="paragraph" w:styleId="210" w:customStyle="1">
    <w:name w:val="Основной текст2"/>
    <w:basedOn w:val="Normal"/>
    <w:qFormat/>
    <w:rsid w:val="0057746d"/>
    <w:pPr>
      <w:shd w:val="clear" w:color="auto" w:fill="FFFFFF"/>
    </w:pPr>
    <w:rPr>
      <w:rFonts w:ascii="Sylfaen" w:hAnsi="Sylfaen" w:eastAsia="Sylfaen" w:cs="Sylfaen"/>
      <w:color w:val="000000"/>
      <w:sz w:val="22"/>
      <w:szCs w:val="22"/>
    </w:rPr>
  </w:style>
  <w:style w:type="paragraph" w:styleId="Style74" w:customStyle="1">
    <w:name w:val="Подпись к таблице"/>
    <w:basedOn w:val="Normal"/>
    <w:qFormat/>
    <w:rsid w:val="0057746d"/>
    <w:pPr>
      <w:shd w:val="clear" w:color="auto" w:fill="FFFFFF"/>
      <w:jc w:val="left"/>
    </w:pPr>
    <w:rPr>
      <w:rFonts w:ascii="Sylfaen" w:hAnsi="Sylfaen" w:eastAsia="Sylfaen" w:cs="Sylfaen"/>
      <w:sz w:val="20"/>
      <w:szCs w:val="20"/>
    </w:rPr>
  </w:style>
  <w:style w:type="paragraph" w:styleId="52" w:customStyle="1">
    <w:name w:val="Основной текст (5)"/>
    <w:basedOn w:val="Normal"/>
    <w:link w:val="5"/>
    <w:qFormat/>
    <w:rsid w:val="0057746d"/>
    <w:pPr>
      <w:shd w:val="clear" w:color="auto" w:fill="FFFFFF"/>
      <w:spacing w:lineRule="exact" w:line="288" w:before="0" w:after="420"/>
      <w:ind w:firstLine="780"/>
    </w:pPr>
    <w:rPr>
      <w:rFonts w:ascii="Sylfaen" w:hAnsi="Sylfaen" w:eastAsia="Sylfaen" w:cs="Sylfaen"/>
      <w:sz w:val="23"/>
      <w:szCs w:val="23"/>
    </w:rPr>
  </w:style>
  <w:style w:type="paragraph" w:styleId="NormalIndent">
    <w:name w:val="Normal Indent"/>
    <w:basedOn w:val="Normal"/>
    <w:qFormat/>
    <w:rsid w:val="0057746d"/>
    <w:pPr>
      <w:spacing w:lineRule="auto" w:line="360"/>
      <w:ind w:firstLine="624"/>
    </w:pPr>
    <w:rPr>
      <w:sz w:val="26"/>
      <w:szCs w:val="20"/>
    </w:rPr>
  </w:style>
  <w:style w:type="paragraph" w:styleId="Normalunindented" w:customStyle="1">
    <w:name w:val="Normal unindented"/>
    <w:qFormat/>
    <w:rsid w:val="0057746d"/>
    <w:pPr>
      <w:widowControl/>
      <w:suppressAutoHyphens w:val="true"/>
      <w:bidi w:val="0"/>
      <w:spacing w:lineRule="auto" w:line="276" w:before="120" w:after="120"/>
      <w:jc w:val="both"/>
    </w:pPr>
    <w:rPr>
      <w:rFonts w:ascii="Calibri" w:hAnsi="Calibri" w:eastAsia="Times New Roman" w:cs="Times New Roman"/>
      <w:color w:val="auto"/>
      <w:kern w:val="0"/>
      <w:sz w:val="22"/>
      <w:szCs w:val="22"/>
      <w:lang w:val="ru-RU" w:eastAsia="ru-RU" w:bidi="ar-SA"/>
    </w:rPr>
  </w:style>
  <w:style w:type="paragraph" w:styleId="127" w:customStyle="1">
    <w:name w:val="Заголовок №1"/>
    <w:basedOn w:val="Normal"/>
    <w:uiPriority w:val="99"/>
    <w:qFormat/>
    <w:rsid w:val="0057746d"/>
    <w:pPr>
      <w:widowControl w:val="false"/>
      <w:shd w:val="clear" w:color="auto" w:fill="FFFFFF"/>
      <w:spacing w:lineRule="atLeast" w:line="240" w:before="0" w:after="240"/>
      <w:jc w:val="center"/>
      <w:outlineLvl w:val="0"/>
    </w:pPr>
    <w:rPr>
      <w:rFonts w:ascii="Calibri" w:hAnsi="Calibri" w:eastAsia="Calibri"/>
      <w:b/>
      <w:bCs/>
      <w:sz w:val="20"/>
      <w:szCs w:val="20"/>
    </w:rPr>
  </w:style>
  <w:style w:type="paragraph" w:styleId="318" w:customStyle="1">
    <w:name w:val="Основной текст3"/>
    <w:basedOn w:val="Normal"/>
    <w:uiPriority w:val="99"/>
    <w:qFormat/>
    <w:rsid w:val="0057746d"/>
    <w:pPr>
      <w:widowControl w:val="false"/>
      <w:shd w:val="clear" w:color="auto" w:fill="FFFFFF"/>
      <w:spacing w:lineRule="exact" w:line="322" w:before="0" w:after="300"/>
      <w:jc w:val="left"/>
    </w:pPr>
    <w:rPr>
      <w:rFonts w:ascii="Calibri" w:hAnsi="Calibri" w:eastAsia="Calibri"/>
      <w:spacing w:val="4"/>
      <w:sz w:val="26"/>
      <w:szCs w:val="26"/>
      <w:lang w:eastAsia="en-US"/>
    </w:rPr>
  </w:style>
  <w:style w:type="paragraph" w:styleId="Standard" w:customStyle="1">
    <w:name w:val="Standard"/>
    <w:qFormat/>
    <w:rsid w:val="0057746d"/>
    <w:pPr>
      <w:widowControl w:val="false"/>
      <w:suppressAutoHyphens w:val="true"/>
      <w:bidi w:val="0"/>
      <w:spacing w:before="0" w:after="0"/>
      <w:jc w:val="left"/>
      <w:textAlignment w:val="baseline"/>
    </w:pPr>
    <w:rPr>
      <w:rFonts w:ascii="Times New Roman" w:hAnsi="Times New Roman" w:eastAsia="Andale Sans UI" w:cs="Tahoma"/>
      <w:color w:val="auto"/>
      <w:kern w:val="2"/>
      <w:sz w:val="24"/>
      <w:szCs w:val="24"/>
      <w:lang w:val="de-DE" w:eastAsia="ja-JP" w:bidi="fa-IR"/>
    </w:rPr>
  </w:style>
  <w:style w:type="paragraph" w:styleId="List11" w:customStyle="1">
    <w:name w:val="List1"/>
    <w:basedOn w:val="Normal"/>
    <w:qFormat/>
    <w:rsid w:val="0057746d"/>
    <w:pPr>
      <w:tabs>
        <w:tab w:val="clear" w:pos="708"/>
        <w:tab w:val="left" w:pos="993" w:leader="none"/>
      </w:tabs>
      <w:spacing w:before="60" w:after="60"/>
    </w:pPr>
    <w:rPr/>
  </w:style>
  <w:style w:type="paragraph" w:styleId="Subtitle">
    <w:name w:val="Subtitle"/>
    <w:basedOn w:val="Normal"/>
    <w:qFormat/>
    <w:rsid w:val="0057746d"/>
    <w:pPr>
      <w:spacing w:lineRule="auto" w:line="276" w:before="0" w:after="60"/>
      <w:jc w:val="center"/>
      <w:outlineLvl w:val="1"/>
    </w:pPr>
    <w:rPr>
      <w:rFonts w:ascii="Cambria" w:hAnsi="Cambria"/>
    </w:rPr>
  </w:style>
  <w:style w:type="paragraph" w:styleId="Style75" w:customStyle="1">
    <w:name w:val="Перечисление"/>
    <w:basedOn w:val="Normal"/>
    <w:qFormat/>
    <w:rsid w:val="0057746d"/>
    <w:pPr>
      <w:tabs>
        <w:tab w:val="clear" w:pos="708"/>
        <w:tab w:val="left" w:pos="851" w:leader="none"/>
      </w:tabs>
      <w:spacing w:lineRule="auto" w:line="300" w:before="120" w:after="120"/>
    </w:pPr>
    <w:rPr>
      <w:rFonts w:eastAsia="MS Mincho"/>
    </w:rPr>
  </w:style>
  <w:style w:type="paragraph" w:styleId="Style76" w:customStyle="1">
    <w:name w:val="Таблица текст"/>
    <w:basedOn w:val="Normal"/>
    <w:qFormat/>
    <w:rsid w:val="0057746d"/>
    <w:pPr>
      <w:spacing w:before="40" w:after="40"/>
      <w:ind w:left="57" w:right="57"/>
      <w:jc w:val="left"/>
    </w:pPr>
    <w:rPr>
      <w:sz w:val="28"/>
      <w:szCs w:val="20"/>
    </w:rPr>
  </w:style>
  <w:style w:type="paragraph" w:styleId="62" w:customStyle="1">
    <w:name w:val="çàãîëîâîê 6"/>
    <w:basedOn w:val="Style62"/>
    <w:qFormat/>
    <w:rsid w:val="0057746d"/>
    <w:pPr>
      <w:keepNext w:val="true"/>
      <w:tabs>
        <w:tab w:val="clear" w:pos="708"/>
        <w:tab w:val="left" w:pos="426" w:leader="none"/>
      </w:tabs>
      <w:spacing w:before="120" w:after="0"/>
      <w:jc w:val="center"/>
    </w:pPr>
    <w:rPr>
      <w:b/>
      <w:sz w:val="22"/>
    </w:rPr>
  </w:style>
  <w:style w:type="paragraph" w:styleId="Style77" w:customStyle="1">
    <w:name w:val="текст сноски"/>
    <w:basedOn w:val="Normal"/>
    <w:qFormat/>
    <w:rsid w:val="0057746d"/>
    <w:pPr>
      <w:widowControl w:val="false"/>
      <w:jc w:val="left"/>
    </w:pPr>
    <w:rPr>
      <w:rFonts w:ascii="Gelvetsky 12pt" w:hAnsi="Gelvetsky 12pt" w:eastAsia="Batang"/>
      <w:szCs w:val="20"/>
      <w:lang w:val="en-US"/>
    </w:rPr>
  </w:style>
  <w:style w:type="paragraph" w:styleId="331" w:customStyle="1">
    <w:name w:val="Основной текст с отступом 3 Знак3"/>
    <w:basedOn w:val="Style62"/>
    <w:qFormat/>
    <w:rsid w:val="0057746d"/>
    <w:pPr>
      <w:keepNext w:val="true"/>
      <w:spacing w:before="60" w:after="60"/>
      <w:jc w:val="center"/>
    </w:pPr>
    <w:rPr>
      <w:b/>
      <w:sz w:val="18"/>
    </w:rPr>
  </w:style>
  <w:style w:type="paragraph" w:styleId="Style78" w:customStyle="1">
    <w:name w:val="Знак Знак Знак Знак Знак Знак Знак Знак Знак"/>
    <w:basedOn w:val="Normal"/>
    <w:qFormat/>
    <w:rsid w:val="0057746d"/>
    <w:pPr>
      <w:spacing w:lineRule="exact" w:line="240" w:before="0" w:after="160"/>
      <w:ind w:firstLine="709"/>
      <w:jc w:val="left"/>
    </w:pPr>
    <w:rPr>
      <w:rFonts w:ascii="Verdana" w:hAnsi="Verdana"/>
      <w:sz w:val="16"/>
      <w:szCs w:val="20"/>
    </w:rPr>
  </w:style>
  <w:style w:type="paragraph" w:styleId="Style79" w:customStyle="1">
    <w:name w:val="Знак Знак Знак Знак Знак"/>
    <w:basedOn w:val="Normal"/>
    <w:qFormat/>
    <w:rsid w:val="0057746d"/>
    <w:pPr>
      <w:spacing w:lineRule="exact" w:line="240" w:before="0" w:after="160"/>
      <w:ind w:firstLine="709"/>
      <w:jc w:val="left"/>
    </w:pPr>
    <w:rPr>
      <w:rFonts w:ascii="Verdana" w:hAnsi="Verdana"/>
      <w:sz w:val="16"/>
      <w:szCs w:val="20"/>
    </w:rPr>
  </w:style>
  <w:style w:type="paragraph" w:styleId="ConsTitle" w:customStyle="1">
    <w:name w:val="ConsTitle"/>
    <w:qFormat/>
    <w:rsid w:val="0057746d"/>
    <w:pPr>
      <w:widowControl w:val="false"/>
      <w:suppressAutoHyphens w:val="true"/>
      <w:bidi w:val="0"/>
      <w:snapToGrid w:val="false"/>
      <w:spacing w:before="0" w:after="0"/>
      <w:ind w:right="19772"/>
      <w:jc w:val="left"/>
    </w:pPr>
    <w:rPr>
      <w:rFonts w:ascii="Arial" w:hAnsi="Arial" w:eastAsia="Times New Roman" w:cs="Times New Roman"/>
      <w:b/>
      <w:color w:val="auto"/>
      <w:kern w:val="0"/>
      <w:sz w:val="16"/>
      <w:szCs w:val="20"/>
      <w:lang w:val="ru-RU" w:eastAsia="ru-RU" w:bidi="ar-SA"/>
    </w:rPr>
  </w:style>
  <w:style w:type="paragraph" w:styleId="Style121" w:customStyle="1">
    <w:name w:val="Style12"/>
    <w:basedOn w:val="Normal"/>
    <w:qFormat/>
    <w:rsid w:val="0057746d"/>
    <w:pPr>
      <w:widowControl w:val="false"/>
      <w:spacing w:lineRule="exact" w:line="322"/>
    </w:pPr>
    <w:rPr/>
  </w:style>
  <w:style w:type="paragraph" w:styleId="Quote">
    <w:name w:val="Quote"/>
    <w:basedOn w:val="Normal"/>
    <w:uiPriority w:val="29"/>
    <w:qFormat/>
    <w:rsid w:val="0057746d"/>
    <w:pPr>
      <w:jc w:val="left"/>
    </w:pPr>
    <w:rPr>
      <w:rFonts w:ascii="Calibri" w:hAnsi="Calibri"/>
      <w:i/>
      <w:lang w:eastAsia="en-US"/>
    </w:rPr>
  </w:style>
  <w:style w:type="paragraph" w:styleId="IntenseQuote">
    <w:name w:val="Intense Quote"/>
    <w:basedOn w:val="Normal"/>
    <w:uiPriority w:val="30"/>
    <w:qFormat/>
    <w:rsid w:val="0057746d"/>
    <w:pPr>
      <w:ind w:left="720" w:right="720"/>
      <w:jc w:val="left"/>
    </w:pPr>
    <w:rPr>
      <w:rFonts w:ascii="Calibri" w:hAnsi="Calibri"/>
      <w:b/>
      <w:i/>
      <w:szCs w:val="22"/>
      <w:lang w:eastAsia="en-US"/>
    </w:rPr>
  </w:style>
  <w:style w:type="paragraph" w:styleId="TOC1">
    <w:name w:val="toc 1"/>
    <w:basedOn w:val="Normal"/>
    <w:autoRedefine/>
    <w:uiPriority w:val="39"/>
    <w:unhideWhenUsed/>
    <w:rsid w:val="0057746d"/>
    <w:pPr>
      <w:spacing w:before="0" w:after="100"/>
      <w:jc w:val="left"/>
    </w:pPr>
    <w:rPr>
      <w:rFonts w:ascii="Calibri" w:hAnsi="Calibri"/>
      <w:lang w:eastAsia="en-US"/>
    </w:rPr>
  </w:style>
  <w:style w:type="paragraph" w:styleId="TOC6">
    <w:name w:val="toc 6"/>
    <w:basedOn w:val="Normal"/>
    <w:autoRedefine/>
    <w:uiPriority w:val="39"/>
    <w:unhideWhenUsed/>
    <w:rsid w:val="0057746d"/>
    <w:pPr>
      <w:spacing w:lineRule="auto" w:line="276" w:before="0" w:after="160"/>
      <w:ind w:left="1050"/>
      <w:jc w:val="left"/>
    </w:pPr>
    <w:rPr>
      <w:rFonts w:ascii="Calibri" w:hAnsi="Calibri"/>
      <w:sz w:val="21"/>
      <w:szCs w:val="21"/>
    </w:rPr>
  </w:style>
  <w:style w:type="paragraph" w:styleId="131" w:customStyle="1">
    <w:name w:val="Обычный + 13 пт"/>
    <w:basedOn w:val="Normal"/>
    <w:qFormat/>
    <w:rsid w:val="0057746d"/>
    <w:pPr>
      <w:jc w:val="left"/>
    </w:pPr>
    <w:rPr>
      <w:sz w:val="26"/>
      <w:szCs w:val="26"/>
    </w:rPr>
  </w:style>
  <w:style w:type="paragraph" w:styleId="FORMATTEXT1" w:customStyle="1">
    <w:name w:val=".FORMATTEXT"/>
    <w:uiPriority w:val="99"/>
    <w:qFormat/>
    <w:rsid w:val="0057746d"/>
    <w:pPr>
      <w:widowControl w:val="false"/>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128" w:customStyle="1">
    <w:name w:val="Знак Знак Знак Знак Знак Знак Знак Знак Знак Знак Знак Знак1"/>
    <w:basedOn w:val="Normal"/>
    <w:qFormat/>
    <w:rsid w:val="0057746d"/>
    <w:pPr>
      <w:spacing w:lineRule="exact" w:line="240" w:before="0" w:after="160"/>
      <w:ind w:firstLine="709"/>
      <w:jc w:val="left"/>
    </w:pPr>
    <w:rPr>
      <w:rFonts w:ascii="Verdana" w:hAnsi="Verdana"/>
      <w:sz w:val="16"/>
      <w:szCs w:val="20"/>
    </w:rPr>
  </w:style>
  <w:style w:type="paragraph" w:styleId="DocumentMap">
    <w:name w:val="Document Map"/>
    <w:basedOn w:val="Normal"/>
    <w:uiPriority w:val="99"/>
    <w:unhideWhenUsed/>
    <w:qFormat/>
    <w:rsid w:val="0057746d"/>
    <w:pPr>
      <w:widowControl w:val="false"/>
      <w:snapToGrid w:val="false"/>
      <w:ind w:firstLine="400"/>
    </w:pPr>
    <w:rPr>
      <w:rFonts w:ascii="Tahoma" w:hAnsi="Tahoma"/>
      <w:sz w:val="16"/>
      <w:szCs w:val="16"/>
    </w:rPr>
  </w:style>
  <w:style w:type="paragraph" w:styleId="Style80" w:customStyle="1">
    <w:name w:val="Знак Знак Знак Знак Знак Знак Знак Знак Знак Знак"/>
    <w:basedOn w:val="Normal"/>
    <w:qFormat/>
    <w:rsid w:val="0057746d"/>
    <w:pPr>
      <w:spacing w:lineRule="exact" w:line="240" w:before="0" w:after="160"/>
      <w:ind w:firstLine="709"/>
      <w:jc w:val="left"/>
    </w:pPr>
    <w:rPr>
      <w:rFonts w:ascii="Verdana" w:hAnsi="Verdana"/>
      <w:sz w:val="16"/>
      <w:szCs w:val="20"/>
    </w:rPr>
  </w:style>
  <w:style w:type="paragraph" w:styleId="129" w:customStyle="1">
    <w:name w:val="Знак Знак1 Знак"/>
    <w:basedOn w:val="Normal"/>
    <w:qFormat/>
    <w:rsid w:val="0057746d"/>
    <w:pPr>
      <w:spacing w:lineRule="exact" w:line="240" w:before="0" w:after="160"/>
      <w:ind w:firstLine="709"/>
      <w:jc w:val="left"/>
    </w:pPr>
    <w:rPr>
      <w:rFonts w:ascii="Verdana" w:hAnsi="Verdana"/>
      <w:sz w:val="16"/>
      <w:szCs w:val="20"/>
    </w:rPr>
  </w:style>
  <w:style w:type="paragraph" w:styleId="216" w:customStyle="1">
    <w:name w:val="Основной текст 21"/>
    <w:basedOn w:val="Normal"/>
    <w:qFormat/>
    <w:rsid w:val="0057746d"/>
    <w:pPr>
      <w:widowControl w:val="false"/>
      <w:suppressAutoHyphens w:val="true"/>
    </w:pPr>
    <w:rPr>
      <w:rFonts w:eastAsia="Calibri"/>
      <w:i/>
      <w:sz w:val="22"/>
      <w:szCs w:val="20"/>
      <w:lang w:val="en-US" w:eastAsia="ar-SA"/>
    </w:rPr>
  </w:style>
  <w:style w:type="paragraph" w:styleId="ConsPlusTitle" w:customStyle="1">
    <w:name w:val="ConsPlusTitle"/>
    <w:uiPriority w:val="99"/>
    <w:qFormat/>
    <w:rsid w:val="0057746d"/>
    <w:pPr>
      <w:widowControl w:val="false"/>
      <w:suppressAutoHyphens w:val="true"/>
      <w:bidi w:val="0"/>
      <w:spacing w:before="0" w:after="0"/>
      <w:jc w:val="left"/>
    </w:pPr>
    <w:rPr>
      <w:rFonts w:ascii="Arial" w:hAnsi="Arial" w:eastAsia="Times New Roman" w:cs="Arial"/>
      <w:b/>
      <w:bCs/>
      <w:color w:val="auto"/>
      <w:kern w:val="0"/>
      <w:sz w:val="16"/>
      <w:szCs w:val="16"/>
      <w:lang w:val="ru-RU" w:eastAsia="ru-RU" w:bidi="ar-SA"/>
    </w:rPr>
  </w:style>
  <w:style w:type="paragraph" w:styleId="Style81" w:customStyle="1">
    <w:name w:val="Прижатый влево"/>
    <w:basedOn w:val="Normal"/>
    <w:uiPriority w:val="99"/>
    <w:qFormat/>
    <w:rsid w:val="0057746d"/>
    <w:pPr>
      <w:jc w:val="left"/>
    </w:pPr>
    <w:rPr>
      <w:rFonts w:ascii="Arial" w:hAnsi="Arial" w:eastAsia="Calibri" w:cs="Arial"/>
    </w:rPr>
  </w:style>
  <w:style w:type="paragraph" w:styleId="1CharChar1" w:customStyle="1">
    <w:name w:val="Знак1 Char Char1"/>
    <w:basedOn w:val="Normal"/>
    <w:qFormat/>
    <w:rsid w:val="0057746d"/>
    <w:pPr>
      <w:spacing w:lineRule="exact" w:line="240" w:before="0" w:after="160"/>
      <w:jc w:val="left"/>
    </w:pPr>
    <w:rPr>
      <w:rFonts w:ascii="Tahoma" w:hAnsi="Tahoma" w:cs="Tahoma"/>
      <w:sz w:val="20"/>
      <w:szCs w:val="20"/>
      <w:lang w:val="en-US" w:eastAsia="en-US"/>
    </w:rPr>
  </w:style>
  <w:style w:type="paragraph" w:styleId="1111" w:customStyle="1">
    <w:name w:val="Знак1 Знак Знак Знак1"/>
    <w:basedOn w:val="Normal"/>
    <w:qFormat/>
    <w:rsid w:val="0057746d"/>
    <w:pPr>
      <w:spacing w:lineRule="exact" w:line="240" w:before="0" w:after="160"/>
      <w:ind w:firstLine="709"/>
      <w:jc w:val="left"/>
    </w:pPr>
    <w:rPr>
      <w:rFonts w:ascii="Verdana" w:hAnsi="Verdana"/>
      <w:sz w:val="16"/>
      <w:szCs w:val="20"/>
    </w:rPr>
  </w:style>
  <w:style w:type="paragraph" w:styleId="-11" w:customStyle="1">
    <w:name w:val="Цветной список - Акцент 11"/>
    <w:basedOn w:val="Normal"/>
    <w:qFormat/>
    <w:rsid w:val="0057746d"/>
    <w:pPr>
      <w:spacing w:lineRule="auto" w:line="276" w:before="0" w:after="200"/>
      <w:ind w:left="720"/>
      <w:contextualSpacing/>
      <w:jc w:val="left"/>
    </w:pPr>
    <w:rPr>
      <w:rFonts w:ascii="Calibri" w:hAnsi="Calibri" w:eastAsia="Calibri"/>
      <w:sz w:val="22"/>
      <w:szCs w:val="22"/>
      <w:lang w:eastAsia="en-US"/>
    </w:rPr>
  </w:style>
  <w:style w:type="paragraph" w:styleId="Style82" w:customStyle="1">
    <w:name w:val="Таблица_текст"/>
    <w:basedOn w:val="Normal"/>
    <w:qFormat/>
    <w:rsid w:val="0057746d"/>
    <w:pPr>
      <w:spacing w:beforeAutospacing="1" w:afterAutospacing="1"/>
      <w:jc w:val="left"/>
    </w:pPr>
    <w:rPr>
      <w:rFonts w:eastAsia="Calibri"/>
      <w:color w:val="000000"/>
    </w:rPr>
  </w:style>
  <w:style w:type="paragraph" w:styleId="130" w:customStyle="1">
    <w:name w:val="Сф_1урСписка"/>
    <w:basedOn w:val="Normal"/>
    <w:qFormat/>
    <w:rsid w:val="0057746d"/>
    <w:pPr>
      <w:widowControl w:val="false"/>
      <w:spacing w:lineRule="auto" w:line="288"/>
    </w:pPr>
    <w:rPr>
      <w:kern w:val="2"/>
      <w:sz w:val="26"/>
      <w:szCs w:val="20"/>
    </w:rPr>
  </w:style>
  <w:style w:type="paragraph" w:styleId="03zagolovok2" w:customStyle="1">
    <w:name w:val="03zagolovok2"/>
    <w:basedOn w:val="Normal"/>
    <w:qFormat/>
    <w:rsid w:val="0057746d"/>
    <w:pPr>
      <w:keepNext w:val="true"/>
      <w:spacing w:lineRule="atLeast" w:line="360" w:before="360" w:after="120"/>
      <w:jc w:val="left"/>
      <w:outlineLvl w:val="1"/>
    </w:pPr>
    <w:rPr>
      <w:rFonts w:ascii="GaramondC" w:hAnsi="GaramondC"/>
      <w:b/>
      <w:color w:val="000000"/>
      <w:sz w:val="28"/>
      <w:szCs w:val="28"/>
    </w:rPr>
  </w:style>
  <w:style w:type="paragraph" w:styleId="132" w:customStyle="1">
    <w:name w:val="Знак Знак Знак Знак Знак Знак Знак Знак Знак1 Знак Знак Знак Знак Знак Знак Знак Знак Знак Знак"/>
    <w:basedOn w:val="Normal"/>
    <w:qFormat/>
    <w:rsid w:val="0057746d"/>
    <w:pPr>
      <w:spacing w:lineRule="exact" w:line="240" w:before="0" w:after="160"/>
      <w:ind w:firstLine="709"/>
      <w:jc w:val="left"/>
    </w:pPr>
    <w:rPr>
      <w:rFonts w:ascii="Verdana" w:hAnsi="Verdana"/>
      <w:sz w:val="16"/>
      <w:szCs w:val="20"/>
    </w:rPr>
  </w:style>
  <w:style w:type="paragraph" w:styleId="1112" w:customStyle="1">
    <w:name w:val="Знак Знак Знак Знак Знак Знак Знак Знак Знак1 Знак Знак Знак Знак Знак Знак1 Знак Знак Знак Знак"/>
    <w:basedOn w:val="Normal"/>
    <w:qFormat/>
    <w:rsid w:val="0057746d"/>
    <w:pPr>
      <w:spacing w:lineRule="exact" w:line="240" w:before="0" w:after="160"/>
      <w:ind w:firstLine="709"/>
      <w:jc w:val="left"/>
    </w:pPr>
    <w:rPr>
      <w:rFonts w:ascii="Verdana" w:hAnsi="Verdana"/>
      <w:sz w:val="16"/>
      <w:szCs w:val="20"/>
    </w:rPr>
  </w:style>
  <w:style w:type="paragraph" w:styleId="231" w:customStyle="1">
    <w:name w:val="Основной текст 2 Знак3"/>
    <w:basedOn w:val="Normal"/>
    <w:qFormat/>
    <w:rsid w:val="0057746d"/>
    <w:pPr>
      <w:widowControl w:val="false"/>
      <w:shd w:val="clear" w:color="auto" w:fill="FFFFFF"/>
      <w:spacing w:lineRule="atLeast" w:line="240"/>
      <w:jc w:val="left"/>
    </w:pPr>
    <w:rPr>
      <w:rFonts w:ascii="Calibri" w:hAnsi="Calibri" w:eastAsia="Calibri"/>
      <w:b/>
      <w:bCs/>
      <w:sz w:val="20"/>
      <w:szCs w:val="20"/>
    </w:rPr>
  </w:style>
  <w:style w:type="paragraph" w:styleId="Style83" w:customStyle="1">
    <w:name w:val="прим"/>
    <w:qFormat/>
    <w:rsid w:val="0057746d"/>
    <w:pPr>
      <w:widowControl/>
      <w:suppressAutoHyphens w:val="true"/>
      <w:bidi w:val="0"/>
      <w:spacing w:before="0" w:after="0"/>
      <w:ind w:firstLine="720"/>
      <w:jc w:val="both"/>
    </w:pPr>
    <w:rPr>
      <w:rFonts w:ascii="Times New Roman" w:hAnsi="Times New Roman" w:eastAsia="Times New Roman" w:cs="Times New Roman"/>
      <w:i/>
      <w:color w:val="auto"/>
      <w:kern w:val="0"/>
      <w:sz w:val="24"/>
      <w:szCs w:val="20"/>
      <w:lang w:val="ru-RU" w:eastAsia="ru-RU" w:bidi="ar-SA"/>
    </w:rPr>
  </w:style>
  <w:style w:type="paragraph" w:styleId="last-child" w:customStyle="1">
    <w:name w:val="last-child"/>
    <w:basedOn w:val="Normal"/>
    <w:qFormat/>
    <w:rsid w:val="0057746d"/>
    <w:pPr>
      <w:spacing w:beforeAutospacing="1" w:afterAutospacing="1"/>
      <w:jc w:val="left"/>
    </w:pPr>
    <w:rPr/>
  </w:style>
  <w:style w:type="paragraph" w:styleId="HTMLTopofForm">
    <w:name w:val="HTML Top of Form"/>
    <w:basedOn w:val="Normal"/>
    <w:uiPriority w:val="99"/>
    <w:unhideWhenUsed/>
    <w:qFormat/>
    <w:rsid w:val="0057746d"/>
    <w:pPr>
      <w:pBdr>
        <w:bottom w:val="single" w:sz="6" w:space="1" w:color="000000"/>
      </w:pBdr>
      <w:jc w:val="center"/>
    </w:pPr>
    <w:rPr>
      <w:rFonts w:ascii="Arial" w:hAnsi="Arial"/>
      <w:vanish/>
      <w:sz w:val="16"/>
      <w:szCs w:val="16"/>
    </w:rPr>
  </w:style>
  <w:style w:type="paragraph" w:styleId="HTMLBottomofForm">
    <w:name w:val="HTML Bottom of Form"/>
    <w:basedOn w:val="Normal"/>
    <w:uiPriority w:val="99"/>
    <w:unhideWhenUsed/>
    <w:qFormat/>
    <w:rsid w:val="0057746d"/>
    <w:pPr>
      <w:pBdr>
        <w:top w:val="single" w:sz="6" w:space="1" w:color="000000"/>
      </w:pBdr>
      <w:jc w:val="center"/>
    </w:pPr>
    <w:rPr>
      <w:rFonts w:ascii="Arial" w:hAnsi="Arial"/>
      <w:vanish/>
      <w:sz w:val="16"/>
      <w:szCs w:val="16"/>
    </w:rPr>
  </w:style>
  <w:style w:type="paragraph" w:styleId="h" w:customStyle="1">
    <w:name w:val="h"/>
    <w:basedOn w:val="Normal"/>
    <w:qFormat/>
    <w:rsid w:val="0057746d"/>
    <w:pPr>
      <w:spacing w:beforeAutospacing="1" w:afterAutospacing="1"/>
      <w:jc w:val="left"/>
    </w:pPr>
    <w:rPr/>
  </w:style>
  <w:style w:type="paragraph" w:styleId="p" w:customStyle="1">
    <w:name w:val="p"/>
    <w:basedOn w:val="Normal"/>
    <w:qFormat/>
    <w:rsid w:val="0057746d"/>
    <w:pPr>
      <w:spacing w:beforeAutospacing="1" w:afterAutospacing="1"/>
      <w:jc w:val="left"/>
    </w:pPr>
    <w:rPr/>
  </w:style>
  <w:style w:type="paragraph" w:styleId="headertext" w:customStyle="1">
    <w:name w:val="headertext"/>
    <w:basedOn w:val="Normal"/>
    <w:qFormat/>
    <w:rsid w:val="0057746d"/>
    <w:pPr>
      <w:spacing w:beforeAutospacing="1" w:afterAutospacing="1"/>
      <w:jc w:val="left"/>
    </w:pPr>
    <w:rPr/>
  </w:style>
  <w:style w:type="paragraph" w:styleId="217" w:customStyle="1">
    <w:name w:val="Список2"/>
    <w:basedOn w:val="Normal"/>
    <w:qFormat/>
    <w:rsid w:val="0064365d"/>
    <w:pPr>
      <w:tabs>
        <w:tab w:val="clear" w:pos="708"/>
        <w:tab w:val="left" w:pos="643" w:leader="none"/>
        <w:tab w:val="left" w:pos="7088" w:leader="none"/>
      </w:tabs>
      <w:spacing w:lineRule="auto" w:line="360"/>
      <w:ind w:hanging="360" w:left="643"/>
      <w:jc w:val="left"/>
    </w:pPr>
    <w:rPr>
      <w:rFonts w:eastAsia="Calibri"/>
    </w:rPr>
  </w:style>
  <w:style w:type="paragraph" w:styleId="319" w:customStyle="1">
    <w:name w:val="Абзац списка3"/>
    <w:basedOn w:val="Normal"/>
    <w:qFormat/>
    <w:rsid w:val="0064365d"/>
    <w:pPr>
      <w:ind w:left="708"/>
      <w:jc w:val="left"/>
    </w:pPr>
    <w:rPr>
      <w:rFonts w:eastAsia="Calibri"/>
    </w:rPr>
  </w:style>
  <w:style w:type="paragraph" w:styleId="320" w:customStyle="1">
    <w:name w:val="Обычный3"/>
    <w:basedOn w:val="Normal"/>
    <w:qFormat/>
    <w:rsid w:val="0064365d"/>
    <w:pPr>
      <w:snapToGrid w:val="false"/>
      <w:spacing w:before="100" w:after="100"/>
      <w:jc w:val="left"/>
    </w:pPr>
    <w:rPr/>
  </w:style>
  <w:style w:type="paragraph" w:styleId="Style84" w:customStyle="1">
    <w:name w:val="ГС_Основной_текст"/>
    <w:qFormat/>
    <w:rsid w:val="00a461c5"/>
    <w:pPr>
      <w:widowControl/>
      <w:tabs>
        <w:tab w:val="clear" w:pos="708"/>
        <w:tab w:val="left" w:pos="851" w:leader="none"/>
      </w:tabs>
      <w:suppressAutoHyphens w:val="true"/>
      <w:bidi w:val="0"/>
      <w:spacing w:lineRule="auto" w:line="312" w:before="0" w:after="0"/>
      <w:ind w:firstLine="720"/>
      <w:jc w:val="both"/>
    </w:pPr>
    <w:rPr>
      <w:rFonts w:ascii="Times New Roman" w:hAnsi="Times New Roman" w:eastAsia="Times New Roman" w:cs="Times New Roman"/>
      <w:color w:val="auto"/>
      <w:kern w:val="0"/>
      <w:sz w:val="24"/>
      <w:szCs w:val="24"/>
      <w:lang w:val="ru-RU" w:eastAsia="ru-RU" w:bidi="ar-SA"/>
    </w:rPr>
  </w:style>
  <w:style w:type="paragraph" w:styleId="Style85" w:customStyle="1">
    <w:name w:val="_Маском_Список"/>
    <w:basedOn w:val="Normal"/>
    <w:qFormat/>
    <w:rsid w:val="00a461c5"/>
    <w:pPr>
      <w:spacing w:lineRule="atLeast" w:line="320" w:before="60" w:after="60"/>
      <w:ind w:left="2062"/>
    </w:pPr>
    <w:rPr>
      <w:rFonts w:eastAsia="Cambria"/>
      <w:sz w:val="26"/>
    </w:rPr>
  </w:style>
  <w:style w:type="paragraph" w:styleId="Style86">
    <w:name w:val="Содержимое врезки"/>
    <w:basedOn w:val="Normal"/>
    <w:qFormat/>
    <w:pPr/>
    <w:rPr/>
  </w:style>
  <w:style w:type="paragraph" w:styleId="Style87">
    <w:name w:val="Без интервала"/>
    <w:qFormat/>
    <w:pPr>
      <w:widowControl/>
      <w:suppressAutoHyphens w:val="true"/>
      <w:bidi w:val="0"/>
      <w:spacing w:before="0" w:after="0"/>
      <w:jc w:val="left"/>
    </w:pPr>
    <w:rPr>
      <w:rFonts w:ascii="Calibri" w:hAnsi="Calibri" w:eastAsia="Calibri" w:cs="Calibri"/>
      <w:color w:val="auto"/>
      <w:kern w:val="0"/>
      <w:sz w:val="22"/>
      <w:szCs w:val="22"/>
      <w:lang w:val="ru-RU" w:eastAsia="ru-RU" w:bidi="ar-SA"/>
    </w:rPr>
  </w:style>
  <w:style w:type="paragraph" w:styleId="Style88">
    <w:name w:val="Заголовок таблицы"/>
    <w:basedOn w:val="Style60"/>
    <w:qFormat/>
    <w:pPr>
      <w:suppressLineNumbers/>
      <w:jc w:val="center"/>
    </w:pPr>
    <w:rPr>
      <w:b/>
      <w:bCs/>
    </w:rPr>
  </w:style>
  <w:style w:type="numbering" w:styleId="Style89" w:default="1">
    <w:name w:val="Без списка"/>
    <w:uiPriority w:val="99"/>
    <w:semiHidden/>
    <w:unhideWhenUsed/>
    <w:qFormat/>
  </w:style>
  <w:style w:type="numbering" w:styleId="133" w:customStyle="1">
    <w:name w:val="Нет списка1"/>
    <w:uiPriority w:val="99"/>
    <w:semiHidden/>
    <w:qFormat/>
    <w:rsid w:val="0057746d"/>
  </w:style>
  <w:style w:type="numbering" w:styleId="1113" w:customStyle="1">
    <w:name w:val="Нет списка11"/>
    <w:uiPriority w:val="99"/>
    <w:semiHidden/>
    <w:unhideWhenUsed/>
    <w:qFormat/>
    <w:rsid w:val="0057746d"/>
  </w:style>
  <w:style w:type="numbering" w:styleId="1114" w:customStyle="1">
    <w:name w:val="Стиль11"/>
    <w:uiPriority w:val="99"/>
    <w:qFormat/>
    <w:rsid w:val="0057746d"/>
  </w:style>
  <w:style w:type="numbering" w:styleId="1115" w:customStyle="1">
    <w:name w:val="Нет списка111"/>
    <w:semiHidden/>
    <w:unhideWhenUsed/>
    <w:qFormat/>
    <w:rsid w:val="0057746d"/>
  </w:style>
  <w:style w:type="numbering" w:styleId="218" w:customStyle="1">
    <w:name w:val="Нет списка2"/>
    <w:uiPriority w:val="99"/>
    <w:semiHidden/>
    <w:unhideWhenUsed/>
    <w:qFormat/>
    <w:rsid w:val="0057746d"/>
  </w:style>
  <w:style w:type="numbering" w:styleId="11111" w:customStyle="1">
    <w:name w:val="Нет списка1111"/>
    <w:uiPriority w:val="99"/>
    <w:semiHidden/>
    <w:unhideWhenUsed/>
    <w:qFormat/>
    <w:rsid w:val="0057746d"/>
  </w:style>
  <w:style w:type="numbering" w:styleId="323" w:customStyle="1">
    <w:name w:val="Нет списка3"/>
    <w:uiPriority w:val="99"/>
    <w:semiHidden/>
    <w:unhideWhenUsed/>
    <w:qFormat/>
    <w:rsid w:val="0057746d"/>
  </w:style>
  <w:style w:type="numbering" w:styleId="43" w:customStyle="1">
    <w:name w:val="Нет списка4"/>
    <w:uiPriority w:val="99"/>
    <w:semiHidden/>
    <w:unhideWhenUsed/>
    <w:qFormat/>
    <w:rsid w:val="0057746d"/>
  </w:style>
  <w:style w:type="numbering" w:styleId="1210" w:customStyle="1">
    <w:name w:val="Нет списка12"/>
    <w:uiPriority w:val="99"/>
    <w:semiHidden/>
    <w:unhideWhenUsed/>
    <w:qFormat/>
    <w:rsid w:val="0057746d"/>
  </w:style>
  <w:style w:type="numbering" w:styleId="219" w:customStyle="1">
    <w:name w:val="Нет списка21"/>
    <w:uiPriority w:val="99"/>
    <w:semiHidden/>
    <w:unhideWhenUsed/>
    <w:qFormat/>
    <w:rsid w:val="0057746d"/>
  </w:style>
  <w:style w:type="numbering" w:styleId="1121" w:customStyle="1">
    <w:name w:val="Нет списка112"/>
    <w:uiPriority w:val="99"/>
    <w:semiHidden/>
    <w:unhideWhenUsed/>
    <w:qFormat/>
    <w:rsid w:val="0057746d"/>
  </w:style>
  <w:style w:type="numbering" w:styleId="3110" w:customStyle="1">
    <w:name w:val="Нет списка31"/>
    <w:uiPriority w:val="99"/>
    <w:semiHidden/>
    <w:unhideWhenUsed/>
    <w:qFormat/>
    <w:rsid w:val="0057746d"/>
  </w:style>
  <w:style w:type="numbering" w:styleId="1211" w:customStyle="1">
    <w:name w:val="Нет списка121"/>
    <w:uiPriority w:val="99"/>
    <w:semiHidden/>
    <w:unhideWhenUsed/>
    <w:qFormat/>
    <w:rsid w:val="0057746d"/>
  </w:style>
  <w:style w:type="numbering" w:styleId="2111" w:customStyle="1">
    <w:name w:val="Нет списка211"/>
    <w:uiPriority w:val="99"/>
    <w:semiHidden/>
    <w:unhideWhenUsed/>
    <w:qFormat/>
    <w:rsid w:val="0057746d"/>
  </w:style>
  <w:style w:type="numbering" w:styleId="111111" w:customStyle="1">
    <w:name w:val="Нет списка11111"/>
    <w:uiPriority w:val="99"/>
    <w:semiHidden/>
    <w:unhideWhenUsed/>
    <w:qFormat/>
    <w:rsid w:val="0057746d"/>
  </w:style>
  <w:style w:type="numbering" w:styleId="411" w:customStyle="1">
    <w:name w:val="Нет списка41"/>
    <w:uiPriority w:val="99"/>
    <w:semiHidden/>
    <w:unhideWhenUsed/>
    <w:qFormat/>
    <w:rsid w:val="0057746d"/>
  </w:style>
  <w:style w:type="numbering" w:styleId="134" w:customStyle="1">
    <w:name w:val="Нет списка13"/>
    <w:uiPriority w:val="99"/>
    <w:semiHidden/>
    <w:unhideWhenUsed/>
    <w:qFormat/>
    <w:rsid w:val="0057746d"/>
  </w:style>
  <w:style w:type="numbering" w:styleId="224" w:customStyle="1">
    <w:name w:val="Нет списка22"/>
    <w:uiPriority w:val="99"/>
    <w:semiHidden/>
    <w:unhideWhenUsed/>
    <w:qFormat/>
    <w:rsid w:val="0057746d"/>
  </w:style>
  <w:style w:type="numbering" w:styleId="3111" w:customStyle="1">
    <w:name w:val="Нет списка311"/>
    <w:uiPriority w:val="99"/>
    <w:semiHidden/>
    <w:unhideWhenUsed/>
    <w:qFormat/>
    <w:rsid w:val="0057746d"/>
  </w:style>
  <w:style w:type="numbering" w:styleId="1116" w:customStyle="1">
    <w:name w:val="Стиль111"/>
    <w:uiPriority w:val="99"/>
    <w:qFormat/>
    <w:rsid w:val="0057746d"/>
  </w:style>
  <w:style w:type="numbering" w:styleId="53" w:customStyle="1">
    <w:name w:val="Нет списка5"/>
    <w:uiPriority w:val="99"/>
    <w:semiHidden/>
    <w:unhideWhenUsed/>
    <w:qFormat/>
    <w:rsid w:val="0057746d"/>
  </w:style>
  <w:style w:type="numbering" w:styleId="141" w:customStyle="1">
    <w:name w:val="Нет списка14"/>
    <w:uiPriority w:val="99"/>
    <w:semiHidden/>
    <w:unhideWhenUsed/>
    <w:qFormat/>
    <w:rsid w:val="0057746d"/>
  </w:style>
  <w:style w:type="numbering" w:styleId="1131" w:customStyle="1">
    <w:name w:val="Нет списка113"/>
    <w:semiHidden/>
    <w:unhideWhenUsed/>
    <w:qFormat/>
    <w:rsid w:val="0057746d"/>
  </w:style>
  <w:style w:type="numbering" w:styleId="232" w:customStyle="1">
    <w:name w:val="Нет списка23"/>
    <w:uiPriority w:val="99"/>
    <w:semiHidden/>
    <w:unhideWhenUsed/>
    <w:qFormat/>
    <w:rsid w:val="0057746d"/>
  </w:style>
  <w:style w:type="numbering" w:styleId="1221" w:customStyle="1">
    <w:name w:val="Нет списка122"/>
    <w:uiPriority w:val="99"/>
    <w:semiHidden/>
    <w:unhideWhenUsed/>
    <w:qFormat/>
    <w:rsid w:val="0057746d"/>
  </w:style>
  <w:style w:type="numbering" w:styleId="2121" w:customStyle="1">
    <w:name w:val="Нет списка212"/>
    <w:uiPriority w:val="99"/>
    <w:semiHidden/>
    <w:unhideWhenUsed/>
    <w:qFormat/>
    <w:rsid w:val="0057746d"/>
  </w:style>
  <w:style w:type="numbering" w:styleId="11121" w:customStyle="1">
    <w:name w:val="Нет списка1112"/>
    <w:uiPriority w:val="99"/>
    <w:semiHidden/>
    <w:unhideWhenUsed/>
    <w:qFormat/>
    <w:rsid w:val="0057746d"/>
  </w:style>
  <w:style w:type="numbering" w:styleId="324" w:customStyle="1">
    <w:name w:val="Нет списка32"/>
    <w:uiPriority w:val="99"/>
    <w:semiHidden/>
    <w:unhideWhenUsed/>
    <w:qFormat/>
    <w:rsid w:val="0057746d"/>
  </w:style>
  <w:style w:type="numbering" w:styleId="1212" w:customStyle="1">
    <w:name w:val="Стиль12"/>
    <w:uiPriority w:val="99"/>
    <w:qFormat/>
    <w:rsid w:val="0057746d"/>
  </w:style>
  <w:style w:type="numbering" w:styleId="421" w:customStyle="1">
    <w:name w:val="Нет списка42"/>
    <w:uiPriority w:val="99"/>
    <w:semiHidden/>
    <w:unhideWhenUsed/>
    <w:qFormat/>
    <w:rsid w:val="0057746d"/>
  </w:style>
  <w:style w:type="numbering" w:styleId="1311" w:customStyle="1">
    <w:name w:val="Нет списка131"/>
    <w:uiPriority w:val="99"/>
    <w:semiHidden/>
    <w:unhideWhenUsed/>
    <w:qFormat/>
    <w:rsid w:val="0057746d"/>
  </w:style>
  <w:style w:type="numbering" w:styleId="2211" w:customStyle="1">
    <w:name w:val="Нет списка221"/>
    <w:uiPriority w:val="99"/>
    <w:semiHidden/>
    <w:unhideWhenUsed/>
    <w:qFormat/>
    <w:rsid w:val="0057746d"/>
  </w:style>
  <w:style w:type="numbering" w:styleId="11211" w:customStyle="1">
    <w:name w:val="Нет списка1121"/>
    <w:uiPriority w:val="99"/>
    <w:semiHidden/>
    <w:unhideWhenUsed/>
    <w:qFormat/>
    <w:rsid w:val="0057746d"/>
  </w:style>
  <w:style w:type="numbering" w:styleId="3121" w:customStyle="1">
    <w:name w:val="Нет списка312"/>
    <w:uiPriority w:val="99"/>
    <w:semiHidden/>
    <w:unhideWhenUsed/>
    <w:qFormat/>
    <w:rsid w:val="0057746d"/>
  </w:style>
  <w:style w:type="numbering" w:styleId="1122" w:customStyle="1">
    <w:name w:val="Стиль112"/>
    <w:uiPriority w:val="99"/>
    <w:qFormat/>
    <w:rsid w:val="0057746d"/>
  </w:style>
  <w:style w:type="table" w:default="1" w:styleId="a1">
    <w:name w:val="Normal Table"/>
    <w:uiPriority w:val="99"/>
    <w:semiHidden/>
    <w:unhideWhenUsed/>
    <w:tblPr>
      <w:tblCellMar>
        <w:top w:w="0" w:type="dxa"/>
        <w:left w:w="108" w:type="dxa"/>
        <w:bottom w:w="0" w:type="dxa"/>
        <w:right w:w="108" w:type="dxa"/>
      </w:tblCellMar>
    </w:tblPr>
  </w:style>
  <w:style w:type="table" w:styleId="afffffff2">
    <w:name w:val="Table Grid"/>
    <w:basedOn w:val="a1"/>
    <w:uiPriority w:val="59"/>
    <w:rsid w:val="000602f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
    <w:name w:val="Основной текст с отступом Знак11"/>
    <w:basedOn w:val="a1"/>
    <w:rsid w:val="0057746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ff0">
    <w:name w:val="Сетка таблицы1"/>
    <w:basedOn w:val="a1"/>
    <w:uiPriority w:val="39"/>
    <w:rsid w:val="0057746d"/>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f3">
    <w:name w:val="Сетка таблицы2"/>
    <w:basedOn w:val="a1"/>
    <w:rsid w:val="0057746d"/>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f5">
    <w:name w:val="Сетка таблицы3"/>
    <w:basedOn w:val="a1"/>
    <w:rsid w:val="0057746d"/>
    <w:rPr>
      <w:sz w:val="22"/>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5">
    <w:name w:val="Сетка таблицы4"/>
    <w:basedOn w:val="a1"/>
    <w:uiPriority w:val="59"/>
    <w:rsid w:val="0057746d"/>
    <w:rPr>
      <w:lang w:eastAsia="en-US"/>
      <w:sz w:val="28"/>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19">
    <w:name w:val="Сетка таблицы11"/>
    <w:basedOn w:val="a1"/>
    <w:rsid w:val="0057746d"/>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
    <w:name w:val="Сетка таблицы5"/>
    <w:basedOn w:val="a1"/>
    <w:rsid w:val="0057746d"/>
    <w:rPr>
      <w:lang w:eastAsia="en-US"/>
      <w:sz w:val="28"/>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24">
    <w:name w:val="Сетка таблицы12"/>
    <w:basedOn w:val="a1"/>
    <w:uiPriority w:val="39"/>
    <w:rsid w:val="0057746d"/>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3">
    <w:name w:val="Сетка таблицы111"/>
    <w:basedOn w:val="a1"/>
    <w:uiPriority w:val="39"/>
    <w:rsid w:val="0057746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
    <w:name w:val="Сетка таблицы13"/>
    <w:basedOn w:val="a1"/>
    <w:rsid w:val="0057746d"/>
    <w:pPr>
      <w:spacing w:after="200" w:line="276"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
    <w:name w:val="Сетка таблицы21"/>
    <w:basedOn w:val="a1"/>
    <w:rsid w:val="0057746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3">
    <w:name w:val="Сетка таблицы112"/>
    <w:basedOn w:val="a1"/>
    <w:uiPriority w:val="39"/>
    <w:rsid w:val="0057746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
    <w:name w:val="Сетка таблицы31"/>
    <w:basedOn w:val="a1"/>
    <w:rsid w:val="0057746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0">
    <w:name w:val="Сетка таблицы121"/>
    <w:basedOn w:val="a1"/>
    <w:uiPriority w:val="39"/>
    <w:rsid w:val="0057746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Сетка таблицы6"/>
    <w:basedOn w:val="a1"/>
    <w:uiPriority w:val="59"/>
    <w:rsid w:val="00022eb3"/>
    <w:rPr>
      <w:rFonts w:asciiTheme="minorHAnsi" w:hAnsiTheme="minorHAnsi" w:eastAsiaTheme="minorEastAsia"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44C4EEA5DE816895E8376AE5D87BD64FB64F89DAD75FB7742EF5A5C0DBB5BB4152F033CF734481BFd34FA" TargetMode="External"/><Relationship Id="rId3" Type="http://schemas.openxmlformats.org/officeDocument/2006/relationships/hyperlink" Target="consultantplus://offline/ref=782E9CC4CCC6932545801925E3B536176E50B53C1FD70BD7655CABC93DB89C27024180C10398FB96372E7F1F5737VEP" TargetMode="External"/><Relationship Id="rId4" Type="http://schemas.openxmlformats.org/officeDocument/2006/relationships/hyperlink" Target="consultantplus://offline/ref=782E9CC4CCC6932545801925E3B536176E50B53C1FD70BD7655CABC93DB89C271041D8CD0197EEC2617428125779CB07805FED4BE83BV7P" TargetMode="External"/><Relationship Id="rId5" Type="http://schemas.openxmlformats.org/officeDocument/2006/relationships/hyperlink" Target="consultantplus://offline/ref=782E9CC4CCC6932545801925E3B536176E50B53C1FD70BD7655CABC93DB89C27024180C10398FB96372E7F1F5737VEP" TargetMode="External"/><Relationship Id="rId6" Type="http://schemas.openxmlformats.org/officeDocument/2006/relationships/hyperlink" Target="consultantplus://offline/ref=782E9CC4CCC6932545801925E3B536176E50B53C1FD70BD7655CABC93DB89C27024180C10398FB96372E7F1F5737VEP" TargetMode="External"/><Relationship Id="rId7" Type="http://schemas.openxmlformats.org/officeDocument/2006/relationships/hyperlink" Target="consultantplus://offline/ref=782E9CC4CCC6932545801925E3B536176E50B53C1FD70BD7655CABC93DB89C271041D8CD019EE29F343B294E112BD805805FEF4CF4B5672237V6P" TargetMode="External"/><Relationship Id="rId8" Type="http://schemas.openxmlformats.org/officeDocument/2006/relationships/hyperlink" Target="consultantplus://offline/ref=782E9CC4CCC6932545801925E3B536176E50B53C1FD70BD7655CABC93DB89C271041D8CD019EE692303B294E112BD805805FEF4CF4B5672237V6P" TargetMode="Externa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3241BD-7451-4A58-93B2-C02152CD1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Application>LibreOffice/24.8.4.2$Linux_X86_64 LibreOffice_project/480$Build-2</Application>
  <AppVersion>15.0000</AppVersion>
  <Pages>11</Pages>
  <Words>4425</Words>
  <Characters>31461</Characters>
  <CharactersWithSpaces>35918</CharactersWithSpaces>
  <Paragraphs>316</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2022-04-20T09:03:00Z</dcterms:created>
  <dc:creator>chza</dc:creator>
  <dc:description/>
  <dc:language>ru-RU</dc:language>
  <cp:lastModifiedBy/>
  <cp:lastPrinted>2026-09-17T10:38:27Z</cp:lastPrinted>
  <dcterms:modified xsi:type="dcterms:W3CDTF">2026-09-24T12:12:26Z</dcterms:modified>
  <cp:revision>94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