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rPr>
          <w:rFonts w:ascii="Times New Roman" w:hAnsi="Times New Roman"/>
          <w:sz w:val="24"/>
        </w:rPr>
      </w:pPr>
      <w:bookmarkStart w:id="1" w:name="BITSoft"/>
      <w:bookmarkEnd w:id="1"/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</w:p>
    <w:p w14:paraId="03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поставки сувенирной продукции</w:t>
      </w:r>
    </w:p>
    <w:p w14:paraId="04000000">
      <w:pPr>
        <w:widowControl w:val="0"/>
        <w:ind/>
        <w:rPr>
          <w:sz w:val="24"/>
        </w:rPr>
      </w:pPr>
    </w:p>
    <w:p w14:paraId="05000000">
      <w:pPr>
        <w:widowControl w:val="0"/>
        <w:ind/>
        <w:rPr>
          <w:b w:val="1"/>
          <w:sz w:val="24"/>
        </w:rPr>
      </w:pPr>
      <w:r>
        <w:rPr>
          <w:b w:val="1"/>
          <w:sz w:val="24"/>
        </w:rPr>
        <w:t>г. С</w:t>
      </w:r>
      <w:r>
        <w:rPr>
          <w:b w:val="1"/>
          <w:sz w:val="24"/>
        </w:rPr>
        <w:t>ыктывкар</w:t>
      </w:r>
      <w:r>
        <w:rPr>
          <w:b w:val="1"/>
          <w:sz w:val="24"/>
        </w:rPr>
        <w:t xml:space="preserve">    </w:t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 xml:space="preserve">              </w:t>
      </w:r>
      <w:r>
        <w:rPr>
          <w:b w:val="1"/>
          <w:sz w:val="24"/>
        </w:rPr>
        <w:t xml:space="preserve">               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«</w:t>
      </w:r>
      <w:r>
        <w:rPr>
          <w:b w:val="1"/>
          <w:sz w:val="24"/>
        </w:rPr>
        <w:t>2</w:t>
      </w:r>
      <w:r>
        <w:rPr>
          <w:b w:val="1"/>
          <w:sz w:val="24"/>
        </w:rPr>
        <w:t>2</w:t>
      </w:r>
      <w:r>
        <w:rPr>
          <w:b w:val="1"/>
          <w:sz w:val="24"/>
        </w:rPr>
        <w:t>»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марта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20</w:t>
      </w:r>
      <w:r>
        <w:rPr>
          <w:b w:val="1"/>
          <w:sz w:val="24"/>
        </w:rPr>
        <w:t>2</w:t>
      </w:r>
      <w:r>
        <w:rPr>
          <w:b w:val="1"/>
          <w:sz w:val="24"/>
        </w:rPr>
        <w:t>4</w:t>
      </w:r>
      <w:r>
        <w:rPr>
          <w:b w:val="1"/>
          <w:sz w:val="24"/>
        </w:rPr>
        <w:t>г.</w:t>
      </w:r>
      <w:r>
        <w:rPr>
          <w:b w:val="1"/>
          <w:sz w:val="24"/>
        </w:rPr>
        <w:t xml:space="preserve">                            </w:t>
      </w:r>
      <w:bookmarkStart w:id="2" w:name="OCRUncertain001"/>
      <w:r>
        <w:rPr>
          <w:b w:val="1"/>
          <w:sz w:val="24"/>
        </w:rPr>
        <w:t xml:space="preserve">                     </w:t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 xml:space="preserve">    </w:t>
      </w:r>
      <w:r>
        <w:rPr>
          <w:b w:val="1"/>
          <w:sz w:val="24"/>
        </w:rPr>
        <w:tab/>
      </w:r>
      <w:r>
        <w:rPr>
          <w:b w:val="1"/>
          <w:sz w:val="24"/>
        </w:rPr>
        <w:t xml:space="preserve">                       </w:t>
      </w:r>
      <w:r>
        <w:rPr>
          <w:b w:val="1"/>
          <w:sz w:val="24"/>
        </w:rPr>
        <w:t xml:space="preserve">                            </w:t>
      </w:r>
      <w:bookmarkEnd w:id="2"/>
    </w:p>
    <w:p w14:paraId="06000000">
      <w:pPr>
        <w:ind w:firstLine="567"/>
        <w:jc w:val="both"/>
        <w:rPr>
          <w:sz w:val="24"/>
        </w:rPr>
      </w:pPr>
      <w:bookmarkStart w:id="3" w:name="_Hlk151540531"/>
      <w:r>
        <w:rPr>
          <w:sz w:val="24"/>
        </w:rPr>
        <w:t xml:space="preserve">ООО «Арт-Дизайн», </w:t>
      </w:r>
      <w:bookmarkEnd w:id="3"/>
      <w:r>
        <w:rPr>
          <w:sz w:val="24"/>
        </w:rPr>
        <w:t>именуемое в дальнейшем Поставщик, в лице директора Полле Е</w:t>
      </w:r>
      <w:r>
        <w:rPr>
          <w:sz w:val="24"/>
        </w:rPr>
        <w:t>катерины Александровны</w:t>
      </w:r>
      <w:r>
        <w:rPr>
          <w:sz w:val="24"/>
        </w:rPr>
        <w:t xml:space="preserve">, </w:t>
      </w:r>
      <w:r>
        <w:rPr>
          <w:sz w:val="24"/>
        </w:rPr>
        <w:t>действую</w:t>
      </w:r>
      <w:r>
        <w:rPr>
          <w:sz w:val="24"/>
        </w:rPr>
        <w:t>щего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Устава, </w:t>
      </w:r>
      <w:r>
        <w:rPr>
          <w:sz w:val="24"/>
        </w:rPr>
        <w:t xml:space="preserve">с одной стороны </w:t>
      </w:r>
      <w:r>
        <w:rPr>
          <w:sz w:val="24"/>
        </w:rPr>
        <w:t xml:space="preserve">и </w:t>
      </w:r>
      <w:r>
        <w:rPr>
          <w:b w:val="1"/>
          <w:sz w:val="24"/>
        </w:rPr>
        <w:t>Федеральное государственное бюджетное учреждение «Национальный парк «Югыд ва»</w:t>
      </w:r>
      <w:r>
        <w:rPr>
          <w:sz w:val="24"/>
        </w:rPr>
        <w:t>, именуемое в дальнейшем «</w:t>
      </w:r>
      <w:r>
        <w:rPr>
          <w:sz w:val="24"/>
        </w:rPr>
        <w:t>Покупатель</w:t>
      </w:r>
      <w:r>
        <w:rPr>
          <w:sz w:val="24"/>
        </w:rPr>
        <w:t xml:space="preserve">», в лице </w:t>
      </w:r>
      <w:r>
        <w:rPr>
          <w:sz w:val="24"/>
        </w:rPr>
        <w:t xml:space="preserve">И.о. директора </w:t>
      </w:r>
      <w:r>
        <w:rPr>
          <w:sz w:val="24"/>
        </w:rPr>
        <w:t>Шалагино</w:t>
      </w:r>
      <w:r>
        <w:rPr>
          <w:sz w:val="24"/>
        </w:rPr>
        <w:t>й Натальи Васильевны</w:t>
      </w:r>
      <w:r>
        <w:rPr>
          <w:sz w:val="24"/>
        </w:rPr>
        <w:t xml:space="preserve">, действующего </w:t>
      </w:r>
      <w:r>
        <w:rPr>
          <w:sz w:val="24"/>
        </w:rPr>
        <w:t xml:space="preserve">на основании </w:t>
      </w:r>
      <w:r>
        <w:rPr>
          <w:sz w:val="24"/>
        </w:rPr>
        <w:t>Приказа № 681-лс от 08.10.2020 г.,</w:t>
      </w:r>
      <w:r>
        <w:rPr>
          <w:sz w:val="24"/>
        </w:rPr>
        <w:t xml:space="preserve"> </w:t>
      </w:r>
      <w:r>
        <w:rPr>
          <w:sz w:val="24"/>
        </w:rPr>
        <w:t>совместн</w:t>
      </w:r>
      <w:r>
        <w:rPr>
          <w:sz w:val="24"/>
        </w:rPr>
        <w:t>о именуемые «Стороны», заключили настоящий договор о нижеследующем:</w:t>
      </w:r>
    </w:p>
    <w:p w14:paraId="07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100" w:lineRule="atLeast"/>
        <w:ind/>
        <w:jc w:val="both"/>
        <w:rPr>
          <w:i w:val="1"/>
          <w:color w:val="000000"/>
          <w:sz w:val="24"/>
          <w:highlight w:val="yellow"/>
        </w:rPr>
      </w:pPr>
    </w:p>
    <w:p w14:paraId="08000000">
      <w:pPr>
        <w:widowControl w:val="0"/>
        <w:numPr>
          <w:ilvl w:val="0"/>
          <w:numId w:val="1"/>
        </w:numPr>
        <w:tabs>
          <w:tab w:leader="none" w:pos="360" w:val="left"/>
        </w:tabs>
        <w:ind w:firstLine="0" w:left="0"/>
        <w:jc w:val="center"/>
        <w:rPr>
          <w:b w:val="1"/>
          <w:sz w:val="24"/>
        </w:rPr>
      </w:pPr>
      <w:r>
        <w:rPr>
          <w:b w:val="1"/>
          <w:sz w:val="24"/>
        </w:rPr>
        <w:t>ПРЕДМЕТ ДОГОВОРА</w:t>
      </w:r>
    </w:p>
    <w:p w14:paraId="09000000">
      <w:pPr>
        <w:widowControl w:val="0"/>
        <w:numPr>
          <w:ilvl w:val="0"/>
          <w:numId w:val="0"/>
        </w:numPr>
        <w:ind/>
        <w:jc w:val="both"/>
        <w:rPr>
          <w:sz w:val="24"/>
        </w:rPr>
      </w:pPr>
      <w:r>
        <w:rPr>
          <w:sz w:val="24"/>
        </w:rPr>
        <w:t>1.1. В соответствии с настоящим Договором Поставщик обязуется передать в собственность Покупателю товар в ассортименте и в количестве, установленных Д</w:t>
      </w:r>
      <w:r>
        <w:rPr>
          <w:sz w:val="24"/>
        </w:rPr>
        <w:t>оговором, а Покупатель обязуется принять товар и уплатить за него определенную Договором денежную сумму (цену).</w:t>
      </w:r>
    </w:p>
    <w:p w14:paraId="0A000000">
      <w:pPr>
        <w:widowControl w:val="0"/>
        <w:numPr>
          <w:ilvl w:val="0"/>
          <w:numId w:val="0"/>
        </w:numPr>
        <w:ind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>3</w:t>
      </w:r>
      <w:r>
        <w:rPr>
          <w:sz w:val="24"/>
        </w:rPr>
        <w:t>. Полный пер</w:t>
      </w:r>
      <w:r>
        <w:rPr>
          <w:sz w:val="24"/>
        </w:rPr>
        <w:t>ечень работ и их стоимость согласу</w:t>
      </w:r>
      <w:r>
        <w:rPr>
          <w:sz w:val="24"/>
        </w:rPr>
        <w:t>ется Сторонами в Приложении № 1</w:t>
      </w:r>
      <w:r>
        <w:rPr>
          <w:sz w:val="24"/>
        </w:rPr>
        <w:t>,</w:t>
      </w:r>
      <w:r>
        <w:rPr>
          <w:sz w:val="24"/>
        </w:rPr>
        <w:t xml:space="preserve"> котор</w:t>
      </w:r>
      <w:r>
        <w:rPr>
          <w:sz w:val="24"/>
        </w:rPr>
        <w:t>ое</w:t>
      </w:r>
      <w:r>
        <w:rPr>
          <w:sz w:val="24"/>
        </w:rPr>
        <w:t xml:space="preserve"> явля</w:t>
      </w:r>
      <w:r>
        <w:rPr>
          <w:sz w:val="24"/>
        </w:rPr>
        <w:t>е</w:t>
      </w:r>
      <w:r>
        <w:rPr>
          <w:sz w:val="24"/>
        </w:rPr>
        <w:t>тся неотъемлемой частью настоящ</w:t>
      </w:r>
      <w:r>
        <w:rPr>
          <w:sz w:val="24"/>
        </w:rPr>
        <w:t>е</w:t>
      </w:r>
      <w:r>
        <w:rPr>
          <w:sz w:val="24"/>
        </w:rPr>
        <w:t>го Договора.</w:t>
      </w:r>
    </w:p>
    <w:p w14:paraId="0B000000">
      <w:pPr>
        <w:widowControl w:val="0"/>
        <w:numPr>
          <w:ilvl w:val="0"/>
          <w:numId w:val="0"/>
        </w:numPr>
        <w:ind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>4</w:t>
      </w:r>
      <w:r>
        <w:rPr>
          <w:sz w:val="24"/>
        </w:rPr>
        <w:t xml:space="preserve"> </w:t>
      </w:r>
      <w:r>
        <w:rPr>
          <w:sz w:val="24"/>
        </w:rPr>
        <w:t>Покупатель</w:t>
      </w:r>
      <w:r>
        <w:rPr>
          <w:sz w:val="24"/>
        </w:rPr>
        <w:t xml:space="preserve"> обязуется принять результат работы и оплатить в порядке и сроки, согласованные сторонами. </w:t>
      </w:r>
    </w:p>
    <w:p w14:paraId="0C000000">
      <w:pPr>
        <w:ind w:right="-5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>5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Срок выполнения работ</w:t>
      </w:r>
      <w:r>
        <w:rPr>
          <w:sz w:val="24"/>
        </w:rPr>
        <w:t>: до</w:t>
      </w:r>
      <w:r>
        <w:rPr>
          <w:sz w:val="24"/>
        </w:rPr>
        <w:t xml:space="preserve"> </w:t>
      </w:r>
      <w:r>
        <w:rPr>
          <w:sz w:val="24"/>
        </w:rPr>
        <w:t>25</w:t>
      </w:r>
      <w:r>
        <w:rPr>
          <w:sz w:val="24"/>
        </w:rPr>
        <w:t>.</w:t>
      </w:r>
      <w:r>
        <w:rPr>
          <w:sz w:val="24"/>
        </w:rPr>
        <w:t>08</w:t>
      </w:r>
      <w:r>
        <w:rPr>
          <w:sz w:val="24"/>
        </w:rPr>
        <w:t>.2026</w:t>
      </w:r>
      <w:r>
        <w:rPr>
          <w:sz w:val="24"/>
        </w:rPr>
        <w:t xml:space="preserve"> года.</w:t>
      </w:r>
    </w:p>
    <w:p w14:paraId="0D000000">
      <w:pPr>
        <w:ind w:right="-5"/>
        <w:jc w:val="both"/>
        <w:rPr>
          <w:sz w:val="24"/>
          <w:highlight w:val="yellow"/>
        </w:rPr>
      </w:pPr>
    </w:p>
    <w:p w14:paraId="0E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2.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СРОКИ И ПОРЯДОК ПОСТАВКИ ТОВАРА</w:t>
      </w:r>
    </w:p>
    <w:p w14:paraId="0F000000">
      <w:pPr>
        <w:ind w:firstLine="709"/>
        <w:jc w:val="both"/>
        <w:rPr>
          <w:sz w:val="24"/>
        </w:rPr>
      </w:pPr>
      <w:r>
        <w:rPr>
          <w:sz w:val="24"/>
        </w:rPr>
        <w:t xml:space="preserve">2.1. Товар передается одной партией в течение 21 дня с момента осуществления Покупателем </w:t>
      </w:r>
      <w:r>
        <w:rPr>
          <w:sz w:val="24"/>
        </w:rPr>
        <w:t>п</w:t>
      </w:r>
      <w:r>
        <w:rPr>
          <w:sz w:val="24"/>
        </w:rPr>
        <w:t>редварительной</w:t>
      </w:r>
      <w:r>
        <w:rPr>
          <w:sz w:val="24"/>
        </w:rPr>
        <w:t xml:space="preserve"> </w:t>
      </w:r>
      <w:r>
        <w:rPr>
          <w:sz w:val="24"/>
        </w:rPr>
        <w:t>оплаты и согласования макета. Товар передается Покупателю в стандартной для такого вида товара упаковке. Упаковка должна обеспечивать полную сохранность товара и предохра</w:t>
      </w:r>
      <w:r>
        <w:rPr>
          <w:sz w:val="24"/>
        </w:rPr>
        <w:t xml:space="preserve">нять его от повреждений при перевозке, складировании и хранении. </w:t>
      </w:r>
    </w:p>
    <w:p w14:paraId="10000000">
      <w:pPr>
        <w:ind w:firstLine="709"/>
        <w:jc w:val="both"/>
        <w:rPr>
          <w:sz w:val="24"/>
        </w:rPr>
      </w:pPr>
      <w:r>
        <w:rPr>
          <w:sz w:val="24"/>
        </w:rPr>
        <w:t xml:space="preserve">2.2. </w:t>
      </w:r>
      <w:r>
        <w:rPr>
          <w:color w:val="000000"/>
          <w:sz w:val="24"/>
        </w:rPr>
        <w:t xml:space="preserve">Поставка товара производится путем самовывоза Покупателем </w:t>
      </w:r>
      <w:r>
        <w:rPr>
          <w:color w:val="000000"/>
          <w:sz w:val="24"/>
          <w:highlight w:val="white"/>
        </w:rPr>
        <w:t>со склада Поставщика.</w:t>
      </w:r>
      <w:r>
        <w:rPr>
          <w:color w:val="000000"/>
          <w:sz w:val="24"/>
        </w:rPr>
        <w:t xml:space="preserve"> </w:t>
      </w:r>
      <w:r>
        <w:rPr>
          <w:sz w:val="24"/>
        </w:rPr>
        <w:t>Приёмка товара по количеству, качеству и</w:t>
      </w:r>
      <w:r>
        <w:rPr>
          <w:sz w:val="24"/>
        </w:rPr>
        <w:t xml:space="preserve"> а</w:t>
      </w:r>
      <w:r>
        <w:rPr>
          <w:sz w:val="24"/>
        </w:rPr>
        <w:t xml:space="preserve">ссортименту производится Покупателем по </w:t>
      </w:r>
      <w:r>
        <w:rPr>
          <w:sz w:val="24"/>
        </w:rPr>
        <w:t>УПД</w:t>
      </w:r>
      <w:r>
        <w:rPr>
          <w:sz w:val="24"/>
        </w:rPr>
        <w:t>.</w:t>
      </w:r>
    </w:p>
    <w:p w14:paraId="11000000">
      <w:pPr>
        <w:ind w:firstLine="709"/>
        <w:jc w:val="both"/>
        <w:rPr>
          <w:sz w:val="24"/>
        </w:rPr>
      </w:pPr>
      <w:r>
        <w:rPr>
          <w:sz w:val="24"/>
        </w:rPr>
        <w:t>2.3. Обязанность Поставщика по передаче товара Покупателю считается выполненной с момента  передачи товара Покупателю.</w:t>
      </w:r>
    </w:p>
    <w:p w14:paraId="12000000">
      <w:pPr>
        <w:ind w:firstLine="709"/>
        <w:jc w:val="both"/>
        <w:rPr>
          <w:sz w:val="24"/>
        </w:rPr>
      </w:pPr>
      <w:r>
        <w:rPr>
          <w:sz w:val="24"/>
        </w:rPr>
        <w:t xml:space="preserve">2.4. Право собственности и риск случайной гибели или случайного повреждения  товара переходит от Поставщика к Покупателю в момент передачи  </w:t>
      </w:r>
      <w:r>
        <w:rPr>
          <w:sz w:val="24"/>
        </w:rPr>
        <w:t>товара.</w:t>
      </w:r>
    </w:p>
    <w:p w14:paraId="13000000">
      <w:pPr>
        <w:ind w:firstLine="709"/>
        <w:jc w:val="both"/>
        <w:rPr>
          <w:sz w:val="24"/>
        </w:rPr>
      </w:pPr>
      <w:r>
        <w:rPr>
          <w:sz w:val="24"/>
        </w:rPr>
        <w:t>2.5. Покупатель вправе выдавать третьим лицам доверенности на получение Товара. Товар, принятый третьим лицом на основании доверенности Покупателя, считается переданным Покупателю.</w:t>
      </w:r>
    </w:p>
    <w:p w14:paraId="14000000">
      <w:pPr>
        <w:widowControl w:val="0"/>
        <w:numPr>
          <w:ilvl w:val="0"/>
          <w:numId w:val="0"/>
        </w:numPr>
        <w:ind/>
        <w:jc w:val="both"/>
        <w:rPr>
          <w:sz w:val="24"/>
          <w:highlight w:val="yellow"/>
        </w:rPr>
      </w:pPr>
    </w:p>
    <w:p w14:paraId="15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3</w:t>
      </w:r>
      <w:r>
        <w:rPr>
          <w:b w:val="1"/>
          <w:sz w:val="24"/>
        </w:rPr>
        <w:t>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ПОРЯДОК ОПЛАТЫ</w:t>
      </w:r>
    </w:p>
    <w:p w14:paraId="16000000">
      <w:pPr>
        <w:ind w:right="-5"/>
        <w:jc w:val="both"/>
        <w:rPr>
          <w:sz w:val="24"/>
        </w:rPr>
      </w:pPr>
    </w:p>
    <w:p w14:paraId="17000000">
      <w:pPr>
        <w:ind w:firstLine="709"/>
        <w:jc w:val="both"/>
        <w:rPr>
          <w:sz w:val="24"/>
        </w:rPr>
      </w:pPr>
      <w:r>
        <w:rPr>
          <w:sz w:val="24"/>
        </w:rPr>
        <w:t>3.1. Цена договора составляет</w:t>
      </w:r>
      <w:r>
        <w:rPr>
          <w:b w:val="1"/>
          <w:sz w:val="24"/>
        </w:rPr>
        <w:t>___________ (____________</w:t>
      </w:r>
      <w:r>
        <w:rPr>
          <w:b w:val="1"/>
          <w:sz w:val="24"/>
        </w:rPr>
        <w:t>) 00 копеек</w:t>
      </w:r>
      <w:r>
        <w:rPr>
          <w:sz w:val="24"/>
        </w:rPr>
        <w:t>,  является твердой и определяется на весь срок исполнения договора.</w:t>
      </w:r>
    </w:p>
    <w:p w14:paraId="18000000">
      <w:pPr>
        <w:ind w:firstLine="709"/>
        <w:jc w:val="both"/>
        <w:rPr>
          <w:sz w:val="24"/>
        </w:rPr>
      </w:pPr>
      <w:r>
        <w:rPr>
          <w:sz w:val="24"/>
        </w:rPr>
        <w:t xml:space="preserve">3.2. Расчет между сторонами производится на условиях предварительной оплаты в размере 30% путем перечисления денежных средств </w:t>
      </w:r>
      <w:r>
        <w:rPr>
          <w:sz w:val="24"/>
        </w:rPr>
        <w:t xml:space="preserve">на расчетный счет </w:t>
      </w:r>
      <w:r>
        <w:rPr>
          <w:sz w:val="24"/>
        </w:rPr>
        <w:t>Поставщика</w:t>
      </w:r>
      <w:r>
        <w:rPr>
          <w:sz w:val="24"/>
        </w:rPr>
        <w:t xml:space="preserve"> в течении 5 рабочих дней с момента выставления счёта, оставшиеся 70 % в течении 7 рабочих дней после получения </w:t>
      </w:r>
      <w:r>
        <w:rPr>
          <w:sz w:val="24"/>
        </w:rPr>
        <w:t>т</w:t>
      </w:r>
      <w:r>
        <w:rPr>
          <w:sz w:val="24"/>
        </w:rPr>
        <w:t>овара</w:t>
      </w:r>
      <w:r>
        <w:rPr>
          <w:sz w:val="24"/>
        </w:rPr>
        <w:t xml:space="preserve"> </w:t>
      </w:r>
      <w:r>
        <w:rPr>
          <w:sz w:val="24"/>
        </w:rPr>
        <w:t xml:space="preserve">от Покупателя  и </w:t>
      </w:r>
      <w:r>
        <w:rPr>
          <w:sz w:val="24"/>
        </w:rPr>
        <w:t xml:space="preserve">подписания </w:t>
      </w:r>
      <w:r>
        <w:rPr>
          <w:sz w:val="24"/>
        </w:rPr>
        <w:t>УПД</w:t>
      </w:r>
      <w:r>
        <w:rPr>
          <w:sz w:val="24"/>
        </w:rPr>
        <w:t>,</w:t>
      </w:r>
      <w:r>
        <w:rPr>
          <w:sz w:val="24"/>
        </w:rPr>
        <w:t xml:space="preserve"> путем перечисления денежных</w:t>
      </w:r>
      <w:r>
        <w:rPr>
          <w:sz w:val="24"/>
        </w:rPr>
        <w:t xml:space="preserve"> средств на расчетный счет </w:t>
      </w:r>
      <w:r>
        <w:rPr>
          <w:sz w:val="24"/>
        </w:rPr>
        <w:t>Поставщика</w:t>
      </w:r>
      <w:r>
        <w:rPr>
          <w:sz w:val="24"/>
        </w:rPr>
        <w:t>.</w:t>
      </w:r>
    </w:p>
    <w:p w14:paraId="19000000">
      <w:pPr>
        <w:ind w:firstLine="709"/>
        <w:jc w:val="both"/>
        <w:rPr>
          <w:sz w:val="24"/>
        </w:rPr>
      </w:pPr>
      <w:r>
        <w:rPr>
          <w:sz w:val="24"/>
        </w:rPr>
        <w:t>3.3. Датой платежа считается день зачисления денежных</w:t>
      </w:r>
      <w:r>
        <w:rPr>
          <w:sz w:val="24"/>
        </w:rPr>
        <w:t xml:space="preserve"> средств на расчетный счет Поставщика.</w:t>
      </w:r>
    </w:p>
    <w:p w14:paraId="1A000000">
      <w:pPr>
        <w:ind w:firstLine="709"/>
        <w:jc w:val="both"/>
        <w:rPr>
          <w:sz w:val="24"/>
          <w:highlight w:val="yellow"/>
        </w:rPr>
      </w:pPr>
    </w:p>
    <w:p w14:paraId="1B000000">
      <w:pPr>
        <w:ind w:firstLine="709"/>
        <w:jc w:val="center"/>
        <w:rPr>
          <w:b w:val="1"/>
          <w:sz w:val="24"/>
        </w:rPr>
      </w:pPr>
      <w:r>
        <w:rPr>
          <w:b w:val="1"/>
          <w:sz w:val="24"/>
        </w:rPr>
        <w:t>4. КАЧЕСТВО ТОВАРА, ТРЕБОВАНИЯ, ГАРАНТИЯ</w:t>
      </w:r>
    </w:p>
    <w:p w14:paraId="1C000000">
      <w:pPr>
        <w:ind w:firstLine="709"/>
        <w:jc w:val="center"/>
        <w:rPr>
          <w:sz w:val="24"/>
        </w:rPr>
      </w:pPr>
    </w:p>
    <w:p w14:paraId="1D000000">
      <w:pPr>
        <w:ind w:firstLine="709"/>
        <w:jc w:val="both"/>
        <w:rPr>
          <w:sz w:val="24"/>
        </w:rPr>
      </w:pPr>
      <w:r>
        <w:rPr>
          <w:sz w:val="24"/>
        </w:rPr>
        <w:t>4.1. Поставщик предоставляет товар объемом, не превышающий закупленный на основании Договора.</w:t>
      </w:r>
    </w:p>
    <w:p w14:paraId="1E000000">
      <w:pPr>
        <w:ind w:firstLine="709"/>
        <w:jc w:val="both"/>
        <w:rPr>
          <w:sz w:val="24"/>
        </w:rPr>
      </w:pPr>
      <w:r>
        <w:rPr>
          <w:sz w:val="24"/>
        </w:rPr>
        <w:t>4.2. Поставщик гарантирует надежность поставляемого товара и качество печати в соответствии с утвержденным Покупателем макетом.</w:t>
      </w:r>
    </w:p>
    <w:p w14:paraId="1F000000">
      <w:pPr>
        <w:ind w:firstLine="709"/>
        <w:jc w:val="both"/>
        <w:rPr>
          <w:sz w:val="24"/>
        </w:rPr>
      </w:pPr>
      <w:r>
        <w:rPr>
          <w:sz w:val="24"/>
        </w:rPr>
        <w:t>4.3.В случае обнаружения дефекта товара Покупатель обязан выставить Поставщику претензию в письменной форме с приложением документов, подтверждающих обнаружение дефекта.</w:t>
      </w:r>
    </w:p>
    <w:p w14:paraId="20000000">
      <w:pPr>
        <w:ind w:firstLine="709"/>
        <w:jc w:val="both"/>
        <w:rPr>
          <w:sz w:val="24"/>
        </w:rPr>
      </w:pPr>
      <w:r>
        <w:rPr>
          <w:sz w:val="24"/>
        </w:rPr>
        <w:t>4.4. Под браком в настоящем Договоре п</w:t>
      </w:r>
      <w:r>
        <w:rPr>
          <w:sz w:val="24"/>
        </w:rPr>
        <w:t>онимается товар, который не может быть использован по своему прямому назначению, или может быть использован лишь после исправления, а также товар, имеющий внешние и внутренние дефекты.</w:t>
      </w:r>
    </w:p>
    <w:p w14:paraId="21000000">
      <w:pPr>
        <w:ind w:firstLine="709"/>
        <w:jc w:val="both"/>
        <w:rPr>
          <w:sz w:val="24"/>
        </w:rPr>
      </w:pPr>
      <w:r>
        <w:rPr>
          <w:sz w:val="24"/>
        </w:rPr>
        <w:t>4.5.</w:t>
      </w:r>
      <w:r>
        <w:rPr>
          <w:sz w:val="24"/>
        </w:rPr>
        <w:t xml:space="preserve"> </w:t>
      </w:r>
      <w:r>
        <w:rPr>
          <w:sz w:val="24"/>
        </w:rPr>
        <w:t xml:space="preserve">Претензию по качеству товара Поставщик принимает в течение </w:t>
      </w:r>
      <w:r>
        <w:rPr>
          <w:b w:val="1"/>
          <w:sz w:val="24"/>
        </w:rPr>
        <w:t>7 рабочих дней</w:t>
      </w:r>
      <w:r>
        <w:rPr>
          <w:sz w:val="24"/>
        </w:rPr>
        <w:t xml:space="preserve"> после получения товара Покупателем при наличии соответствующего акта. В случае если данная претензия в установленный срок не передана Поставщику, товар считается принятым Покупателю </w:t>
      </w:r>
      <w:r>
        <w:rPr>
          <w:b w:val="1"/>
          <w:sz w:val="24"/>
        </w:rPr>
        <w:t>без претензий</w:t>
      </w:r>
      <w:r>
        <w:rPr>
          <w:sz w:val="24"/>
        </w:rPr>
        <w:t>.</w:t>
      </w:r>
    </w:p>
    <w:p w14:paraId="22000000">
      <w:pPr>
        <w:ind w:firstLine="709"/>
        <w:jc w:val="both"/>
        <w:rPr>
          <w:sz w:val="24"/>
        </w:rPr>
      </w:pPr>
      <w:r>
        <w:rPr>
          <w:sz w:val="24"/>
        </w:rPr>
        <w:t>4.6.</w:t>
      </w:r>
      <w:r>
        <w:rPr>
          <w:sz w:val="24"/>
        </w:rPr>
        <w:t xml:space="preserve"> </w:t>
      </w:r>
      <w:r>
        <w:rPr>
          <w:sz w:val="24"/>
        </w:rPr>
        <w:t>Поставщик обязуется рассмотреть</w:t>
      </w:r>
      <w:r>
        <w:rPr>
          <w:b w:val="1"/>
          <w:sz w:val="24"/>
        </w:rPr>
        <w:t xml:space="preserve"> </w:t>
      </w:r>
      <w:r>
        <w:rPr>
          <w:sz w:val="24"/>
        </w:rPr>
        <w:t>претензию Поку</w:t>
      </w:r>
      <w:r>
        <w:rPr>
          <w:sz w:val="24"/>
        </w:rPr>
        <w:t>пателя, оформленную надлежащим образом и своевременно переданную Поставщику,</w:t>
      </w:r>
      <w:r>
        <w:rPr>
          <w:b w:val="1"/>
          <w:sz w:val="24"/>
        </w:rPr>
        <w:t xml:space="preserve"> </w:t>
      </w:r>
      <w:r>
        <w:rPr>
          <w:sz w:val="24"/>
        </w:rPr>
        <w:t>в течение трех рабочих дней, и уведомить Покупателя о принятом решении.</w:t>
      </w:r>
    </w:p>
    <w:p w14:paraId="23000000">
      <w:pPr>
        <w:ind w:firstLine="709"/>
        <w:jc w:val="both"/>
        <w:rPr>
          <w:b w:val="1"/>
          <w:sz w:val="24"/>
        </w:rPr>
      </w:pPr>
      <w:r>
        <w:rPr>
          <w:sz w:val="24"/>
        </w:rPr>
        <w:t>4.7. В случае признания претензий по качеству и недопоставке обоснованными, Поставщик, по согласованию сторон, готов допоставить товар либо выплатить компенсацию в размере суммы, уплаченной Покупателем за бракованный либо недопоставленный товар в течение 10 дней с момента рассмотрения претензии Покупателя.</w:t>
      </w:r>
    </w:p>
    <w:p w14:paraId="24000000">
      <w:pPr>
        <w:ind w:firstLine="709"/>
        <w:jc w:val="both"/>
        <w:rPr>
          <w:b w:val="1"/>
          <w:sz w:val="24"/>
          <w:highlight w:val="yellow"/>
        </w:rPr>
      </w:pPr>
    </w:p>
    <w:p w14:paraId="25000000">
      <w:pPr>
        <w:ind w:firstLine="709"/>
        <w:jc w:val="center"/>
        <w:rPr>
          <w:b w:val="1"/>
          <w:sz w:val="24"/>
        </w:rPr>
      </w:pPr>
      <w:r>
        <w:rPr>
          <w:b w:val="1"/>
          <w:sz w:val="24"/>
        </w:rPr>
        <w:t>5. ОТВЕТСТВЕННОСТЬ СТОРОН</w:t>
      </w:r>
    </w:p>
    <w:p w14:paraId="26000000">
      <w:pPr>
        <w:ind w:firstLine="709"/>
        <w:jc w:val="center"/>
        <w:rPr>
          <w:sz w:val="24"/>
        </w:rPr>
      </w:pPr>
    </w:p>
    <w:p w14:paraId="27000000">
      <w:pPr>
        <w:ind w:firstLine="709"/>
        <w:jc w:val="both"/>
        <w:rPr>
          <w:sz w:val="24"/>
        </w:rPr>
      </w:pPr>
      <w:r>
        <w:rPr>
          <w:sz w:val="24"/>
        </w:rPr>
        <w:t>5.1.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28000000">
      <w:pPr>
        <w:ind w:firstLine="709"/>
        <w:jc w:val="both"/>
        <w:rPr>
          <w:sz w:val="24"/>
        </w:rPr>
      </w:pPr>
      <w:r>
        <w:rPr>
          <w:sz w:val="24"/>
        </w:rPr>
        <w:t>5.2.</w:t>
      </w:r>
      <w:r>
        <w:rPr>
          <w:sz w:val="24"/>
        </w:rPr>
        <w:t xml:space="preserve"> </w:t>
      </w:r>
      <w:r>
        <w:rPr>
          <w:sz w:val="24"/>
        </w:rPr>
        <w:t>Поставщик не несет ответственность за ошибки, опечатки и т.д. в товаре Покупателя, если макет заверен подписью и печатью Покупателя. При отступлении Поставщика от утвержденного Покупателем макета первый обязуется за свой счет поставить товар, соответствующий макету.</w:t>
      </w:r>
    </w:p>
    <w:p w14:paraId="29000000">
      <w:pPr>
        <w:ind w:firstLine="709"/>
        <w:jc w:val="both"/>
        <w:rPr>
          <w:sz w:val="24"/>
        </w:rPr>
      </w:pPr>
      <w:r>
        <w:rPr>
          <w:sz w:val="24"/>
        </w:rPr>
        <w:t>5.3.В случае нарушения Поставщиком</w:t>
      </w:r>
      <w:r>
        <w:rPr>
          <w:sz w:val="24"/>
        </w:rPr>
        <w:t xml:space="preserve"> сроков исполнения принятых на себя обязательств Поставщик уплачивает Покупателю неустойку в размере 1/300 действующей в это время ключевой ставки ЦБ РФ от общей суммы товара за каждый день просрочки с момента наступления срока исполнения обязательства</w:t>
      </w:r>
    </w:p>
    <w:p w14:paraId="2A000000">
      <w:pPr>
        <w:ind w:firstLine="709"/>
        <w:jc w:val="both"/>
        <w:rPr>
          <w:sz w:val="24"/>
        </w:rPr>
      </w:pPr>
      <w:r>
        <w:rPr>
          <w:sz w:val="24"/>
        </w:rPr>
        <w:t>5.4.</w:t>
      </w:r>
      <w:r>
        <w:rPr>
          <w:sz w:val="24"/>
        </w:rPr>
        <w:t xml:space="preserve"> </w:t>
      </w:r>
      <w:r>
        <w:rPr>
          <w:sz w:val="24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подписания договора в результате событий чрезвыч</w:t>
      </w:r>
      <w:r>
        <w:rPr>
          <w:sz w:val="24"/>
        </w:rPr>
        <w:t>айного характера, которые стороны не могли предвидеть, не предотвратить, разумными мерами (природные катаклизмы, массовые беспорядки, пожары и т.п.). Сторона, для которой создавалась невозможность исполнения принятых в соответствие с настоящим договором обязательств, должна незамедлительно, не позднее 48 часов с момента наступления указанных обстоятельств, письменно известить об этом другую сторону, несоблюдение настоящего условия лишает сторону возможности ссылаться на форс-мажорные обстоятельства.</w:t>
      </w:r>
    </w:p>
    <w:p w14:paraId="2B000000">
      <w:pPr>
        <w:ind w:firstLine="709"/>
        <w:jc w:val="both"/>
        <w:rPr>
          <w:sz w:val="24"/>
        </w:rPr>
      </w:pPr>
    </w:p>
    <w:p w14:paraId="2C000000">
      <w:pPr>
        <w:ind w:firstLine="709"/>
        <w:jc w:val="both"/>
        <w:rPr>
          <w:sz w:val="24"/>
          <w:highlight w:val="yellow"/>
        </w:rPr>
      </w:pPr>
    </w:p>
    <w:p w14:paraId="2D000000">
      <w:pPr>
        <w:ind w:firstLine="709"/>
        <w:jc w:val="center"/>
        <w:rPr>
          <w:sz w:val="24"/>
        </w:rPr>
      </w:pPr>
      <w:r>
        <w:rPr>
          <w:b w:val="1"/>
          <w:sz w:val="24"/>
        </w:rPr>
        <w:t xml:space="preserve">6. </w:t>
      </w:r>
      <w:r>
        <w:rPr>
          <w:b w:val="1"/>
          <w:sz w:val="24"/>
        </w:rPr>
        <w:t>СР</w:t>
      </w:r>
      <w:r>
        <w:rPr>
          <w:b w:val="1"/>
          <w:sz w:val="24"/>
        </w:rPr>
        <w:t>ОК ДЕЙСТВИЯ ДОГОВОРА</w:t>
      </w:r>
    </w:p>
    <w:p w14:paraId="2E000000">
      <w:pPr>
        <w:ind w:firstLine="709"/>
        <w:jc w:val="both"/>
        <w:rPr>
          <w:sz w:val="24"/>
        </w:rPr>
      </w:pPr>
      <w:r>
        <w:rPr>
          <w:sz w:val="24"/>
        </w:rPr>
        <w:t>6.1.</w:t>
      </w:r>
      <w:r>
        <w:rPr>
          <w:sz w:val="24"/>
        </w:rPr>
        <w:t xml:space="preserve"> </w:t>
      </w:r>
      <w:r>
        <w:rPr>
          <w:sz w:val="24"/>
        </w:rPr>
        <w:t xml:space="preserve">Настоящий Договор вступает в силу с даты его подписания Сторонами и действует до 31 декабря </w:t>
      </w:r>
      <w:r>
        <w:rPr>
          <w:sz w:val="24"/>
        </w:rPr>
        <w:t>2026</w:t>
      </w:r>
      <w:r>
        <w:rPr>
          <w:sz w:val="24"/>
        </w:rPr>
        <w:t xml:space="preserve"> года</w:t>
      </w:r>
      <w:r>
        <w:rPr>
          <w:sz w:val="24"/>
        </w:rPr>
        <w:t>. Истечение срока действия договора не освобождает стороны от уже принятых на себя обязательств.</w:t>
      </w:r>
    </w:p>
    <w:p w14:paraId="2F000000">
      <w:pPr>
        <w:ind w:firstLine="709"/>
        <w:jc w:val="both"/>
        <w:rPr>
          <w:sz w:val="24"/>
        </w:rPr>
      </w:pPr>
      <w:r>
        <w:rPr>
          <w:sz w:val="24"/>
        </w:rPr>
        <w:t>6.2.</w:t>
      </w:r>
      <w:r>
        <w:rPr>
          <w:sz w:val="24"/>
        </w:rPr>
        <w:t xml:space="preserve"> </w:t>
      </w:r>
      <w:r>
        <w:rPr>
          <w:sz w:val="24"/>
        </w:rPr>
        <w:t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законодательством, с возмещением понесенных убытков.</w:t>
      </w:r>
    </w:p>
    <w:p w14:paraId="30000000">
      <w:pPr>
        <w:ind w:firstLine="709"/>
        <w:jc w:val="both"/>
        <w:rPr>
          <w:sz w:val="24"/>
          <w:highlight w:val="yellow"/>
        </w:rPr>
      </w:pPr>
    </w:p>
    <w:p w14:paraId="31000000">
      <w:pPr>
        <w:ind w:firstLine="709"/>
        <w:jc w:val="center"/>
        <w:rPr>
          <w:b w:val="1"/>
          <w:sz w:val="24"/>
        </w:rPr>
      </w:pPr>
      <w:r>
        <w:rPr>
          <w:b w:val="1"/>
          <w:sz w:val="24"/>
        </w:rPr>
        <w:t>7.ПОРЯДОК РАЗРЕШЕНИЯ СПОРОВ</w:t>
      </w:r>
    </w:p>
    <w:p w14:paraId="32000000">
      <w:pPr>
        <w:ind w:firstLine="709"/>
        <w:jc w:val="center"/>
        <w:rPr>
          <w:sz w:val="24"/>
          <w:highlight w:val="yellow"/>
        </w:rPr>
      </w:pPr>
    </w:p>
    <w:p w14:paraId="33000000">
      <w:pPr>
        <w:ind w:firstLine="709"/>
        <w:jc w:val="both"/>
        <w:rPr>
          <w:sz w:val="24"/>
        </w:rPr>
      </w:pPr>
      <w:r>
        <w:rPr>
          <w:sz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34000000">
      <w:pPr>
        <w:ind w:firstLine="709"/>
        <w:jc w:val="both"/>
        <w:rPr>
          <w:sz w:val="24"/>
        </w:rPr>
      </w:pPr>
      <w:r>
        <w:rPr>
          <w:sz w:val="24"/>
        </w:rPr>
        <w:t>7.2.</w:t>
      </w:r>
      <w:r>
        <w:rPr>
          <w:sz w:val="24"/>
        </w:rPr>
        <w:t xml:space="preserve"> </w:t>
      </w:r>
      <w:r>
        <w:rPr>
          <w:sz w:val="24"/>
        </w:rPr>
        <w:t>В с</w:t>
      </w:r>
      <w:r>
        <w:rPr>
          <w:sz w:val="24"/>
        </w:rPr>
        <w:t>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35000000">
      <w:pPr>
        <w:ind w:firstLine="709"/>
        <w:jc w:val="both"/>
        <w:rPr>
          <w:b w:val="1"/>
          <w:sz w:val="24"/>
        </w:rPr>
      </w:pPr>
    </w:p>
    <w:p w14:paraId="36000000">
      <w:pPr>
        <w:ind w:firstLine="709"/>
        <w:jc w:val="center"/>
        <w:rPr>
          <w:b w:val="1"/>
          <w:sz w:val="24"/>
        </w:rPr>
      </w:pPr>
      <w:r>
        <w:rPr>
          <w:b w:val="1"/>
          <w:sz w:val="24"/>
        </w:rPr>
        <w:t>8. ПРОЧИЕ УСЛОВИЯ</w:t>
      </w:r>
    </w:p>
    <w:p w14:paraId="37000000">
      <w:pPr>
        <w:ind w:firstLine="709"/>
        <w:jc w:val="center"/>
        <w:rPr>
          <w:sz w:val="24"/>
        </w:rPr>
      </w:pPr>
    </w:p>
    <w:p w14:paraId="38000000">
      <w:pPr>
        <w:ind w:firstLine="709"/>
        <w:jc w:val="both"/>
        <w:rPr>
          <w:b w:val="1"/>
          <w:sz w:val="24"/>
        </w:rPr>
      </w:pPr>
      <w:r>
        <w:rPr>
          <w:sz w:val="24"/>
        </w:rPr>
        <w:t>8.1</w:t>
      </w:r>
      <w:bookmarkStart w:id="4" w:name="OCRUncertain955"/>
      <w:r>
        <w:rPr>
          <w:sz w:val="24"/>
        </w:rPr>
        <w:t>.</w:t>
      </w:r>
      <w:bookmarkEnd w:id="4"/>
      <w:r>
        <w:rPr>
          <w:sz w:val="24"/>
        </w:rPr>
        <w:t xml:space="preserve"> Все изменения и дополнения к данному договору совершаются в письменной форме и должны быть подписаны обеими сторонами.</w:t>
      </w:r>
    </w:p>
    <w:p w14:paraId="39000000">
      <w:pPr>
        <w:ind w:firstLine="709"/>
        <w:jc w:val="both"/>
        <w:rPr>
          <w:sz w:val="24"/>
          <w:highlight w:val="yellow"/>
        </w:rPr>
      </w:pPr>
    </w:p>
    <w:p w14:paraId="3A000000">
      <w:pPr>
        <w:widowControl w:val="0"/>
        <w:tabs>
          <w:tab w:leader="none" w:pos="360" w:val="left"/>
        </w:tabs>
        <w:ind/>
        <w:rPr>
          <w:b w:val="1"/>
          <w:sz w:val="24"/>
          <w:highlight w:val="yellow"/>
        </w:rPr>
      </w:pPr>
    </w:p>
    <w:tbl>
      <w:tblPr>
        <w:tblStyle w:val="Style_3"/>
        <w:tblLayout w:type="fixed"/>
      </w:tblPr>
      <w:tblGrid>
        <w:gridCol w:w="4820"/>
        <w:gridCol w:w="4820"/>
        <w:gridCol w:w="4820"/>
      </w:tblGrid>
      <w:tr>
        <w:trPr>
          <w:trHeight w:hRule="atLeast" w:val="148"/>
        </w:trPr>
        <w:tc>
          <w:tcPr>
            <w:tcW w:type="dxa" w:w="4820"/>
            <w:shd w:fill="auto" w:val="clear"/>
          </w:tcPr>
          <w:p w14:paraId="3B000000">
            <w:pPr>
              <w:ind w:right="5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Поставщик</w:t>
            </w:r>
            <w:r>
              <w:rPr>
                <w:b w:val="1"/>
                <w:sz w:val="24"/>
              </w:rPr>
              <w:t>:</w:t>
            </w:r>
          </w:p>
          <w:p w14:paraId="3C000000">
            <w:pPr>
              <w:ind w:right="57"/>
              <w:rPr>
                <w:b w:val="1"/>
                <w:sz w:val="24"/>
              </w:rPr>
            </w:pPr>
          </w:p>
        </w:tc>
        <w:tc>
          <w:tcPr>
            <w:tcW w:type="dxa" w:w="4820"/>
          </w:tcPr>
          <w:p w14:paraId="3D000000">
            <w:pPr>
              <w:ind w:right="5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Покупатель</w:t>
            </w:r>
            <w:r>
              <w:rPr>
                <w:b w:val="1"/>
                <w:sz w:val="24"/>
              </w:rPr>
              <w:t>:</w:t>
            </w:r>
          </w:p>
        </w:tc>
        <w:tc>
          <w:tcPr>
            <w:tcW w:type="dxa" w:w="4820"/>
          </w:tcPr>
          <w:p w14:paraId="3E000000">
            <w:pPr>
              <w:ind w:right="57"/>
              <w:rPr>
                <w:b w:val="1"/>
                <w:sz w:val="24"/>
              </w:rPr>
            </w:pPr>
          </w:p>
        </w:tc>
      </w:tr>
      <w:tr>
        <w:trPr>
          <w:trHeight w:hRule="atLeast" w:val="4139"/>
        </w:trPr>
        <w:tc>
          <w:tcPr>
            <w:tcW w:type="dxa" w:w="4820"/>
            <w:shd w:fill="auto" w:val="clear"/>
          </w:tcPr>
          <w:p/>
        </w:tc>
        <w:tc>
          <w:tcPr>
            <w:tcW w:type="dxa" w:w="4820"/>
          </w:tcPr>
          <w:p w14:paraId="3F000000">
            <w:pPr>
              <w:ind w:right="5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ФГБУ </w:t>
            </w:r>
            <w:r>
              <w:rPr>
                <w:b w:val="1"/>
                <w:sz w:val="24"/>
              </w:rPr>
              <w:t>«Национальный парк «Югыд ва»</w:t>
            </w:r>
            <w:r>
              <w:rPr>
                <w:b w:val="1"/>
                <w:sz w:val="24"/>
              </w:rPr>
              <w:t xml:space="preserve">  </w:t>
            </w:r>
          </w:p>
          <w:p w14:paraId="40000000">
            <w:pPr>
              <w:ind w:right="57"/>
              <w:rPr>
                <w:b w:val="1"/>
                <w:sz w:val="24"/>
              </w:rPr>
            </w:pPr>
            <w:r>
              <w:rPr>
                <w:sz w:val="24"/>
              </w:rPr>
              <w:t>Место нахождения: 169570, РК, г.Вуктыл, ул.Комсомольская, дом 5</w:t>
            </w:r>
          </w:p>
          <w:p w14:paraId="4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ИНН: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1107000870</w:t>
            </w:r>
          </w:p>
          <w:p w14:paraId="4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КПП: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110701001</w:t>
            </w:r>
          </w:p>
          <w:p w14:paraId="4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Получатель: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УФК по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Нижегородской области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(ФГБУ «Национальный парк «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Югыд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», л/с 20076У86100)</w:t>
            </w:r>
          </w:p>
          <w:p w14:paraId="4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БИК: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12202102</w:t>
            </w:r>
          </w:p>
          <w:p w14:paraId="4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Банк получателя: 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О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КЦ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 xml:space="preserve"> № 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1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ВВГУ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464646"/>
                <w:spacing w:val="0"/>
                <w:sz w:val="24"/>
                <w:highlight w:val="white"/>
              </w:rPr>
              <w:t>Банка России//УФК по Нижегородской области, г. Нижний Новгород</w:t>
            </w:r>
          </w:p>
          <w:p w14:paraId="4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Расчетный счет: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0321464300000001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3207</w:t>
            </w:r>
          </w:p>
          <w:p w14:paraId="47000000">
            <w:pPr>
              <w:ind w:right="57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К/счет: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40102810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745370000024</w:t>
            </w:r>
          </w:p>
          <w:p w14:paraId="48000000">
            <w:pPr>
              <w:ind w:right="57"/>
              <w:rPr>
                <w:sz w:val="24"/>
              </w:rPr>
            </w:pPr>
            <w:r>
              <w:rPr>
                <w:sz w:val="24"/>
              </w:rPr>
              <w:t>Телефоны: 8 (82146) 24-7-63;</w:t>
            </w:r>
          </w:p>
          <w:p w14:paraId="49000000">
            <w:pPr>
              <w:rPr>
                <w:b w:val="1"/>
                <w:color w:val="000000"/>
                <w:sz w:val="22"/>
              </w:rPr>
            </w:pPr>
            <w:r>
              <w:rPr>
                <w:sz w:val="24"/>
              </w:rPr>
              <w:t>8(82146) 22-6-39</w:t>
            </w:r>
          </w:p>
        </w:tc>
        <w:tc>
          <w:tcPr>
            <w:tcW w:type="dxa" w:w="4820"/>
          </w:tcPr>
          <w:p w14:paraId="4A000000">
            <w:pPr>
              <w:rPr>
                <w:b w:val="1"/>
                <w:color w:val="000000"/>
                <w:sz w:val="22"/>
              </w:rPr>
            </w:pPr>
          </w:p>
        </w:tc>
      </w:tr>
    </w:tbl>
    <w:p w14:paraId="4B000000">
      <w:pPr>
        <w:ind w:firstLine="708" w:right="57"/>
        <w:jc w:val="center"/>
        <w:rPr>
          <w:b w:val="1"/>
          <w:sz w:val="24"/>
        </w:rPr>
      </w:pPr>
    </w:p>
    <w:p w14:paraId="4C000000">
      <w:pPr>
        <w:ind w:firstLine="708" w:right="57"/>
        <w:jc w:val="center"/>
        <w:rPr>
          <w:b w:val="1"/>
          <w:sz w:val="24"/>
        </w:rPr>
      </w:pPr>
    </w:p>
    <w:tbl>
      <w:tblPr>
        <w:tblStyle w:val="Style_3"/>
        <w:tblLayout w:type="fixed"/>
      </w:tblPr>
      <w:tblGrid>
        <w:gridCol w:w="4967"/>
        <w:gridCol w:w="4967"/>
      </w:tblGrid>
      <w:tr>
        <w:trPr>
          <w:trHeight w:hRule="atLeast" w:val="516"/>
        </w:trPr>
        <w:tc>
          <w:tcPr>
            <w:tcW w:type="dxa" w:w="4967"/>
            <w:shd w:fill="auto" w:val="clear"/>
          </w:tcPr>
          <w:p w14:paraId="4D000000">
            <w:pPr>
              <w:tabs>
                <w:tab w:leader="none" w:pos="4677" w:val="center"/>
                <w:tab w:leader="none" w:pos="9355" w:val="right"/>
              </w:tabs>
              <w:ind w:right="-5"/>
              <w:rPr>
                <w:sz w:val="24"/>
              </w:rPr>
            </w:pPr>
          </w:p>
        </w:tc>
        <w:tc>
          <w:tcPr>
            <w:tcW w:type="dxa" w:w="4967"/>
          </w:tcPr>
          <w:p w14:paraId="4E000000">
            <w:pPr>
              <w:tabs>
                <w:tab w:leader="none" w:pos="4677" w:val="center"/>
                <w:tab w:leader="none" w:pos="9355" w:val="right"/>
              </w:tabs>
              <w:ind w:right="-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>
        <w:trPr>
          <w:trHeight w:hRule="atLeast" w:val="516"/>
        </w:trPr>
        <w:tc>
          <w:tcPr>
            <w:tcW w:type="dxa" w:w="4967"/>
            <w:shd w:fill="auto" w:val="clear"/>
          </w:tcPr>
          <w:p w14:paraId="4F000000">
            <w:pPr>
              <w:ind w:right="57"/>
              <w:rPr>
                <w:sz w:val="24"/>
              </w:rPr>
            </w:pPr>
            <w:r>
              <w:rPr>
                <w:b w:val="1"/>
                <w:color w:val="000000"/>
                <w:sz w:val="22"/>
              </w:rPr>
              <w:t>_________________/</w:t>
            </w:r>
            <w:r>
              <w:rPr>
                <w:b w:val="1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 xml:space="preserve">                             </w:t>
            </w:r>
          </w:p>
        </w:tc>
        <w:tc>
          <w:tcPr>
            <w:tcW w:type="dxa" w:w="4967"/>
          </w:tcPr>
          <w:p w14:paraId="50000000">
            <w:pPr>
              <w:ind w:right="57"/>
              <w:rPr>
                <w:sz w:val="24"/>
              </w:rPr>
            </w:pPr>
            <w:r>
              <w:rPr>
                <w:sz w:val="24"/>
              </w:rPr>
              <w:t>___________________ / Н.Н. Зыков/</w:t>
            </w:r>
          </w:p>
          <w:p w14:paraId="51000000">
            <w:pPr>
              <w:ind w:right="57"/>
              <w:rPr>
                <w:sz w:val="24"/>
              </w:rPr>
            </w:pPr>
          </w:p>
        </w:tc>
      </w:tr>
      <w:tr>
        <w:trPr>
          <w:trHeight w:hRule="atLeast" w:val="74"/>
        </w:trPr>
        <w:tc>
          <w:tcPr>
            <w:tcW w:type="dxa" w:w="4967"/>
            <w:shd w:fill="auto" w:val="clear"/>
          </w:tcPr>
          <w:p w14:paraId="52000000">
            <w:pPr>
              <w:ind w:right="57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53000000">
            <w:pPr>
              <w:ind w:right="57"/>
              <w:rPr>
                <w:sz w:val="24"/>
              </w:rPr>
            </w:pPr>
          </w:p>
        </w:tc>
        <w:tc>
          <w:tcPr>
            <w:tcW w:type="dxa" w:w="4967"/>
          </w:tcPr>
          <w:p w14:paraId="54000000">
            <w:pPr>
              <w:ind w:right="57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55000000">
            <w:pPr>
              <w:ind w:right="57"/>
              <w:rPr>
                <w:sz w:val="24"/>
              </w:rPr>
            </w:pPr>
          </w:p>
        </w:tc>
      </w:tr>
    </w:tbl>
    <w:p w14:paraId="56000000">
      <w:pPr>
        <w:ind w:right="-5"/>
        <w:jc w:val="both"/>
        <w:rPr>
          <w:b w:val="1"/>
          <w:sz w:val="24"/>
          <w:highlight w:val="yellow"/>
        </w:rPr>
      </w:pPr>
    </w:p>
    <w:p w14:paraId="57000000">
      <w:pPr>
        <w:ind w:right="-5"/>
        <w:jc w:val="both"/>
        <w:rPr>
          <w:b w:val="1"/>
          <w:sz w:val="24"/>
          <w:highlight w:val="yellow"/>
        </w:rPr>
      </w:pPr>
    </w:p>
    <w:p w14:paraId="58000000">
      <w:pPr>
        <w:ind w:right="-5"/>
        <w:jc w:val="center"/>
        <w:rPr>
          <w:b w:val="1"/>
          <w:sz w:val="24"/>
        </w:rPr>
      </w:pPr>
    </w:p>
    <w:p w14:paraId="59000000">
      <w:pPr>
        <w:ind w:right="-5"/>
        <w:jc w:val="center"/>
        <w:rPr>
          <w:b w:val="1"/>
          <w:sz w:val="24"/>
        </w:rPr>
      </w:pPr>
    </w:p>
    <w:p w14:paraId="5A000000">
      <w:pPr>
        <w:ind w:right="-5"/>
        <w:jc w:val="center"/>
        <w:rPr>
          <w:b w:val="1"/>
          <w:sz w:val="24"/>
        </w:rPr>
      </w:pPr>
    </w:p>
    <w:p w14:paraId="5B000000">
      <w:pPr>
        <w:ind w:right="-5"/>
        <w:jc w:val="center"/>
        <w:rPr>
          <w:b w:val="1"/>
          <w:sz w:val="24"/>
        </w:rPr>
      </w:pPr>
    </w:p>
    <w:p w14:paraId="5C000000">
      <w:pPr>
        <w:ind w:right="-5"/>
        <w:jc w:val="center"/>
        <w:rPr>
          <w:b w:val="1"/>
          <w:sz w:val="24"/>
        </w:rPr>
      </w:pPr>
    </w:p>
    <w:p w14:paraId="5D000000">
      <w:pPr>
        <w:ind w:right="-5"/>
        <w:jc w:val="center"/>
        <w:rPr>
          <w:b w:val="1"/>
          <w:sz w:val="24"/>
        </w:rPr>
      </w:pPr>
    </w:p>
    <w:p w14:paraId="5E000000">
      <w:pPr>
        <w:ind w:right="-5"/>
        <w:jc w:val="center"/>
        <w:rPr>
          <w:b w:val="1"/>
          <w:sz w:val="24"/>
        </w:rPr>
      </w:pPr>
    </w:p>
    <w:p w14:paraId="5F000000">
      <w:pPr>
        <w:ind w:right="-5"/>
        <w:jc w:val="center"/>
        <w:rPr>
          <w:b w:val="1"/>
          <w:sz w:val="24"/>
        </w:rPr>
      </w:pPr>
    </w:p>
    <w:p w14:paraId="60000000">
      <w:pPr>
        <w:ind w:right="-238"/>
        <w:jc w:val="both"/>
        <w:rPr>
          <w:sz w:val="22"/>
        </w:rPr>
      </w:pPr>
    </w:p>
    <w:sectPr>
      <w:footerReference r:id="rId1" w:type="default"/>
      <w:pgSz w:h="16820" w:w="11900"/>
      <w:pgMar w:bottom="851" w:footer="720" w:gutter="0" w:header="720" w:left="1276" w:right="985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 w:right="360"/>
      <w:jc w:val="center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720" w:val="left"/>
        </w:tabs>
        <w:ind w:hanging="720" w:left="720"/>
      </w:pPr>
    </w:lvl>
    <w:lvl w:ilvl="2">
      <w:start w:val="1"/>
      <w:numFmt w:val="decimal"/>
      <w:lvlText w:val="%1.%2.%3.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%1.%2.%3.%4."/>
      <w:lvlJc w:val="left"/>
      <w:pPr>
        <w:tabs>
          <w:tab w:leader="none" w:pos="1080" w:val="left"/>
        </w:tabs>
        <w:ind w:hanging="1080" w:left="1080"/>
      </w:pPr>
    </w:lvl>
    <w:lvl w:ilvl="4">
      <w:start w:val="1"/>
      <w:numFmt w:val="decimal"/>
      <w:lvlText w:val="%1.%2.%3.%4.%5."/>
      <w:lvlJc w:val="left"/>
      <w:pPr>
        <w:tabs>
          <w:tab w:leader="none" w:pos="108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tabs>
          <w:tab w:leader="none" w:pos="1440" w:val="left"/>
        </w:tabs>
        <w:ind w:hanging="1440" w:left="1440"/>
      </w:pPr>
    </w:lvl>
    <w:lvl w:ilvl="6">
      <w:start w:val="1"/>
      <w:numFmt w:val="decimal"/>
      <w:lvlText w:val="%1.%2.%3.%4.%5.%6.%7."/>
      <w:lvlJc w:val="left"/>
      <w:pPr>
        <w:tabs>
          <w:tab w:leader="none" w:pos="1440" w:val="left"/>
        </w:tabs>
        <w:ind w:hanging="1440" w:left="1440"/>
      </w:pPr>
    </w:lvl>
    <w:lvl w:ilvl="7">
      <w:start w:val="1"/>
      <w:numFmt w:val="decimal"/>
      <w:lvlText w:val="%1.%2.%3.%4.%5.%6.%7.%8."/>
      <w:lvlJc w:val="left"/>
      <w:pPr>
        <w:tabs>
          <w:tab w:leader="none" w:pos="1800" w:val="left"/>
        </w:tabs>
        <w:ind w:hanging="1800" w:left="1800"/>
      </w:pPr>
    </w:lvl>
    <w:lvl w:ilvl="8">
      <w:start w:val="1"/>
      <w:numFmt w:val="decimal"/>
      <w:lvlText w:val="%1.%2.%3.%4.%5.%6.%7.%8.%9."/>
      <w:lvlJc w:val="left"/>
      <w:pPr>
        <w:tabs>
          <w:tab w:leader="none" w:pos="1800" w:val="left"/>
        </w:tabs>
        <w:ind w:hanging="1800" w:left="18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basedOn w:val="Style_4"/>
    <w:next w:val="Style_4"/>
    <w:link w:val="Style_9_ch"/>
    <w:uiPriority w:val="9"/>
    <w:qFormat/>
    <w:pPr>
      <w:keepNext w:val="1"/>
      <w:widowControl w:val="0"/>
      <w:ind/>
      <w:jc w:val="right"/>
      <w:outlineLvl w:val="2"/>
    </w:pPr>
    <w:rPr>
      <w:rFonts w:ascii="Arial" w:hAnsi="Arial"/>
      <w:b w:val="1"/>
      <w:sz w:val="22"/>
    </w:rPr>
  </w:style>
  <w:style w:styleId="Style_9_ch" w:type="character">
    <w:name w:val="heading 3"/>
    <w:basedOn w:val="Style_4_ch"/>
    <w:link w:val="Style_9"/>
    <w:rPr>
      <w:rFonts w:ascii="Arial" w:hAnsi="Arial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Основной текст 21"/>
    <w:basedOn w:val="Style_4"/>
    <w:link w:val="Style_11_ch"/>
    <w:pPr>
      <w:tabs>
        <w:tab w:leader="none" w:pos="284" w:val="left"/>
        <w:tab w:leader="none" w:pos="426" w:val="left"/>
      </w:tabs>
      <w:ind w:right="-5"/>
      <w:jc w:val="both"/>
    </w:pPr>
    <w:rPr>
      <w:sz w:val="22"/>
    </w:rPr>
  </w:style>
  <w:style w:styleId="Style_11_ch" w:type="character">
    <w:name w:val="Основной текст 21"/>
    <w:basedOn w:val="Style_4_ch"/>
    <w:link w:val="Style_11"/>
    <w:rPr>
      <w:sz w:val="22"/>
    </w:rPr>
  </w:style>
  <w:style w:styleId="Style_12" w:type="paragraph">
    <w:name w:val="Основной текст (2)1"/>
    <w:basedOn w:val="Style_4"/>
    <w:link w:val="Style_12_ch"/>
    <w:pPr>
      <w:widowControl w:val="0"/>
      <w:spacing w:after="300" w:before="1140" w:line="240" w:lineRule="atLeast"/>
      <w:ind/>
      <w:jc w:val="both"/>
    </w:pPr>
  </w:style>
  <w:style w:styleId="Style_12_ch" w:type="character">
    <w:name w:val="Основной текст (2)1"/>
    <w:basedOn w:val="Style_4_ch"/>
    <w:link w:val="Style_12"/>
  </w:style>
  <w:style w:styleId="Style_1" w:type="paragraph">
    <w:name w:val="foot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4_ch"/>
    <w:link w:val="Style_1"/>
  </w:style>
  <w:style w:styleId="Style_13" w:type="paragraph">
    <w:name w:val="Body Text 2"/>
    <w:basedOn w:val="Style_4"/>
    <w:link w:val="Style_13_ch"/>
    <w:pPr>
      <w:ind/>
      <w:jc w:val="both"/>
    </w:pPr>
  </w:style>
  <w:style w:styleId="Style_13_ch" w:type="character">
    <w:name w:val="Body Text 2"/>
    <w:basedOn w:val="Style_4_ch"/>
    <w:link w:val="Style_13"/>
  </w:style>
  <w:style w:styleId="Style_14" w:type="paragraph">
    <w:name w:val="ConsNormal"/>
    <w:link w:val="Style_14_ch"/>
    <w:pPr>
      <w:widowControl w:val="0"/>
      <w:ind w:firstLine="720"/>
    </w:pPr>
    <w:rPr>
      <w:rFonts w:ascii="Arial" w:hAnsi="Arial"/>
    </w:rPr>
  </w:style>
  <w:style w:styleId="Style_14_ch" w:type="character">
    <w:name w:val="ConsNormal"/>
    <w:link w:val="Style_14"/>
    <w:rPr>
      <w:rFonts w:ascii="Arial" w:hAnsi="Arial"/>
    </w:rPr>
  </w:style>
  <w:style w:styleId="Style_15" w:type="paragraph">
    <w:name w:val="toc 3"/>
    <w:next w:val="Style_4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Абзац списка1"/>
    <w:basedOn w:val="Style_4"/>
    <w:link w:val="Style_16_ch"/>
    <w:pPr>
      <w:widowControl w:val="0"/>
      <w:ind w:firstLine="0" w:left="720"/>
      <w:contextualSpacing w:val="1"/>
    </w:pPr>
    <w:rPr>
      <w:rFonts w:ascii="Arial Unicode MS" w:hAnsi="Arial Unicode MS"/>
      <w:color w:val="000000"/>
      <w:sz w:val="24"/>
    </w:rPr>
  </w:style>
  <w:style w:styleId="Style_16_ch" w:type="character">
    <w:name w:val="Абзац списка1"/>
    <w:basedOn w:val="Style_4_ch"/>
    <w:link w:val="Style_16"/>
    <w:rPr>
      <w:rFonts w:ascii="Arial Unicode MS" w:hAnsi="Arial Unicode MS"/>
      <w:color w:val="000000"/>
      <w:sz w:val="24"/>
    </w:rPr>
  </w:style>
  <w:style w:styleId="Style_17" w:type="paragraph">
    <w:name w:val="heading 5"/>
    <w:basedOn w:val="Style_4"/>
    <w:next w:val="Style_4"/>
    <w:link w:val="Style_17_ch"/>
    <w:uiPriority w:val="9"/>
    <w:qFormat/>
    <w:pPr>
      <w:keepNext w:val="1"/>
      <w:ind/>
      <w:outlineLvl w:val="4"/>
    </w:pPr>
    <w:rPr>
      <w:sz w:val="24"/>
    </w:rPr>
  </w:style>
  <w:style w:styleId="Style_17_ch" w:type="character">
    <w:name w:val="heading 5"/>
    <w:basedOn w:val="Style_4_ch"/>
    <w:link w:val="Style_17"/>
    <w:rPr>
      <w:sz w:val="24"/>
    </w:rPr>
  </w:style>
  <w:style w:styleId="Style_18" w:type="paragraph">
    <w:name w:val="heading 1"/>
    <w:basedOn w:val="Style_4"/>
    <w:next w:val="Style_4"/>
    <w:link w:val="Style_18_ch"/>
    <w:uiPriority w:val="9"/>
    <w:qFormat/>
    <w:pPr>
      <w:keepNext w:val="1"/>
      <w:widowControl w:val="0"/>
      <w:ind/>
      <w:outlineLvl w:val="0"/>
    </w:pPr>
    <w:rPr>
      <w:rFonts w:ascii="Arial" w:hAnsi="Arial"/>
      <w:b w:val="1"/>
      <w:sz w:val="22"/>
    </w:rPr>
  </w:style>
  <w:style w:styleId="Style_18_ch" w:type="character">
    <w:name w:val="heading 1"/>
    <w:basedOn w:val="Style_4_ch"/>
    <w:link w:val="Style_18"/>
    <w:rPr>
      <w:rFonts w:ascii="Arial" w:hAnsi="Arial"/>
      <w:b w:val="1"/>
      <w:sz w:val="22"/>
    </w:rPr>
  </w:style>
  <w:style w:styleId="Style_19" w:type="paragraph">
    <w:name w:val="header"/>
    <w:basedOn w:val="Style_4"/>
    <w:link w:val="Style_19_ch"/>
    <w:pPr>
      <w:tabs>
        <w:tab w:leader="none" w:pos="4153" w:val="center"/>
        <w:tab w:leader="none" w:pos="8306" w:val="right"/>
      </w:tabs>
      <w:ind/>
    </w:pPr>
  </w:style>
  <w:style w:styleId="Style_19_ch" w:type="character">
    <w:name w:val="header"/>
    <w:basedOn w:val="Style_4_ch"/>
    <w:link w:val="Style_19"/>
  </w:style>
  <w:style w:styleId="Style_20" w:type="paragraph">
    <w:name w:val="Hyperlink"/>
    <w:link w:val="Style_20_ch"/>
    <w:rPr>
      <w:color w:val="0563C1"/>
      <w:u w:val="single"/>
    </w:rPr>
  </w:style>
  <w:style w:styleId="Style_20_ch" w:type="character">
    <w:name w:val="Hyperlink"/>
    <w:link w:val="Style_20"/>
    <w:rPr>
      <w:color w:val="0563C1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Body Text"/>
    <w:basedOn w:val="Style_4"/>
    <w:link w:val="Style_24_ch"/>
    <w:pPr>
      <w:widowControl w:val="0"/>
      <w:ind/>
    </w:pPr>
    <w:rPr>
      <w:rFonts w:ascii="Arial" w:hAnsi="Arial"/>
      <w:sz w:val="22"/>
    </w:rPr>
  </w:style>
  <w:style w:styleId="Style_24_ch" w:type="character">
    <w:name w:val="Body Text"/>
    <w:basedOn w:val="Style_4_ch"/>
    <w:link w:val="Style_24"/>
    <w:rPr>
      <w:rFonts w:ascii="Arial" w:hAnsi="Arial"/>
      <w:sz w:val="22"/>
    </w:rPr>
  </w:style>
  <w:style w:styleId="Style_25" w:type="paragraph">
    <w:name w:val="toc 9"/>
    <w:next w:val="Style_4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Body Text Indent"/>
    <w:basedOn w:val="Style_4"/>
    <w:link w:val="Style_26_ch"/>
    <w:pPr>
      <w:spacing w:after="120"/>
      <w:ind w:firstLine="0" w:left="283"/>
    </w:pPr>
  </w:style>
  <w:style w:styleId="Style_26_ch" w:type="character">
    <w:name w:val="Body Text Indent"/>
    <w:basedOn w:val="Style_4_ch"/>
    <w:link w:val="Style_26"/>
  </w:style>
  <w:style w:styleId="Style_27" w:type="paragraph">
    <w:name w:val="toc 8"/>
    <w:next w:val="Style_4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Body Text 2"/>
    <w:basedOn w:val="Style_4"/>
    <w:link w:val="Style_28_ch"/>
    <w:pPr>
      <w:widowControl w:val="0"/>
      <w:ind/>
      <w:jc w:val="both"/>
    </w:pPr>
    <w:rPr>
      <w:rFonts w:ascii="Arial" w:hAnsi="Arial"/>
      <w:sz w:val="22"/>
    </w:rPr>
  </w:style>
  <w:style w:styleId="Style_28_ch" w:type="character">
    <w:name w:val="Body Text 2"/>
    <w:basedOn w:val="Style_4_ch"/>
    <w:link w:val="Style_28"/>
    <w:rPr>
      <w:rFonts w:ascii="Arial" w:hAnsi="Arial"/>
      <w:sz w:val="22"/>
    </w:rPr>
  </w:style>
  <w:style w:styleId="Style_29" w:type="paragraph">
    <w:name w:val="page number"/>
    <w:basedOn w:val="Style_10"/>
    <w:link w:val="Style_29_ch"/>
  </w:style>
  <w:style w:styleId="Style_29_ch" w:type="character">
    <w:name w:val="page number"/>
    <w:basedOn w:val="Style_10_ch"/>
    <w:link w:val="Style_29"/>
  </w:style>
  <w:style w:styleId="Style_30" w:type="paragraph">
    <w:name w:val="toc 5"/>
    <w:next w:val="Style_4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WW-Absatz-Standardschriftart1"/>
    <w:link w:val="Style_31_ch"/>
  </w:style>
  <w:style w:styleId="Style_31_ch" w:type="character">
    <w:name w:val="WW-Absatz-Standardschriftart1"/>
    <w:link w:val="Style_31"/>
  </w:style>
  <w:style w:styleId="Style_32" w:type="paragraph">
    <w:name w:val="Неразрешенное упоминание"/>
    <w:link w:val="Style_32_ch"/>
    <w:rPr>
      <w:color w:val="605E5C"/>
      <w:shd w:fill="E1DFDD" w:val="clear"/>
    </w:rPr>
  </w:style>
  <w:style w:styleId="Style_32_ch" w:type="character">
    <w:name w:val="Неразрешенное упоминание"/>
    <w:link w:val="Style_32"/>
    <w:rPr>
      <w:color w:val="605E5C"/>
      <w:shd w:fill="E1DFDD" w:val="clear"/>
    </w:rPr>
  </w:style>
  <w:style w:styleId="Style_33" w:type="paragraph">
    <w:name w:val="Balloon Text"/>
    <w:basedOn w:val="Style_4"/>
    <w:link w:val="Style_33_ch"/>
    <w:rPr>
      <w:rFonts w:ascii="Segoe UI" w:hAnsi="Segoe UI"/>
      <w:sz w:val="18"/>
    </w:rPr>
  </w:style>
  <w:style w:styleId="Style_33_ch" w:type="character">
    <w:name w:val="Balloon Text"/>
    <w:basedOn w:val="Style_4_ch"/>
    <w:link w:val="Style_33"/>
    <w:rPr>
      <w:rFonts w:ascii="Segoe UI" w:hAnsi="Segoe UI"/>
      <w:sz w:val="18"/>
    </w:rPr>
  </w:style>
  <w:style w:styleId="Style_34" w:type="paragraph">
    <w:name w:val="Subtitle"/>
    <w:next w:val="Style_4"/>
    <w:link w:val="Style_34_ch"/>
    <w:uiPriority w:val="11"/>
    <w:qFormat/>
    <w:rPr>
      <w:rFonts w:ascii="XO Thames" w:hAnsi="XO Thames"/>
      <w:i w:val="1"/>
      <w:color w:val="616161"/>
      <w:sz w:val="24"/>
    </w:rPr>
  </w:style>
  <w:style w:styleId="Style_34_ch" w:type="character">
    <w:name w:val="Subtitle"/>
    <w:link w:val="Style_34"/>
    <w:rPr>
      <w:rFonts w:ascii="XO Thames" w:hAnsi="XO Thames"/>
      <w:i w:val="1"/>
      <w:color w:val="616161"/>
      <w:sz w:val="24"/>
    </w:rPr>
  </w:style>
  <w:style w:styleId="Style_35" w:type="paragraph">
    <w:name w:val="toc 10"/>
    <w:next w:val="Style_4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2" w:type="paragraph">
    <w:name w:val="Title"/>
    <w:basedOn w:val="Style_4"/>
    <w:link w:val="Style_2_ch"/>
    <w:uiPriority w:val="10"/>
    <w:qFormat/>
    <w:pPr>
      <w:widowControl w:val="0"/>
      <w:ind/>
      <w:jc w:val="center"/>
    </w:pPr>
    <w:rPr>
      <w:rFonts w:ascii="Arial" w:hAnsi="Arial"/>
      <w:b w:val="1"/>
      <w:sz w:val="28"/>
    </w:rPr>
  </w:style>
  <w:style w:styleId="Style_2_ch" w:type="character">
    <w:name w:val="Title"/>
    <w:basedOn w:val="Style_4_ch"/>
    <w:link w:val="Style_2"/>
    <w:rPr>
      <w:rFonts w:ascii="Arial" w:hAnsi="Arial"/>
      <w:b w:val="1"/>
      <w:sz w:val="28"/>
    </w:rPr>
  </w:style>
  <w:style w:styleId="Style_36" w:type="paragraph">
    <w:name w:val="heading 4"/>
    <w:basedOn w:val="Style_4"/>
    <w:next w:val="Style_4"/>
    <w:link w:val="Style_36_ch"/>
    <w:uiPriority w:val="9"/>
    <w:qFormat/>
    <w:pPr>
      <w:keepNext w:val="1"/>
      <w:widowControl w:val="0"/>
      <w:ind/>
      <w:jc w:val="center"/>
      <w:outlineLvl w:val="3"/>
    </w:pPr>
    <w:rPr>
      <w:rFonts w:ascii="Arial" w:hAnsi="Arial"/>
      <w:b w:val="1"/>
      <w:sz w:val="24"/>
    </w:rPr>
  </w:style>
  <w:style w:styleId="Style_36_ch" w:type="character">
    <w:name w:val="heading 4"/>
    <w:basedOn w:val="Style_4_ch"/>
    <w:link w:val="Style_36"/>
    <w:rPr>
      <w:rFonts w:ascii="Arial" w:hAnsi="Arial"/>
      <w:b w:val="1"/>
      <w:sz w:val="24"/>
    </w:rPr>
  </w:style>
  <w:style w:styleId="Style_37" w:type="paragraph">
    <w:name w:val="heading 2"/>
    <w:basedOn w:val="Style_4"/>
    <w:next w:val="Style_4"/>
    <w:link w:val="Style_37_ch"/>
    <w:uiPriority w:val="9"/>
    <w:qFormat/>
    <w:pPr>
      <w:keepNext w:val="1"/>
      <w:widowControl w:val="0"/>
      <w:ind/>
      <w:outlineLvl w:val="1"/>
    </w:pPr>
    <w:rPr>
      <w:rFonts w:ascii="Arial" w:hAnsi="Arial"/>
      <w:b w:val="1"/>
    </w:rPr>
  </w:style>
  <w:style w:styleId="Style_37_ch" w:type="character">
    <w:name w:val="heading 2"/>
    <w:basedOn w:val="Style_4_ch"/>
    <w:link w:val="Style_37"/>
    <w:rPr>
      <w:rFonts w:ascii="Arial" w:hAnsi="Arial"/>
      <w:b w:val="1"/>
    </w:rPr>
  </w:style>
  <w:style w:styleId="Style_38" w:type="paragraph">
    <w:name w:val="heading 6"/>
    <w:basedOn w:val="Style_4"/>
    <w:next w:val="Style_4"/>
    <w:link w:val="Style_38_ch"/>
    <w:uiPriority w:val="9"/>
    <w:qFormat/>
    <w:pPr>
      <w:keepNext w:val="1"/>
      <w:ind/>
      <w:jc w:val="center"/>
      <w:outlineLvl w:val="5"/>
    </w:pPr>
    <w:rPr>
      <w:rFonts w:ascii="Arial" w:hAnsi="Arial"/>
      <w:b w:val="1"/>
      <w:color w:val="FFFFFF"/>
      <w:sz w:val="22"/>
    </w:rPr>
  </w:style>
  <w:style w:styleId="Style_38_ch" w:type="character">
    <w:name w:val="heading 6"/>
    <w:basedOn w:val="Style_4_ch"/>
    <w:link w:val="Style_38"/>
    <w:rPr>
      <w:rFonts w:ascii="Arial" w:hAnsi="Arial"/>
      <w:b w:val="1"/>
      <w:color w:val="FFFFFF"/>
      <w:sz w:val="22"/>
    </w:rPr>
  </w:style>
  <w:style w:styleId="Style_39" w:type="paragraph">
    <w:name w:val="Основной текст (2)"/>
    <w:link w:val="Style_39_ch"/>
    <w:rPr>
      <w:color w:val="000000"/>
      <w:spacing w:val="0"/>
      <w:sz w:val="24"/>
    </w:rPr>
  </w:style>
  <w:style w:styleId="Style_39_ch" w:type="character">
    <w:name w:val="Основной текст (2)"/>
    <w:link w:val="Style_39"/>
    <w:rPr>
      <w:color w:val="000000"/>
      <w:spacing w:val="0"/>
      <w:sz w:val="24"/>
    </w:rPr>
  </w:style>
  <w:style w:styleId="Style_4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2026-06-01T07:56:13Z</dcterms:modified>
</cp:coreProperties>
</file>