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5"/>
        <w:ind w:firstLine="709"/>
        <w:jc w:val="center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контракт № </w:t>
      </w:r>
      <w:r>
        <w:rPr>
          <w:rFonts w:ascii="Times New Roman" w:hAnsi="Times New Roman" w:cs="Times New Roman"/>
          <w:i/>
          <w:sz w:val="28"/>
          <w:szCs w:val="28"/>
        </w:rPr>
        <w:t xml:space="preserve">номер присваивается в Электронной версии контракта по закупке в автоматическом режиме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5"/>
        <w:ind w:firstLine="709"/>
        <w:jc w:val="center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ыполнение работ по аварийному текущему ремонту административного здания Управления Федерального казначейства по Республике Крым, расположенного по адресу: г. Симферополь, ул. Караимская, д. 23-а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5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Симферополь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___» ___________ 2026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заказчике и подрядчике, именуемых в дальнейшем стороны, указывается в Электронной версии контракта по закупке в автоматическом режиме.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93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стороны заключили настоящий Государственный контракт (далее – контракт) о нижеследующем: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Предмет контракта</w:t>
      </w:r>
      <w:r>
        <w:rPr>
          <w:b/>
          <w:bCs/>
          <w:sz w:val="28"/>
          <w:szCs w:val="28"/>
          <w:lang w:eastAsia="ru-RU"/>
        </w:rPr>
      </w:r>
    </w:p>
    <w:p>
      <w:pPr>
        <w:pStyle w:val="907"/>
        <w:ind w:left="1069"/>
        <w:spacing w:after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pStyle w:val="905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ыполнение работ по аварийному текущему ремонту административного здания Управления Федерального казначейства по Республике Крым, расположенного по адресу: г. Симферополь, ул. Караимская, д. 23-а </w:t>
      </w:r>
      <w:r>
        <w:rPr>
          <w:rFonts w:ascii="Times New Roman" w:hAnsi="Times New Roman" w:cs="Times New Roman"/>
          <w:sz w:val="28"/>
          <w:szCs w:val="28"/>
        </w:rPr>
        <w:t xml:space="preserve">(далее – работы).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5"/>
        <w:ind w:firstLine="709"/>
        <w:jc w:val="both"/>
        <w:widowControl w:val="o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Работы выполняются в соответствии с Приложением № 1 к настоящему контракту.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Style w:val="905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Идентификационный код закупки: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26 1 7709895509 616743001 0006 000 0000 00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0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contextualSpacing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07"/>
        <w:numPr>
          <w:ilvl w:val="0"/>
          <w:numId w:val="1"/>
        </w:numPr>
        <w:jc w:val="center"/>
        <w:spacing w:after="0"/>
        <w:widowControl w:val="off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Цена контракта и порядок расчетов</w:t>
      </w:r>
      <w:r>
        <w:rPr>
          <w:b/>
          <w:sz w:val="28"/>
          <w:szCs w:val="28"/>
          <w:lang w:eastAsia="ru-RU"/>
        </w:rPr>
      </w:r>
    </w:p>
    <w:p>
      <w:pPr>
        <w:pStyle w:val="907"/>
        <w:ind w:left="1069"/>
        <w:spacing w:after="0"/>
        <w:widowControl w:val="off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Цена контракта указывается в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Электронной версии контракта по закупке в автоматическом режиме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Сумма, подлежащая уплате Подрядчику,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Цена контракта включает в себя общую стоимость работ, 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оимость расходных материалов, затраты на страхование, командировочные и транспортные расходы, налоги, сборы и другие обязательные платежи, которые Подрядчик должен оплачивать в соответствии с требованиями действующего законодательства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2.3. Платежи по настоящему контракту производятся безналичным расчетом за счет средств федерального бюджета в российских рублях.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2.4. Оплата выполненных работ производится Заказчиком в пределах доведенных лимитов бюджетных обязательств на 2026 год.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2.5.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Цена кон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статьями 34, 95 Закона № 44-ФЗ и Разделом 11 настоящего контракта.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 xml:space="preserve">Оплата работ производится Заказчиком за работы, выполненные в полном объеме, на основании подписанных сторонами Акта приемки товаров, работ, услуг по форме 0510452, утвержденного приказом Минфина России о</w:t>
      </w:r>
      <w:r>
        <w:rPr>
          <w:rFonts w:ascii="Times New Roman" w:hAnsi="Times New Roman" w:cs="Times New Roman"/>
          <w:sz w:val="28"/>
          <w:szCs w:val="28"/>
        </w:rPr>
        <w:t xml:space="preserve">т 15.04.2021№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</w:t>
      </w:r>
      <w:r>
        <w:rPr>
          <w:rFonts w:ascii="Times New Roman" w:hAnsi="Times New Roman" w:cs="Times New Roman"/>
          <w:sz w:val="28"/>
          <w:szCs w:val="28"/>
        </w:rPr>
        <w:t xml:space="preserve">енению» (далее – Акт (ф. 0510452)), Акта о приемке выполненных работ (форма КС-2), Справки о стоимости выполненных работ (форма КС-3) и выставленного Подрядчиком счета, счета-фактуры (при наличии) в срок, указанный в Приложении № 1 к настоящему контракту.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Датой оплаты считается дата списания денежных средств с лицевого счета Заказчика.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color w:val="000000"/>
          <w:sz w:val="28"/>
          <w:szCs w:val="28"/>
          <w:lang w:eastAsia="ru-RU"/>
        </w:rPr>
        <w:outlineLvl w:val="0"/>
      </w:pPr>
      <w:r>
        <w:rPr>
          <w:b/>
          <w:color w:val="000000"/>
          <w:sz w:val="28"/>
          <w:szCs w:val="28"/>
          <w:lang w:eastAsia="ru-RU"/>
        </w:rPr>
        <w:t xml:space="preserve">Порядок сдачи-приемки выполненных работ</w:t>
      </w:r>
      <w:r>
        <w:rPr>
          <w:b/>
          <w:color w:val="000000"/>
          <w:sz w:val="28"/>
          <w:szCs w:val="28"/>
          <w:lang w:eastAsia="ru-RU"/>
        </w:rPr>
      </w:r>
    </w:p>
    <w:p>
      <w:pPr>
        <w:pStyle w:val="907"/>
        <w:ind w:left="1069"/>
        <w:spacing w:after="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3.1. Сдача и приемка выполненных работ производится по факту выполнения работ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Подрядчик, не позднее 3 (трех) рабочих дней с момента завершения выполнения работ в полном объеме, оформляет и предоставляет Заказчику подписанный По</w:t>
      </w:r>
      <w:r>
        <w:rPr>
          <w:rFonts w:ascii="Times New Roman" w:hAnsi="Times New Roman" w:cs="Times New Roman"/>
          <w:sz w:val="28"/>
          <w:szCs w:val="28"/>
        </w:rPr>
        <w:t xml:space="preserve">дрядчиком Акт о приемке выполненных работ (форма КС-2), Справку о стоимости выполненных работ (форма КС-3), Акт приема-сдачи отремонтированных, реконструированных и модернизированных объектов основных средств (ф. 0504103), счет, счет-фактуру (при наличии).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3.2. </w:t>
      </w:r>
      <w:r>
        <w:rPr>
          <w:rStyle w:val="1017"/>
          <w:rFonts w:ascii="Times New Roman" w:hAnsi="Times New Roman" w:cs="Times New Roman"/>
          <w:b w:val="0"/>
          <w:sz w:val="28"/>
          <w:szCs w:val="28"/>
        </w:rPr>
        <w:t xml:space="preserve">Заказчик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срок, установленный Приложением № 1 к настоящему контракту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проверяет правильность заполнения представленных документов и осуществляет приемку товара по количеству, качеству и в случае отсутствия замечаний оформляет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направляет Подрядчику </w:t>
      </w:r>
      <w:r>
        <w:rPr>
          <w:rFonts w:ascii="Times New Roman" w:hAnsi="Times New Roman" w:cs="Times New Roman"/>
          <w:sz w:val="28"/>
          <w:szCs w:val="28"/>
        </w:rPr>
        <w:t xml:space="preserve">Акт (ф. 0510452).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color w:val="000000"/>
          <w:sz w:val="28"/>
          <w:szCs w:val="28"/>
        </w:rPr>
      </w:pPr>
      <w:r/>
      <w:hyperlink r:id="rId13" w:tooltip="https://login.consultant.ru/link/?req=doc&amp;base=LAW&amp;n=465243&amp;dst=1668" w:history="1">
        <w:r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Подрядчик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, в день получения от Заказчика Акта (ф. 0510452) обязан подписать его и вернуть в тот же день Заказчику. </w:t>
        </w:r>
      </w:hyperlink>
      <w:r/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день получения от Подрядчика подписанного Акта (ф. 0510452) Заказчик подписывает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 (ф. 0510452), а также подписывает </w:t>
      </w:r>
      <w:r>
        <w:rPr>
          <w:rFonts w:ascii="Times New Roman" w:hAnsi="Times New Roman" w:cs="Times New Roman"/>
          <w:sz w:val="28"/>
          <w:szCs w:val="28"/>
        </w:rPr>
        <w:t xml:space="preserve">Акт о приемке выполненных работ (форма КС-2), Справку о стоимости выполненных работ (форма КС-3)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возвращает Подрядчику 1 (один) экземпляр подписанного Акта (ф. 0510452), а также </w:t>
      </w:r>
      <w:r>
        <w:rPr>
          <w:rFonts w:ascii="Times New Roman" w:hAnsi="Times New Roman" w:cs="Times New Roman"/>
          <w:sz w:val="28"/>
          <w:szCs w:val="28"/>
        </w:rPr>
        <w:t xml:space="preserve">Акта о приемке выполненных работ (форма КС-2) и Справки о стоимости выполненных работ (форма КС-3).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случае наличия замечаний, в рамках вышеуказанного срока, Заказчик направляет Подрядчику мотивированный отказ от приемки работ с указанием причин такого отказа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 В случае получения мотивированного отказа Подрядчик обязан в течение 5 (пяти) рабочих дней с момента его получения устранить указанные Заказчиком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недостатки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без дополнительной оплаты со стороны Заказчика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сдать результат выполненных работ Заказчику.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повторной приемке обязанности по выполнению работ считаются исполненными с момента подписания Заказчиком Акта (ф. 0510452) с учетом положений раздела 3 настоящего контракта.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3.4. Для проверки выполненных Подрядчиком работ, предусмотренных настоящим контрактом, в части их соответствия условиям контракта Заказчик проводит экспертизу.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на основании Государственных контрактов, заключенных в соответствии с Законом № 44-ФЗ.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907"/>
        <w:numPr>
          <w:ilvl w:val="0"/>
          <w:numId w:val="1"/>
        </w:numPr>
        <w:jc w:val="center"/>
        <w:spacing w:after="0"/>
        <w:widowControl w:val="o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Права и обязанности Сторон</w:t>
      </w:r>
      <w:r>
        <w:rPr>
          <w:b/>
          <w:color w:val="000000"/>
          <w:sz w:val="28"/>
          <w:szCs w:val="28"/>
          <w:lang w:eastAsia="ru-RU"/>
        </w:rPr>
      </w:r>
    </w:p>
    <w:p>
      <w:pPr>
        <w:pStyle w:val="907"/>
        <w:ind w:left="1069"/>
        <w:spacing w:after="0"/>
        <w:widowControl w:val="o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 Подрядчик обязуется: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Выполнять работы в соответствии с п. 1.2. настоящего контракта в объеме и сроки, предусмотренные настоящим контрактом, с надлежащим качеством.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Выполнить работы по адресу(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), указанному(</w:t>
      </w:r>
      <w:r>
        <w:rPr>
          <w:rFonts w:ascii="Times New Roman" w:hAnsi="Times New Roman" w:cs="Times New Roman"/>
          <w:sz w:val="28"/>
          <w:szCs w:val="28"/>
        </w:rPr>
        <w:t xml:space="preserve">ым</w:t>
      </w:r>
      <w:r>
        <w:rPr>
          <w:rFonts w:ascii="Times New Roman" w:hAnsi="Times New Roman" w:cs="Times New Roman"/>
          <w:sz w:val="28"/>
          <w:szCs w:val="28"/>
        </w:rPr>
        <w:t xml:space="preserve">) в Приложении № 1 к настоящему контракту.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4.1.3. О</w:t>
      </w:r>
      <w:r>
        <w:rPr>
          <w:rFonts w:ascii="Times New Roman" w:hAnsi="Times New Roman" w:cs="Times New Roman"/>
          <w:sz w:val="28"/>
          <w:szCs w:val="28"/>
        </w:rPr>
        <w:t xml:space="preserve">беспечить выполнение работ гражданами Российской Федерации и/или иностранными гражданами, имеющими право на трудовую деятельность на территории Российской Федерации и получившими специальное разрешение для въезда на объекты, на которы</w:t>
      </w:r>
      <w:r>
        <w:rPr>
          <w:rFonts w:ascii="Times New Roman" w:hAnsi="Times New Roman" w:cs="Times New Roman"/>
          <w:sz w:val="28"/>
          <w:szCs w:val="28"/>
        </w:rPr>
        <w:t xml:space="preserve">х размещаются органы государственной власти и иные органы и организации, осуществляющие работы, связанные с использованием сведений, составляющих государственную тайну, предусмотренное п.1 ст.11 Федерального закона от 25.07.2002 №115-ФЗ «О правовом положен</w:t>
      </w:r>
      <w:r>
        <w:rPr>
          <w:rFonts w:ascii="Times New Roman" w:hAnsi="Times New Roman" w:cs="Times New Roman"/>
          <w:sz w:val="28"/>
          <w:szCs w:val="28"/>
        </w:rPr>
        <w:t xml:space="preserve">ии иностранных граждан в Российской Федерации» и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4.1.4. В</w:t>
      </w:r>
      <w:r>
        <w:rPr>
          <w:rFonts w:ascii="Times New Roman" w:hAnsi="Times New Roman" w:cs="Times New Roman"/>
          <w:sz w:val="28"/>
          <w:szCs w:val="28"/>
        </w:rPr>
        <w:t xml:space="preserve"> течение 3 (трех) рабочих дней с момента заключения контракта предоставить Заказчику список лиц с указанием ФИО и гражданства каждого работника для допуска на территорию Заказчика в цел</w:t>
      </w:r>
      <w:r>
        <w:rPr>
          <w:rFonts w:ascii="Times New Roman" w:hAnsi="Times New Roman" w:cs="Times New Roman"/>
          <w:sz w:val="28"/>
          <w:szCs w:val="28"/>
        </w:rPr>
        <w:t xml:space="preserve">ях выполнения работ. В случае наличия в указанных списках лиц иностранных граждан - документы, подтверждающие право иностранных граждан на трудовую деятельность на территории Российской Федерации и специальное разрешение для въезда на объекты, на которых р</w:t>
      </w:r>
      <w:r>
        <w:rPr>
          <w:rFonts w:ascii="Times New Roman" w:hAnsi="Times New Roman" w:cs="Times New Roman"/>
          <w:sz w:val="28"/>
          <w:szCs w:val="28"/>
        </w:rPr>
        <w:t xml:space="preserve">азмещаются органы государственной власти и иные органы и организации, осуществляющие работы, связанные с использованием сведений, составляющих государственную тайну, предусмотренное п.1 ст.11 Федерального закона от 25.07.2002г. № 115-ФЗ «О правовом положен</w:t>
      </w:r>
      <w:r>
        <w:rPr>
          <w:rFonts w:ascii="Times New Roman" w:hAnsi="Times New Roman" w:cs="Times New Roman"/>
          <w:sz w:val="28"/>
          <w:szCs w:val="28"/>
        </w:rPr>
        <w:t xml:space="preserve">ии иностранных граждан в Российской Федерации» и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4.1.5. Осуществлять выполнение работ в рабочие дни (понедельник, вторник, среда, четверг) с 9-00 до 17-30, пятница с 9-30 до 16-15 (время местное), в другие дни и время по предварительному согласованию с Заказчиком.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4.1.6. Выполнять работы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к работам повышенной опасности, сотрудники Подрядчика, выполняющие работы должны иметь все необходимые допуски к выполнению данного вида 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4.1.7. Обеспечить </w:t>
      </w:r>
      <w:r>
        <w:rPr>
          <w:rFonts w:ascii="Times New Roman" w:hAnsi="Times New Roman" w:cs="Times New Roman"/>
          <w:sz w:val="28"/>
          <w:szCs w:val="28"/>
        </w:rPr>
        <w:t xml:space="preserve">безопасность выполняемых работ в соответствии с требованиями сертификации, государственных стандартов, санитарных правил, СНиПов, лицензирования, установленным действующим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4.1.8. Обеспечить </w:t>
      </w:r>
      <w:r>
        <w:rPr>
          <w:rFonts w:ascii="Times New Roman" w:hAnsi="Times New Roman" w:cs="Times New Roman"/>
          <w:sz w:val="28"/>
          <w:szCs w:val="28"/>
        </w:rPr>
        <w:t xml:space="preserve">безопасность выполняемых работ в соответствии с требованиями сертификации, государственных стандартов, санитарных правил, СНиП, лицензирования, установленным действующим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tabs>
          <w:tab w:val="left" w:pos="7920" w:leader="none"/>
          <w:tab w:val="left" w:pos="8280" w:leader="none"/>
          <w:tab w:val="left" w:pos="864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4.1.9. Сохранять в тайне информацию служебного и частного характера, ставшую известной в ходе исполнения обязательств по настоящему контракту, касающуюся предмета контракта, не разглашать третьим лицам конфиденциальную информацию (любую инф</w:t>
      </w:r>
      <w:r>
        <w:rPr>
          <w:rFonts w:ascii="Times New Roman" w:hAnsi="Times New Roman" w:cs="Times New Roman"/>
          <w:sz w:val="28"/>
          <w:szCs w:val="28"/>
        </w:rPr>
        <w:t xml:space="preserve">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</w:t>
      </w:r>
      <w:r>
        <w:rPr>
          <w:rFonts w:ascii="Times New Roman" w:hAnsi="Times New Roman" w:cs="Times New Roman"/>
          <w:sz w:val="28"/>
          <w:szCs w:val="28"/>
        </w:rPr>
        <w:t xml:space="preserve">м не переданную для свободного доступа и ставшую известной Подрядчику в ходе исполнения настоящего контракта) и не использовать ее любым другим способом, а также предпринимать все необходимые меры для предотвращения разглашения конфиденциальной информации.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tabs>
          <w:tab w:val="left" w:pos="7920" w:leader="none"/>
          <w:tab w:val="left" w:pos="8280" w:leader="none"/>
          <w:tab w:val="left" w:pos="864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4.1.10. Обеспечить безопасность персональных данных и иной конфиденциальной информ</w:t>
      </w:r>
      <w:r>
        <w:rPr>
          <w:rFonts w:ascii="Times New Roman" w:hAnsi="Times New Roman" w:cs="Times New Roman"/>
          <w:sz w:val="28"/>
          <w:szCs w:val="28"/>
        </w:rPr>
        <w:t xml:space="preserve">ации полученной в ходе исполнения контракта, при их обработке в соответствии с Федеральным законом № 152-ФЗ от 27.07.2006 «О персональных данных», Федеральным законом № 149-ФЗ от 27.07.2006 «Об информации, информационных технологиях и о защите информации».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4.1.11.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Выполнять во время выполнения работ необходимые мероприятия по обеспечению охраны труда и противопожарной безопасности.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производстве работ на территории, находящейся под контролем Заказчика, перед началом производства работ согласовать с Заказчиком мероприятия по предотвращению случаев повреждения здоровья работников Подрядчика, производящих работы на территории Заказчика.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системой управления охраной труда положения по безопаснос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ти, относящиеся к нахождению и перемещению по объектам Заказчика, распространяются на всех лиц, находящихся на территории, в зданиях и сооружениях Заказчика, в том числе на работников Подрядчика, допущенных к выполнению работ и осуществлению иной 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 на территории и объектах Заказчика в соответствии с требованиями применяемых Заказчиком нормативных правовых актов. Указанные положения по безопасности системы управления охраной труда доводятся до перечисленных лиц при проведении вводных инструктажей.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нахождению и перемещению по объектам Заказчика применяется «Положение о допуске подрядных организаций к производству работ на территории Межрегионального филиала ФКУ «ЦОКР» в г. Ростове-на-Дону», устанавливающее требования по безопасности.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right="-19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4.1.13.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процессе выполнения работ обеспечивать сохранность имущества Заказчика, не допускать порчи и ухудшения имущества Заказчика.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4.1.14. В случае если при выполнении работ персоналом Подрядчика нанесены повреждения объекту Заказчика, устранить нанесенный ущерб.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4.1.15. Участвовать в приемке-передаче выполненных работ в соответствии с Разделом 3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4.1.16.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4.1.17. При выполнении работ соблюдать чистоту в помещениях (на объектах) Заказчика.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4.1.18. </w:t>
      </w: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работ </w:t>
      </w:r>
      <w:r>
        <w:rPr>
          <w:rFonts w:ascii="Times New Roman" w:hAnsi="Times New Roman" w:cs="Times New Roman"/>
          <w:sz w:val="28"/>
          <w:szCs w:val="28"/>
        </w:rPr>
        <w:t xml:space="preserve">в полном объеме и с должным уровнем качества в соответствии с действующим законодательством и нормативными документами, регулирующими данную сферу работ.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4.1.19. Подрядчик во время выполнения работ обязан обеспечить соблюдение требований Федерального закона от 30.03.1999 № 52-ФЗ «О санитарно-эпидемиологическом благополучии населения.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 Подрядчик имеет право: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4.2.1. Получить оплату за выполненные работы согласно п. 2.6. настоящего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4.2.2. 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4.2.3. Предъявлять письменные претензии в случае ненадлежащего исполнения Заказчиком своих обязательств.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4.3. Заказчик обязуется: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4.3.1. </w:t>
      </w:r>
      <w:r>
        <w:rPr>
          <w:rFonts w:ascii="Times New Roman" w:hAnsi="Times New Roman" w:eastAsia="MS Mincho" w:cs="Times New Roman"/>
          <w:sz w:val="28"/>
          <w:szCs w:val="28"/>
          <w:lang w:eastAsia="ar-SA"/>
        </w:rPr>
        <w:t xml:space="preserve">Принять надлежащим образом выполненные работы в соответствии с условиями настоящего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4.3.2. Своевременно и в полном объеме производить оплату за выполненные Подрядчиком работы, в рамках настоящего контракта, в соответствии с порядком и формой расчетов по настоящему контракту.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 Заказчик имеет право: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4.4.1. Требовать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Подрядчика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надлежащего исполнения обязательств по контракту.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4.4.2.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Проверять ход и качество выполнения работ, не вмешиваясь в деятельность Подрядчика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 случае выявления дефектов и недоработок при приемке выполненных работ, направлять Подрядчику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претензии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в письменном виде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с требованием об устранении выявленных дефектов и недоработок.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4.4.3. Не оплачивать выполненные Подрядчиком работы, не предусмотренные настоящим контрактом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4.4.4.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Не подписывать </w:t>
      </w:r>
      <w:r>
        <w:rPr>
          <w:rFonts w:ascii="Times New Roman" w:hAnsi="Times New Roman" w:cs="Times New Roman"/>
          <w:sz w:val="28"/>
          <w:szCs w:val="28"/>
        </w:rPr>
        <w:t xml:space="preserve">Акт о приемке выполненных работ (форма КС-2)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и не оплачивать стоимость работ по настоящему контракту в случае обнаружения несоответствий выполненных работ условиям настоящего контракта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4.4.5. Уменьшать на размер неустойки (штрафа, пени), начисленной в соответствии 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Разделом 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настоящего контракта, сумму, подлежащую оплате за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выполненные работы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в случае неисполнения или ненадлежащего исполнения Подрядчиком своих обязательств по настоящему контракту, при условии перечисления Заказчиком в установленном порядке суммы неустойки (штрафа, пени) в доход федерального бюджета.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4.4.6. 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07"/>
        <w:numPr>
          <w:ilvl w:val="0"/>
          <w:numId w:val="1"/>
        </w:numPr>
        <w:jc w:val="center"/>
        <w:spacing w:after="0"/>
        <w:widowControl w:val="off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Ответственность сторон</w:t>
      </w:r>
      <w:r>
        <w:rPr>
          <w:b/>
          <w:bCs/>
          <w:sz w:val="28"/>
          <w:szCs w:val="28"/>
          <w:lang w:eastAsia="ru-RU"/>
        </w:rPr>
      </w:r>
    </w:p>
    <w:p>
      <w:pPr>
        <w:pStyle w:val="907"/>
        <w:ind w:left="1069"/>
        <w:spacing w:after="0"/>
        <w:widowControl w:val="off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нарушение условий настоящего контракта, неисполнение или ненадлежащ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ее исполнение принятых на себя обязательств по настоящему контракту, стороны несут ответственность в порядке, предусмотренном действующим законодательством Российской Федерации (Постановление Правительства РФ от 30.08.2017 № 1042 «Об утверждении Правил опр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5.2. В случае просрочки Подряд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чиком исполнения обязательств, предусмотренных контрактом, а также в иных случаях неисполнения или ненадлежащего исполнения обязательств Подрядчиком, предусмотренных контрактом, Заказчик направляет Подрядчику требование об уплате неустоек (штрафов, пеней).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5.2.1. </w:t>
      </w:r>
      <w:r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</w:t>
      </w:r>
      <w:r>
        <w:rPr>
          <w:rFonts w:ascii="Times New Roman" w:hAnsi="Times New Roman" w:cs="Times New Roman"/>
          <w:sz w:val="28"/>
          <w:szCs w:val="28"/>
        </w:rPr>
        <w:t xml:space="preserve">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настоящим контрактом, устанавливается штраф в размере 10 процентов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цены контракта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(при наличии в контракте таких обязательств) </w:t>
      </w:r>
      <w:r>
        <w:rPr>
          <w:rFonts w:ascii="Times New Roman" w:hAnsi="Times New Roman" w:cs="Times New Roman"/>
          <w:sz w:val="28"/>
          <w:szCs w:val="28"/>
        </w:rPr>
        <w:t xml:space="preserve">составляет 1 000 (Одна тысяча) руб. 00 коп.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07"/>
        <w:ind w:left="0" w:firstLine="709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5.2.3. В случае просрочки исполнения Подрядчиком обязательств, пеня начисляется за каждый день просрочки исполнения Подрядчиком обязательства, предусмотренн</w:t>
      </w:r>
      <w:r>
        <w:rPr>
          <w:sz w:val="28"/>
          <w:szCs w:val="28"/>
        </w:rPr>
        <w:t xml:space="preserve">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>
        <w:rPr>
          <w:rFonts w:eastAsia="Calibri"/>
          <w:sz w:val="28"/>
          <w:szCs w:val="28"/>
        </w:rPr>
        <w:t xml:space="preserve">цены контракта</w:t>
      </w:r>
      <w:r>
        <w:rPr>
          <w:sz w:val="28"/>
          <w:szCs w:val="28"/>
        </w:rPr>
        <w:t xml:space="preserve">, уменьшенной на сумму, пропорциональную объему обязательств, предусмотренных контрактом и фактически исполненных Подрядчиком.</w:t>
      </w:r>
      <w:r>
        <w:rPr>
          <w:sz w:val="28"/>
          <w:szCs w:val="28"/>
        </w:rPr>
      </w:r>
    </w:p>
    <w:p>
      <w:pPr>
        <w:pStyle w:val="907"/>
        <w:ind w:left="0" w:firstLine="709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5.3.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5.4. В случае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5.4.1. </w:t>
      </w:r>
      <w:r>
        <w:rPr>
          <w:rFonts w:ascii="Times New Roman" w:hAnsi="Times New Roman" w:cs="Times New Roman"/>
          <w:sz w:val="28"/>
          <w:szCs w:val="28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1 000 (Одна тысяча) руб. 00 коп.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5.4.2. В случае просрочки исполнения Заказчиком обязательств, пеня начисляется за каждый день просрочки исполнения обязательства, предусмотренного контрактом, начиная со дня, следующего после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5.7.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обязательства по настоящему контракту в полном объеме.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Обстоятельства непреодолимой силы</w:t>
      </w:r>
      <w:r>
        <w:rPr>
          <w:b/>
          <w:sz w:val="28"/>
          <w:szCs w:val="28"/>
          <w:lang w:eastAsia="ru-RU"/>
        </w:rPr>
      </w:r>
    </w:p>
    <w:p>
      <w:pPr>
        <w:pStyle w:val="907"/>
        <w:ind w:left="1069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6.1. Ни одна из сторон по настоящему контракту не несет ответственности за полное или частичное невыполнение обязательств, если это явилось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воздействие которых не имеют возможности (далее - форс-мажорные обстоятельства).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6.2. О наступлении форс-мажорных обстоятельств стороны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ведомляют друг друга в 5 (пятидневный) срок с момента их возникновения.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6.3. В случае не предоставления уведомления и удостоверяющего форс-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мажорные обстоятельства документа в установленные сроки, сторона контракта, подвергшаяся форс-мажорным обстоятельствам, не вправе будет ссылаться на них при возникновении спора о ненадлежащем исполнении такой стороной обязательств по настоящему контракту.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6.4. Если обстоятельства непреодолимой силы действуют непрерывно на протяжении 2 (двух) месяцев и не обнаруживают признаков прекращения, настоящий контракт может быть расторгнут сторонами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Гарантия</w:t>
      </w:r>
      <w:r>
        <w:rPr>
          <w:b/>
          <w:sz w:val="28"/>
          <w:szCs w:val="28"/>
        </w:rPr>
      </w:r>
    </w:p>
    <w:p>
      <w:pPr>
        <w:pStyle w:val="907"/>
        <w:ind w:left="1069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Гарантия должна быть безусловной, т.е. без требований заключения договора на гарантийное (и (или) сервисное) обслуживание.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Гарантийный срок</w:t>
      </w:r>
      <w:r>
        <w:rPr>
          <w:rFonts w:ascii="Times New Roman" w:hAnsi="Times New Roman" w:cs="Times New Roman"/>
          <w:sz w:val="28"/>
          <w:szCs w:val="28"/>
        </w:rPr>
        <w:t xml:space="preserve"> качества выполненных работ и использованных материалов должен составлять не менее 24 (двадцати четырех) месяцев. Гарантийный срок качества используемых материалов не может быть меньше гарантийного срока, установленного производителем указанных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Гарантийный срок начинает течь с даты подписания Заказчиком Акта (ф. 0510452).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Подрядчик несет ответственность за недостатки (дефекты), обнаруженные в течение гарантийного срока.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Если в течение гарантийного срока выявится, что качество </w:t>
      </w:r>
      <w:r>
        <w:rPr>
          <w:rFonts w:ascii="Times New Roman" w:hAnsi="Times New Roman" w:cs="Times New Roman"/>
          <w:sz w:val="28"/>
          <w:szCs w:val="28"/>
        </w:rPr>
        <w:t xml:space="preserve">выполненных работ и материалов не соответствует требованиям СНиП, технической и нормативно-технической документации, работы выполнены с отступлениями, ухудшившими результат работы, с иными недостатками, Заказчик должен письменно уведомить о них Подрядчика.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Подрядчик обязан обеспечить устранение недостатков в течение 10 (десяти) рабочих дней со дня получения письменного уведомления Заказчика.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разрешения споров</w:t>
      </w:r>
      <w:r>
        <w:rPr>
          <w:b/>
          <w:sz w:val="28"/>
          <w:szCs w:val="28"/>
        </w:rPr>
      </w:r>
    </w:p>
    <w:p>
      <w:pPr>
        <w:pStyle w:val="907"/>
        <w:ind w:left="1069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8.1. Все возникающие между сторонами споры решаются в претензионном порядке. Претензии, направленные в письменном виде, рассматриваются в течение 10 (десяти) рабочих дней с момента их получения.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8.2. Споры, которые стороны не могут решить в претензионном порядке, подлежат рассмотрению в Арбитражном суде Ростовской области, в порядке, установленном действующим законодательством.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8.3. В случаях, не предусмотренных настоящим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Срок выполнения работ</w:t>
      </w:r>
      <w:r>
        <w:rPr>
          <w:b/>
          <w:sz w:val="28"/>
          <w:szCs w:val="28"/>
          <w:lang w:eastAsia="ru-RU"/>
        </w:rPr>
      </w:r>
    </w:p>
    <w:p>
      <w:pPr>
        <w:pStyle w:val="907"/>
        <w:ind w:left="1069"/>
        <w:spacing w:after="0"/>
        <w:rPr>
          <w:caps/>
          <w:sz w:val="28"/>
          <w:szCs w:val="28"/>
          <w:lang w:eastAsia="ru-RU"/>
        </w:rPr>
      </w:pPr>
      <w:r>
        <w:rPr>
          <w:caps/>
          <w:sz w:val="28"/>
          <w:szCs w:val="28"/>
          <w:lang w:eastAsia="ru-RU"/>
        </w:rPr>
      </w:r>
      <w:r>
        <w:rPr>
          <w:cap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9.1. Работы должны быть выполнены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срок, установленный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Приложением № 1 к настоящему контракту.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Срок действия контракта</w:t>
      </w:r>
      <w:r>
        <w:rPr>
          <w:b/>
          <w:sz w:val="28"/>
          <w:szCs w:val="28"/>
          <w:lang w:eastAsia="ru-RU"/>
        </w:rPr>
      </w:r>
    </w:p>
    <w:p>
      <w:pPr>
        <w:pStyle w:val="907"/>
        <w:ind w:left="1069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10.1. Настоящий контракт вступает в силу с даты его заключения и действует по 30.12.2026 включительно, а по расчетам – до полного исполнения сторонами своих обязательств.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10.2. Истечение срока действия контракта не освобождает стороны от ответственности за невыполнение обязательств, возникших в период его действия.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07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Порядок изменения и расторжения контракта</w:t>
      </w:r>
      <w:r>
        <w:rPr>
          <w:b/>
          <w:sz w:val="28"/>
          <w:szCs w:val="28"/>
          <w:lang w:eastAsia="ru-RU"/>
        </w:rPr>
      </w:r>
    </w:p>
    <w:p>
      <w:pPr>
        <w:pStyle w:val="907"/>
        <w:ind w:left="1069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11.1. Изменение существенных условий настоящего контракта возможно в случаях, предусмотренных действующим законодательством Российской Федерации, в том числе: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1) при снижении цены контракта без изменения предусмотренных контрактом объема работ, качества выполняемых работ и иных условий контракта;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2) если по предложению Заказчика увеличивается предусмотренный контрактом объем работ не более чем на десять процентов или уменьшается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предусмотренный контрактом объем выполняемых работ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ему работ исходя из установленной в контракте цены единицы работы, но не более чем на десять процентов цены контракта. При уменьшении предусмотренного контрактом объема работ стороны контракта обязаны уменьшить цену контракта исходя из цены единицы работы.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11.2. Изменения и дополнения, вносимые в соответствии с действующим законодательством в настоящий контракт, оформляются в виде дополнительного соглашения, подписываются сторонами и являются неотъемлемой частью настоящего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11.3. В случае изменения платежных (банковских) реквизитов, 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омеров телефонов, КПП, юридических адресов стороны обязаны письменно уведомить друг друга об этом в течение 3 (трех) рабочих дней, путем направления уведомления подписанного уполномоченным представителем стороны (без оформления дополнительного соглашения).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11.4. При исполнении контракта не допускается перемена Подрядчика, за исключением случая, если новый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является правопреемником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11.5. В случае перемены Заказчика права и обязанности Заказчика, предусмотренные контрактом, переходят к новому Заказчику.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11.6. Расторжение настоящего контракта допускается по соглашению сторон, по решению суда,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11.7. Стороны вправе принять решение об одностороннем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отказе от исполнения контракта, в случае существенного нарушения одной из сторон условий контракта,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11.7.1. ненадлежащего исполнения стороной контракта обязательств, предусмотренных контрактом;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11.7.2. неоднократного нарушения стороной сроков исполнения обязательств, предусмотренных контрактом.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11.8. Односторонний отказ от исполнения контракта осуществляется сторонами в порядке, предусмотренном частями 8-25 ст. 95 Закона № 44-ФЗ.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pStyle w:val="907"/>
        <w:numPr>
          <w:ilvl w:val="0"/>
          <w:numId w:val="1"/>
        </w:numPr>
        <w:jc w:val="center"/>
        <w:spacing w:after="0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Заключительные положения</w:t>
      </w:r>
      <w:r>
        <w:rPr>
          <w:b/>
          <w:bCs/>
          <w:sz w:val="28"/>
          <w:szCs w:val="28"/>
        </w:rPr>
      </w:r>
    </w:p>
    <w:p>
      <w:pPr>
        <w:pStyle w:val="907"/>
        <w:ind w:left="1069"/>
        <w:spacing w:after="0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астоящем контракте, а также могут быть направлены с использованием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13. Представители сторон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13.1. Представителями сторон в ходе исполнения настоящего контракта являются: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4678"/>
        <w:gridCol w:w="709"/>
        <w:gridCol w:w="2410"/>
      </w:tblGrid>
      <w:tr>
        <w:tblPrEx/>
        <w:trPr>
          <w:trHeight w:val="542"/>
        </w:trPr>
        <w:tc>
          <w:tcPr>
            <w:tcW w:w="2268" w:type="dxa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2160" w:leader="none"/>
              </w:tabs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ascii="Times New Roman" w:hAnsi="Times New Roman" w:eastAsia="MS Mincho" w:cs="Times New Roman"/>
                <w:sz w:val="28"/>
                <w:szCs w:val="28"/>
              </w:rPr>
              <w:t xml:space="preserve">от Заказчика:</w:t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tabs>
                <w:tab w:val="left" w:pos="2160" w:leader="none"/>
              </w:tabs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  <w:t xml:space="preserve">Абецюнас</w:t>
            </w:r>
            <w:r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  <w:t xml:space="preserve"> Игорь </w:t>
            </w:r>
            <w:r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  <w:t xml:space="preserve">Юлиусович</w:t>
            </w:r>
            <w:r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34"/>
              <w:tabs>
                <w:tab w:val="left" w:pos="2160" w:leader="none"/>
              </w:tabs>
              <w:rPr>
                <w:rFonts w:ascii="Times New Roman" w:hAnsi="Times New Roman" w:eastAsia="MS Mincho" w:cs="Times New Roman"/>
                <w:sz w:val="28"/>
                <w:szCs w:val="28"/>
              </w:rPr>
            </w:pPr>
            <w:r>
              <w:rPr>
                <w:rFonts w:ascii="Times New Roman" w:hAnsi="Times New Roman" w:eastAsia="MS Mincho" w:cs="Times New Roman"/>
                <w:sz w:val="28"/>
                <w:szCs w:val="28"/>
              </w:rPr>
              <w:t xml:space="preserve">тел.</w:t>
            </w:r>
            <w:r>
              <w:rPr>
                <w:rFonts w:ascii="Times New Roman" w:hAnsi="Times New Roman" w:eastAsia="MS Mincho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tabs>
                <w:tab w:val="left" w:pos="2160" w:leader="none"/>
              </w:tabs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  <w:t xml:space="preserve">8 (365) 279-98-61</w:t>
            </w:r>
            <w:r>
              <w:rPr>
                <w:rFonts w:ascii="Times New Roman" w:hAnsi="Times New Roman" w:eastAsia="MS Mincho" w:cs="Times New Roman"/>
                <w:sz w:val="28"/>
                <w:szCs w:val="28"/>
                <w:u w:val="singl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14. АДРЕСА И БАНКОВСКИЕ РЕКВИЗИТЫ СТОРОН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5353"/>
        <w:gridCol w:w="284"/>
        <w:gridCol w:w="4677"/>
      </w:tblGrid>
      <w:tr>
        <w:tblPrEx/>
        <w:trPr>
          <w:trHeight w:val="371"/>
        </w:trPr>
        <w:tc>
          <w:tcPr>
            <w:tcW w:w="53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Реквизиты Подрядчика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указываются  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Электронной версии контракта по закупке в автоматическом режиме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ar-SA"/>
              </w:rPr>
            </w:r>
          </w:p>
        </w:tc>
      </w:tr>
      <w:tr>
        <w:tblPrEx/>
        <w:trPr>
          <w:trHeight w:val="426"/>
        </w:trPr>
        <w:tc>
          <w:tcPr>
            <w:tcW w:w="53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Федеральное казенное учреждение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br/>
              <w:t xml:space="preserve">«Центр по обеспечению деятельности Казначейства России»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(ФКУ «ЦОКР»)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shd w:val="clear" w:color="auto" w:fill="auto"/>
            <w:tcW w:w="46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</w:tr>
      <w:tr>
        <w:tblPrEx/>
        <w:trPr>
          <w:trHeight w:val="676"/>
        </w:trPr>
        <w:tc>
          <w:tcPr>
            <w:tcW w:w="535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Юридический адрес: 109012, Российская Федерация, г. Москва, площадь Славянская, д. 4, стр.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1.,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 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эт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.; ком. 2-8; 10; 12-19; 23-28; 109-117; 119-122; 122А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Межрегиональный филиал Федерального казенного учреждения «Центр по обеспечению деятельности Казначейства России» в г. Ростове-на-Дону (Межрегиональный филиал ФКУ «ЦОКР» в г. Ростове-на-Дону)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Юридический и почтовый адрес: 344006, Российская Федерация, Ростовская область,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г. Ростов-на-Дону, проспект Соколова, 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получателя: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УФК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по Нижегородской области (МЕЖРЕГИОНАЛЬНЫЙ ФИЛИАЛ ФКУ «ЦОКР» в Г.РОСТОВЕ-НА-ДОНУ)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. 03581D10140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ИНН 7709895509 КПП 616743001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Номер счета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03211643000000013230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Банк: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ОКЦ №1 ВВГУ Банка России//УФК по Нижегородской области, г Нижний Новгород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ЕКС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ОКТМО 60701000 ОКПО 27185424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тел: 8 (863) 288-96-36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  <w:t xml:space="preserve">E-mail: 9900-rnd@roskazna.ru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</w:p>
        </w:tc>
        <w:tc>
          <w:tcPr>
            <w:shd w:val="clear" w:color="auto" w:fill="auto"/>
            <w:tcW w:w="467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15. ПРИЛОЖЕНИЯ К КОНТРАКТУ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2160" w:leader="none"/>
        </w:tabs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15.1. К настоящему контракту прилагаются: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2160" w:leader="none"/>
        </w:tabs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15.1.1. Приложение № 1 – Описание объекта закупки.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2160" w:leader="none"/>
        </w:tabs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15.1.2. Приложение № 2 – Локальный сметный расчет №</w:t>
      </w:r>
      <w:r>
        <w:rPr>
          <w:rFonts w:ascii="Times New Roman" w:hAnsi="Times New Roman" w:eastAsia="MS Mincho" w:cs="Times New Roman"/>
          <w:sz w:val="28"/>
          <w:szCs w:val="28"/>
        </w:rPr>
        <w:t xml:space="preserve"> ЛС-0</w:t>
      </w:r>
      <w:bookmarkStart w:id="0" w:name="_GoBack"/>
      <w:r/>
      <w:bookmarkEnd w:id="0"/>
      <w:r>
        <w:rPr>
          <w:rFonts w:ascii="Times New Roman" w:hAnsi="Times New Roman" w:eastAsia="MS Mincho" w:cs="Times New Roman"/>
          <w:sz w:val="28"/>
          <w:szCs w:val="28"/>
        </w:rPr>
        <w:t xml:space="preserve">1</w:t>
      </w:r>
      <w:r>
        <w:rPr>
          <w:rFonts w:ascii="Times New Roman" w:hAnsi="Times New Roman" w:eastAsia="MS Mincho" w:cs="Times New Roman"/>
          <w:sz w:val="28"/>
          <w:szCs w:val="28"/>
        </w:rPr>
        <w:t xml:space="preserve"> на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Выполнение работ по аварийному текущему ремонту административного здания Управления Федерального казначейства по Республике Крым, расположенного по адресу: г. Симферополь, ул. Караимская, д. 23-а</w:t>
      </w:r>
      <w:r>
        <w:rPr>
          <w:rFonts w:ascii="Times New Roman" w:hAnsi="Times New Roman" w:eastAsia="MS Mincho" w:cs="Times New Roman"/>
          <w:sz w:val="28"/>
          <w:szCs w:val="28"/>
        </w:rPr>
        <w:t xml:space="preserve">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2160" w:leader="none"/>
        </w:tabs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15.1.3. Приложение № 3 – Ведомость объемов работ №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ВОР-0</w:t>
      </w:r>
      <w:r>
        <w:rPr>
          <w:rFonts w:ascii="Times New Roman" w:hAnsi="Times New Roman" w:eastAsia="MS Mincho" w:cs="Times New Roman"/>
          <w:sz w:val="28"/>
          <w:szCs w:val="28"/>
        </w:rPr>
        <w:t xml:space="preserve">1</w:t>
      </w:r>
      <w:r>
        <w:rPr>
          <w:rFonts w:ascii="Times New Roman" w:hAnsi="Times New Roman" w:eastAsia="MS Mincho" w:cs="Times New Roman"/>
          <w:sz w:val="28"/>
          <w:szCs w:val="28"/>
        </w:rPr>
        <w:t xml:space="preserve"> на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Выполнение работ по аварийному текущему ремонту административного здания Управления Федерального казначейства по Республике Крым, расположенного по адресу: г. Симферополь, ул. Караимская, д. 23-а</w:t>
      </w:r>
      <w:r>
        <w:rPr>
          <w:rFonts w:ascii="Times New Roman" w:hAnsi="Times New Roman" w:eastAsia="MS Mincho" w:cs="Times New Roman"/>
          <w:sz w:val="28"/>
          <w:szCs w:val="28"/>
        </w:rPr>
        <w:t xml:space="preserve">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2160" w:leader="none"/>
        </w:tabs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15.2. Приложения к настоящему контракту составляет его неотъемлемую часть.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Государственному контракту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№ указан в Электронной версии контракта</w:t>
      </w:r>
      <w:r>
        <w:rPr>
          <w:rFonts w:ascii="Times New Roman" w:hAnsi="Times New Roman" w:cs="Times New Roman"/>
          <w:i/>
          <w:sz w:val="28"/>
          <w:szCs w:val="28"/>
          <w:u w:val="single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9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9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19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ОБЪЕКТА ЗАКУПКИ</w:t>
      </w:r>
      <w:r>
        <w:rPr>
          <w:b/>
          <w:sz w:val="28"/>
          <w:szCs w:val="28"/>
        </w:rPr>
      </w:r>
    </w:p>
    <w:p>
      <w:pPr>
        <w:pStyle w:val="1019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9"/>
        <w:numPr>
          <w:ilvl w:val="0"/>
          <w:numId w:val="5"/>
        </w:numPr>
        <w:jc w:val="center"/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СПЕЦИФИКАЦИЯ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tbl>
      <w:tblPr>
        <w:tblW w:w="9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81"/>
        <w:gridCol w:w="3498"/>
        <w:gridCol w:w="1760"/>
        <w:gridCol w:w="851"/>
        <w:gridCol w:w="709"/>
        <w:gridCol w:w="606"/>
      </w:tblGrid>
      <w:tr>
        <w:tblPrEx/>
        <w:trPr>
          <w:jc w:val="center"/>
          <w:trHeight w:val="1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tabs>
                <w:tab w:val="left" w:pos="0" w:leader="none"/>
                <w:tab w:val="num" w:pos="66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Характеристики работ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Код ОКПД2 (00.00.00.000)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КТРУ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tabs>
                <w:tab w:val="left" w:pos="0" w:leader="none"/>
                <w:tab w:val="num" w:pos="66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4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по аварийному текущему ремонту административного здания Управления Федерального казначейства по Республике Крым, расположенного по адресу: г. Симферополь, ул. Караимская, д. 23-а.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907"/>
              <w:ind w:left="0"/>
              <w:jc w:val="center"/>
              <w:spacing w:after="0"/>
              <w:rPr>
                <w:rFonts w:eastAsia="Arial Unicode MS"/>
                <w:color w:val="000000"/>
                <w:lang w:eastAsia="ru-RU"/>
              </w:rPr>
            </w:pPr>
            <w:r>
              <w:rPr>
                <w:rFonts w:eastAsia="Arial Unicode MS"/>
                <w:color w:val="000000"/>
                <w:lang w:eastAsia="ru-RU"/>
              </w:rPr>
            </w:r>
            <w:r>
              <w:rPr>
                <w:rFonts w:eastAsia="Arial Unicode MS"/>
                <w:color w:val="00000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98" w:type="dxa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Работы выполняются в соответствии с требованиями: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-Федерального закона от 30.12.2009 № 384-ФЗ «Технический регламент о безопасности зданий и сооружений»;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907"/>
              <w:ind w:left="0"/>
              <w:spacing w:after="0"/>
              <w:rPr>
                <w:rFonts w:eastAsia="Arial Unicode MS"/>
                <w:color w:val="000000"/>
                <w:lang w:eastAsia="ru-RU"/>
              </w:rPr>
            </w:pPr>
            <w:r>
              <w:rPr>
                <w:rFonts w:eastAsia="Arial Unicode MS"/>
                <w:color w:val="000000"/>
                <w:lang w:eastAsia="ru-RU"/>
              </w:rPr>
              <w:t xml:space="preserve">- Федерального закона от 22.07.2008 № 123-ФЗ «Технический регламент о требованиях пожарной безопасности»; </w:t>
            </w:r>
            <w:r>
              <w:rPr>
                <w:rFonts w:eastAsia="Arial Unicode MS"/>
                <w:color w:val="000000"/>
                <w:lang w:eastAsia="ru-RU"/>
              </w:rPr>
            </w:r>
          </w:p>
          <w:p>
            <w:pPr>
              <w:pStyle w:val="907"/>
              <w:ind w:left="0"/>
              <w:spacing w:after="0"/>
              <w:rPr>
                <w:rFonts w:eastAsia="Arial Unicode MS"/>
                <w:color w:val="000000"/>
                <w:lang w:eastAsia="ru-RU"/>
              </w:rPr>
            </w:pPr>
            <w:r>
              <w:rPr>
                <w:rFonts w:eastAsia="Arial Unicode MS"/>
                <w:color w:val="000000"/>
                <w:lang w:eastAsia="ru-RU"/>
              </w:rPr>
              <w:t xml:space="preserve">- Федерального закона от 23.11.2009 № 261-ФЗ «Об энергосбережении и о повышении </w:t>
            </w:r>
            <w:r>
              <w:rPr>
                <w:rFonts w:eastAsia="Arial Unicode MS"/>
                <w:color w:val="000000"/>
                <w:lang w:eastAsia="ru-RU"/>
              </w:rPr>
              <w:t xml:space="preserve">энергетической эффективности</w:t>
            </w:r>
            <w:r>
              <w:rPr>
                <w:rFonts w:eastAsia="Arial Unicode MS"/>
                <w:color w:val="000000"/>
                <w:lang w:eastAsia="ru-RU"/>
              </w:rPr>
              <w:t xml:space="preserve"> и о внесении изменений в отдельные законодательные акты Российской Федерации»; </w:t>
            </w:r>
            <w:r>
              <w:rPr>
                <w:rFonts w:eastAsia="Arial Unicode MS"/>
                <w:color w:val="000000"/>
                <w:lang w:eastAsia="ru-RU"/>
              </w:rPr>
            </w:r>
          </w:p>
          <w:p>
            <w:pPr>
              <w:pStyle w:val="907"/>
              <w:ind w:left="0"/>
              <w:spacing w:after="0"/>
              <w:rPr>
                <w:rFonts w:eastAsia="Arial Unicode MS"/>
                <w:color w:val="000000"/>
                <w:lang w:eastAsia="ru-RU"/>
              </w:rPr>
            </w:pPr>
            <w:r>
              <w:rPr>
                <w:rFonts w:eastAsia="Arial Unicode MS"/>
                <w:color w:val="000000"/>
                <w:lang w:eastAsia="ru-RU"/>
              </w:rPr>
              <w:t xml:space="preserve">- Постановления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      </w:r>
            <w:r>
              <w:rPr>
                <w:rFonts w:eastAsia="Arial Unicode MS"/>
                <w:color w:val="000000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- Приказа Минтруда России от 11.12.2020 № 883н «Об утверждении Правил по охране труда при строительстве, реконструкции и ремонте».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43.29.19.190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Усл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ед.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contextualSpacing/>
        <w:ind w:left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2. Место выполнения работ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295011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, Республика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Крым,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г. Симферополь, ул. Караимская, д. 23-а.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contextualSpacing/>
        <w:ind w:left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3. Срок выполнения работ: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Работы должны быть выполнены в полном объеме в срок: с даты заключения контракта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.2026 включительно с правом досрочного выполнения работ.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Срок осуществления приемки выполненных работ: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течение 15 (пятнадцати) рабочих дней с даты получения Заказчиком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документо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указанных в п. 3.1. контракта.</w:t>
      </w:r>
      <w:r>
        <w:rPr>
          <w:rFonts w:ascii="Times New Roman" w:hAnsi="Times New Roman" w:cs="Times New Roman"/>
          <w:sz w:val="28"/>
          <w:szCs w:val="28"/>
        </w:rPr>
        <w:t xml:space="preserve"> Датой приемки выполненных работ считается дата подписания Заказчиком Акта (ф. 0510452).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Срок оплаты выполненных работ: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течение 7 (семи) рабочих дней с даты подписания Заказчиком Акта (ф.0510452).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качеству работ: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</w:p>
    <w:p>
      <w:pPr>
        <w:pStyle w:val="907"/>
        <w:ind w:left="0" w:firstLine="709"/>
        <w:spacing w:after="0"/>
        <w:rPr>
          <w:rFonts w:eastAsia="Arial Unicode MS"/>
          <w:color w:val="000000"/>
          <w:sz w:val="28"/>
          <w:szCs w:val="28"/>
          <w:lang w:eastAsia="ru-RU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 xml:space="preserve">Работы выполняются в соответствии с требованиями:</w:t>
      </w:r>
      <w:r>
        <w:rPr>
          <w:rFonts w:eastAsia="Arial Unicode MS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-Федерального закона от 30.12.2009 № 384-ФЗ «Технический регламент о безопасности зданий и сооружений»;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r>
    </w:p>
    <w:p>
      <w:pPr>
        <w:pStyle w:val="907"/>
        <w:ind w:left="0" w:firstLine="709"/>
        <w:spacing w:after="0"/>
        <w:rPr>
          <w:rFonts w:eastAsia="Arial Unicode MS"/>
          <w:color w:val="000000"/>
          <w:sz w:val="28"/>
          <w:szCs w:val="28"/>
          <w:lang w:eastAsia="ru-RU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 xml:space="preserve">- Федерального закона от 22.07.2008 № 123-ФЗ «Технический регламент о требованиях пожарной безопасности»; </w:t>
      </w:r>
      <w:r>
        <w:rPr>
          <w:rFonts w:eastAsia="Arial Unicode MS"/>
          <w:color w:val="000000"/>
          <w:sz w:val="28"/>
          <w:szCs w:val="28"/>
          <w:lang w:eastAsia="ru-RU"/>
        </w:rPr>
      </w:r>
    </w:p>
    <w:p>
      <w:pPr>
        <w:pStyle w:val="907"/>
        <w:ind w:left="0" w:firstLine="709"/>
        <w:spacing w:after="0"/>
        <w:rPr>
          <w:rFonts w:eastAsia="Arial Unicode MS"/>
          <w:color w:val="000000"/>
          <w:sz w:val="28"/>
          <w:szCs w:val="28"/>
          <w:lang w:eastAsia="ru-RU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 xml:space="preserve">- Федерального закона от 23.11.2009 № 261-ФЗ «Об энергосбережении и о повышении 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энергетической эффективности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и о внесении изменений в отдельные законодательные акты Российской Федерации»; </w:t>
      </w:r>
      <w:r>
        <w:rPr>
          <w:rFonts w:eastAsia="Arial Unicode MS"/>
          <w:color w:val="000000"/>
          <w:sz w:val="28"/>
          <w:szCs w:val="28"/>
          <w:lang w:eastAsia="ru-RU"/>
        </w:rPr>
      </w:r>
    </w:p>
    <w:p>
      <w:pPr>
        <w:pStyle w:val="907"/>
        <w:ind w:left="0" w:firstLine="709"/>
        <w:spacing w:after="0"/>
        <w:rPr>
          <w:rFonts w:eastAsia="Arial Unicode MS"/>
          <w:color w:val="000000"/>
          <w:sz w:val="28"/>
          <w:szCs w:val="28"/>
          <w:lang w:eastAsia="ru-RU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 xml:space="preserve">- Постановления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</w:r>
      <w:r>
        <w:rPr>
          <w:rFonts w:eastAsia="Arial Unicode MS"/>
          <w:color w:val="000000"/>
          <w:sz w:val="28"/>
          <w:szCs w:val="28"/>
          <w:lang w:eastAsia="ru-RU"/>
        </w:rPr>
      </w:r>
    </w:p>
    <w:p>
      <w:pPr>
        <w:ind w:firstLine="709"/>
        <w:spacing w:after="0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- Приказа Минтруда России от 11.12.2020 № 883н «Об утверждении Правил по охране труда при строительстве, реконструкции и ремонте».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/>
        </w:rPr>
        <w:t xml:space="preserve">7.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Требования к Подрядчику: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Участник закупки должен соответствовать единым требованиям, установленным в соответствии с ч. 1 ст. 31 Закона № 44-ФЗ и требованиям к участникам закупок в соответствии с ч. 1.1 ст. 31 Закона № 44-ФЗ.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Требование к участникам закупок в соответствии с п. 1 ч. 1 ст. 31 Закона № 44-ФЗ: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Не установлены.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8. Документы, подтверждающие соответствие участника закупки требованиям, установленным в соответствии с пунктом 1 части 1 статьи 31 Закона № 44-ФЗ: </w:t>
      </w:r>
      <w:r>
        <w:rPr>
          <w:rFonts w:ascii="Times New Roman" w:hAnsi="Times New Roman" w:eastAsia="Arial Unicode MS" w:cs="Times New Roman"/>
          <w:i/>
          <w:color w:val="000000"/>
          <w:sz w:val="28"/>
          <w:szCs w:val="28"/>
          <w:lang w:eastAsia="ru-RU"/>
        </w:rPr>
      </w:r>
    </w:p>
    <w:p>
      <w:pPr>
        <w:contextualSpacing/>
        <w:ind w:left="284" w:firstLine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не требуются.</w:t>
      </w:r>
      <w:r>
        <w:rPr>
          <w:rFonts w:ascii="Times New Roman" w:hAnsi="Times New Roman" w:eastAsia="Calibri" w:cs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7" w:h="16840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Gelvetsky 12pt">
    <w:panose1 w:val="020B0603020203020204"/>
  </w:font>
  <w:font w:name="Calibri">
    <w:panose1 w:val="020F0502020204030204"/>
  </w:font>
  <w:font w:name="Courier New">
    <w:panose1 w:val="02070309020205020404"/>
  </w:font>
  <w:font w:name="MS Mincho">
    <w:panose1 w:val="020206030504050903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 xml:space="preserve">12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rPr>
        <w:rStyle w:val="895"/>
      </w:rPr>
      <w:framePr w:wrap="around" w:vAnchor="text" w:hAnchor="margin" w:xAlign="center" w:y="1"/>
    </w:pPr>
    <w:r>
      <w:rPr>
        <w:rStyle w:val="895"/>
      </w:rPr>
      <w:fldChar w:fldCharType="begin"/>
    </w:r>
    <w:r>
      <w:rPr>
        <w:rStyle w:val="895"/>
      </w:rPr>
      <w:instrText xml:space="preserve">PAGE  </w:instrText>
    </w:r>
    <w:r>
      <w:rPr>
        <w:rStyle w:val="895"/>
      </w:rPr>
      <w:fldChar w:fldCharType="end"/>
    </w:r>
    <w:r>
      <w:rPr>
        <w:rStyle w:val="895"/>
      </w:rPr>
    </w:r>
  </w:p>
  <w:p>
    <w:pPr>
      <w:pStyle w:val="89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suff w:val="tab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  <w:b w:val="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64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 w:default="1">
    <w:name w:val="Normal"/>
    <w:qFormat/>
  </w:style>
  <w:style w:type="paragraph" w:styleId="708">
    <w:name w:val="Heading 1"/>
    <w:basedOn w:val="707"/>
    <w:next w:val="707"/>
    <w:link w:val="73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9">
    <w:name w:val="Heading 2"/>
    <w:basedOn w:val="707"/>
    <w:next w:val="707"/>
    <w:link w:val="73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0">
    <w:name w:val="Heading 3"/>
    <w:basedOn w:val="707"/>
    <w:next w:val="707"/>
    <w:link w:val="73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3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3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3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4">
    <w:name w:val="Heading 7"/>
    <w:basedOn w:val="707"/>
    <w:next w:val="707"/>
    <w:link w:val="74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5">
    <w:name w:val="Heading 8"/>
    <w:basedOn w:val="707"/>
    <w:next w:val="707"/>
    <w:link w:val="74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6">
    <w:name w:val="Heading 9"/>
    <w:basedOn w:val="707"/>
    <w:next w:val="707"/>
    <w:link w:val="74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Heading 1 Char"/>
    <w:basedOn w:val="717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basedOn w:val="717"/>
    <w:uiPriority w:val="9"/>
    <w:rPr>
      <w:rFonts w:ascii="Arial" w:hAnsi="Arial" w:eastAsia="Arial" w:cs="Arial"/>
      <w:sz w:val="34"/>
    </w:rPr>
  </w:style>
  <w:style w:type="character" w:styleId="722" w:customStyle="1">
    <w:name w:val="Heading 3 Char"/>
    <w:basedOn w:val="717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basedOn w:val="717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basedOn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6 Char"/>
    <w:basedOn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7 Char"/>
    <w:basedOn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Heading 8 Char"/>
    <w:basedOn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Heading 9 Char"/>
    <w:basedOn w:val="717"/>
    <w:uiPriority w:val="9"/>
    <w:rPr>
      <w:rFonts w:ascii="Arial" w:hAnsi="Arial" w:eastAsia="Arial" w:cs="Arial"/>
      <w:i/>
      <w:iCs/>
      <w:sz w:val="21"/>
      <w:szCs w:val="21"/>
    </w:rPr>
  </w:style>
  <w:style w:type="character" w:styleId="729" w:customStyle="1">
    <w:name w:val="Title Char"/>
    <w:basedOn w:val="717"/>
    <w:uiPriority w:val="10"/>
    <w:rPr>
      <w:sz w:val="48"/>
      <w:szCs w:val="48"/>
    </w:rPr>
  </w:style>
  <w:style w:type="character" w:styleId="730" w:customStyle="1">
    <w:name w:val="Subtitle Char"/>
    <w:basedOn w:val="717"/>
    <w:uiPriority w:val="11"/>
    <w:rPr>
      <w:sz w:val="24"/>
      <w:szCs w:val="24"/>
    </w:rPr>
  </w:style>
  <w:style w:type="character" w:styleId="731" w:customStyle="1">
    <w:name w:val="Quote Char"/>
    <w:uiPriority w:val="29"/>
    <w:rPr>
      <w:i/>
    </w:rPr>
  </w:style>
  <w:style w:type="character" w:styleId="732" w:customStyle="1">
    <w:name w:val="Intense Quote Char"/>
    <w:uiPriority w:val="30"/>
    <w:rPr>
      <w:i/>
    </w:rPr>
  </w:style>
  <w:style w:type="character" w:styleId="733" w:customStyle="1">
    <w:name w:val="Caption Char"/>
    <w:basedOn w:val="717"/>
    <w:uiPriority w:val="35"/>
    <w:rPr>
      <w:b/>
      <w:bCs/>
      <w:color w:val="4f81bd" w:themeColor="accent1"/>
      <w:sz w:val="18"/>
      <w:szCs w:val="18"/>
    </w:rPr>
  </w:style>
  <w:style w:type="character" w:styleId="734" w:customStyle="1">
    <w:name w:val="Заголовок 1 Знак"/>
    <w:basedOn w:val="717"/>
    <w:link w:val="708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basedOn w:val="717"/>
    <w:link w:val="709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basedOn w:val="717"/>
    <w:link w:val="710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basedOn w:val="717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basedOn w:val="717"/>
    <w:link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basedOn w:val="71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basedOn w:val="71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basedOn w:val="717"/>
    <w:link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basedOn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Title"/>
    <w:basedOn w:val="707"/>
    <w:next w:val="707"/>
    <w:link w:val="744"/>
    <w:uiPriority w:val="10"/>
    <w:qFormat/>
    <w:pPr>
      <w:contextualSpacing/>
      <w:spacing w:before="300"/>
    </w:pPr>
    <w:rPr>
      <w:sz w:val="48"/>
      <w:szCs w:val="48"/>
    </w:rPr>
  </w:style>
  <w:style w:type="character" w:styleId="744" w:customStyle="1">
    <w:name w:val="Название Знак"/>
    <w:basedOn w:val="717"/>
    <w:link w:val="743"/>
    <w:uiPriority w:val="10"/>
    <w:rPr>
      <w:sz w:val="48"/>
      <w:szCs w:val="48"/>
    </w:rPr>
  </w:style>
  <w:style w:type="paragraph" w:styleId="745">
    <w:name w:val="Subtitle"/>
    <w:basedOn w:val="707"/>
    <w:next w:val="707"/>
    <w:link w:val="746"/>
    <w:uiPriority w:val="11"/>
    <w:qFormat/>
    <w:pPr>
      <w:spacing w:before="200"/>
    </w:pPr>
    <w:rPr>
      <w:sz w:val="24"/>
      <w:szCs w:val="24"/>
    </w:rPr>
  </w:style>
  <w:style w:type="character" w:styleId="746" w:customStyle="1">
    <w:name w:val="Подзаголовок Знак"/>
    <w:basedOn w:val="717"/>
    <w:link w:val="745"/>
    <w:uiPriority w:val="11"/>
    <w:rPr>
      <w:sz w:val="24"/>
      <w:szCs w:val="24"/>
    </w:rPr>
  </w:style>
  <w:style w:type="paragraph" w:styleId="747">
    <w:name w:val="Quote"/>
    <w:basedOn w:val="707"/>
    <w:next w:val="707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07"/>
    <w:next w:val="707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Header Char"/>
    <w:basedOn w:val="717"/>
    <w:uiPriority w:val="99"/>
  </w:style>
  <w:style w:type="character" w:styleId="752" w:customStyle="1">
    <w:name w:val="Footer Char"/>
    <w:basedOn w:val="717"/>
    <w:uiPriority w:val="99"/>
  </w:style>
  <w:style w:type="paragraph" w:styleId="753">
    <w:name w:val="Caption"/>
    <w:basedOn w:val="707"/>
    <w:next w:val="707"/>
    <w:link w:val="75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4" w:customStyle="1">
    <w:name w:val="Название объекта Знак"/>
    <w:basedOn w:val="717"/>
    <w:link w:val="753"/>
    <w:uiPriority w:val="35"/>
    <w:rPr>
      <w:b/>
      <w:bCs/>
      <w:color w:val="4f81bd" w:themeColor="accent1"/>
      <w:sz w:val="18"/>
      <w:szCs w:val="18"/>
    </w:rPr>
  </w:style>
  <w:style w:type="table" w:styleId="755" w:customStyle="1">
    <w:name w:val="Table Grid Light"/>
    <w:basedOn w:val="71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basedOn w:val="71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 w:customStyle="1">
    <w:name w:val="Grid Table 4 - Accent 1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4" w:customStyle="1">
    <w:name w:val="Grid Table 4 - Accent 2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5" w:customStyle="1">
    <w:name w:val="Grid Table 4 - Accent 3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6" w:customStyle="1">
    <w:name w:val="Grid Table 4 - Accent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7" w:customStyle="1">
    <w:name w:val="Grid Table 4 - Accent 5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8" w:customStyle="1">
    <w:name w:val="Grid Table 4 - Accent 6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9">
    <w:name w:val="Grid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6">
    <w:name w:val="Grid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7" w:customStyle="1">
    <w:name w:val="Grid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8" w:customStyle="1">
    <w:name w:val="Grid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9" w:customStyle="1">
    <w:name w:val="Grid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0" w:customStyle="1">
    <w:name w:val="Grid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1" w:customStyle="1">
    <w:name w:val="Grid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2" w:customStyle="1">
    <w:name w:val="Grid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3">
    <w:name w:val="Grid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Grid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Grid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Grid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Grid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Grid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Grid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>
    <w:name w:val="List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>
    <w:name w:val="List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6" w:customStyle="1">
    <w:name w:val="List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7" w:customStyle="1">
    <w:name w:val="List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8" w:customStyle="1">
    <w:name w:val="List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9" w:customStyle="1">
    <w:name w:val="List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0" w:customStyle="1">
    <w:name w:val="List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1" w:customStyle="1">
    <w:name w:val="List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2">
    <w:name w:val="List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List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List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List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List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List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List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Lined - Accent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0" w:customStyle="1">
    <w:name w:val="Lined - Accent 1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1" w:customStyle="1">
    <w:name w:val="Lined - Accent 2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2" w:customStyle="1">
    <w:name w:val="Lined - Accent 3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3" w:customStyle="1">
    <w:name w:val="Lined - Accent 4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4" w:customStyle="1">
    <w:name w:val="Lined - Accent 5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5" w:customStyle="1">
    <w:name w:val="Lined - Accent 6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6" w:customStyle="1">
    <w:name w:val="Bordered &amp; Lined - Accent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7" w:customStyle="1">
    <w:name w:val="Bordered &amp; Lined - Accent 1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8" w:customStyle="1">
    <w:name w:val="Bordered &amp; Lined - Accent 2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9" w:customStyle="1">
    <w:name w:val="Bordered &amp; Lined - Accent 3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0" w:customStyle="1">
    <w:name w:val="Bordered &amp; Lined - Accent 4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1" w:customStyle="1">
    <w:name w:val="Bordered &amp; Lined - Accent 5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2" w:customStyle="1">
    <w:name w:val="Bordered &amp; Lined - Accent 6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3" w:customStyle="1">
    <w:name w:val="Bordered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4" w:customStyle="1">
    <w:name w:val="Bordered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5" w:customStyle="1">
    <w:name w:val="Bordered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6" w:customStyle="1">
    <w:name w:val="Bordered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7" w:customStyle="1">
    <w:name w:val="Bordered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8" w:customStyle="1">
    <w:name w:val="Bordered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9" w:customStyle="1">
    <w:name w:val="Bordered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0" w:customStyle="1">
    <w:name w:val="Footnote Text Char"/>
    <w:uiPriority w:val="99"/>
    <w:rPr>
      <w:sz w:val="18"/>
    </w:rPr>
  </w:style>
  <w:style w:type="character" w:styleId="881" w:customStyle="1">
    <w:name w:val="Endnote Text Char"/>
    <w:uiPriority w:val="99"/>
    <w:rPr>
      <w:sz w:val="20"/>
    </w:rPr>
  </w:style>
  <w:style w:type="paragraph" w:styleId="882">
    <w:name w:val="toc 1"/>
    <w:basedOn w:val="707"/>
    <w:next w:val="707"/>
    <w:uiPriority w:val="39"/>
    <w:unhideWhenUsed/>
    <w:pPr>
      <w:spacing w:after="57"/>
    </w:pPr>
  </w:style>
  <w:style w:type="paragraph" w:styleId="883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884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885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886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887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888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889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890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707"/>
    <w:next w:val="707"/>
    <w:uiPriority w:val="99"/>
    <w:unhideWhenUsed/>
    <w:pPr>
      <w:spacing w:after="0"/>
    </w:pPr>
  </w:style>
  <w:style w:type="paragraph" w:styleId="893">
    <w:name w:val="Header"/>
    <w:basedOn w:val="707"/>
    <w:link w:val="8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4" w:customStyle="1">
    <w:name w:val="Верхний колонтитул Знак"/>
    <w:basedOn w:val="717"/>
    <w:link w:val="893"/>
    <w:uiPriority w:val="99"/>
  </w:style>
  <w:style w:type="character" w:styleId="895">
    <w:name w:val="page number"/>
    <w:basedOn w:val="717"/>
  </w:style>
  <w:style w:type="table" w:styleId="896">
    <w:name w:val="Table Grid"/>
    <w:basedOn w:val="718"/>
    <w:uiPriority w:val="59"/>
    <w:pPr>
      <w:jc w:val="both"/>
      <w:spacing w:after="6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97">
    <w:name w:val="footnote reference"/>
    <w:rPr>
      <w:vertAlign w:val="superscript"/>
    </w:rPr>
  </w:style>
  <w:style w:type="table" w:styleId="898" w:customStyle="1">
    <w:name w:val="Сетка таблицы6"/>
    <w:basedOn w:val="718"/>
    <w:next w:val="896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9" w:customStyle="1">
    <w:name w:val="Сетка таблицы52"/>
    <w:basedOn w:val="718"/>
    <w:next w:val="896"/>
    <w:uiPriority w:val="59"/>
    <w:pPr>
      <w:jc w:val="both"/>
      <w:spacing w:after="6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00">
    <w:name w:val="Footer"/>
    <w:basedOn w:val="707"/>
    <w:link w:val="90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1" w:customStyle="1">
    <w:name w:val="Нижний колонтитул Знак"/>
    <w:basedOn w:val="717"/>
    <w:link w:val="900"/>
    <w:uiPriority w:val="99"/>
  </w:style>
  <w:style w:type="character" w:styleId="902">
    <w:name w:val="Hyperlink"/>
    <w:basedOn w:val="717"/>
    <w:uiPriority w:val="99"/>
    <w:unhideWhenUsed/>
    <w:rPr>
      <w:color w:val="0000ff" w:themeColor="hyperlink"/>
      <w:u w:val="single"/>
    </w:rPr>
  </w:style>
  <w:style w:type="paragraph" w:styleId="903">
    <w:name w:val="Balloon Text"/>
    <w:basedOn w:val="707"/>
    <w:link w:val="90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4" w:customStyle="1">
    <w:name w:val="Текст выноски Знак"/>
    <w:basedOn w:val="717"/>
    <w:link w:val="903"/>
    <w:uiPriority w:val="99"/>
    <w:semiHidden/>
    <w:rPr>
      <w:rFonts w:ascii="Tahoma" w:hAnsi="Tahoma" w:cs="Tahoma"/>
      <w:sz w:val="16"/>
      <w:szCs w:val="16"/>
    </w:rPr>
  </w:style>
  <w:style w:type="paragraph" w:styleId="905" w:customStyle="1">
    <w:name w:val="Con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906" w:customStyle="1">
    <w:name w:val="Сетка таблицы3"/>
    <w:basedOn w:val="718"/>
    <w:next w:val="896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07">
    <w:name w:val="List Paragraph"/>
    <w:basedOn w:val="707"/>
    <w:link w:val="908"/>
    <w:uiPriority w:val="34"/>
    <w:qFormat/>
    <w:pPr>
      <w:contextualSpacing/>
      <w:ind w:left="720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08" w:customStyle="1">
    <w:name w:val="Абзац списка Знак"/>
    <w:link w:val="907"/>
    <w:uiPriority w:val="3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09">
    <w:name w:val="annotation reference"/>
    <w:basedOn w:val="717"/>
    <w:uiPriority w:val="99"/>
    <w:rPr>
      <w:sz w:val="16"/>
      <w:szCs w:val="16"/>
    </w:rPr>
  </w:style>
  <w:style w:type="paragraph" w:styleId="910" w:customStyle="1">
    <w:name w:val="Standard"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911">
    <w:name w:val="footnote text"/>
    <w:basedOn w:val="707"/>
    <w:link w:val="912"/>
    <w:qFormat/>
    <w:pPr>
      <w:spacing w:after="0" w:line="240" w:lineRule="auto"/>
      <w:widowControl w:val="off"/>
    </w:pPr>
    <w:rPr>
      <w:rFonts w:ascii="Gelvetsky 12pt" w:hAnsi="Gelvetsky 12pt" w:eastAsia="Times New Roman" w:cs="Times New Roman"/>
      <w:sz w:val="24"/>
      <w:szCs w:val="20"/>
      <w:lang w:val="en-US" w:eastAsia="ar-SA"/>
    </w:rPr>
  </w:style>
  <w:style w:type="character" w:styleId="912" w:customStyle="1">
    <w:name w:val="Текст сноски Знак"/>
    <w:basedOn w:val="717"/>
    <w:link w:val="911"/>
    <w:rPr>
      <w:rFonts w:ascii="Gelvetsky 12pt" w:hAnsi="Gelvetsky 12pt" w:eastAsia="Times New Roman" w:cs="Times New Roman"/>
      <w:sz w:val="24"/>
      <w:szCs w:val="20"/>
      <w:lang w:val="en-US" w:eastAsia="ar-SA"/>
    </w:rPr>
  </w:style>
  <w:style w:type="paragraph" w:styleId="913">
    <w:name w:val="Body Text"/>
    <w:basedOn w:val="707"/>
    <w:link w:val="914"/>
    <w:pPr>
      <w:jc w:val="both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914" w:customStyle="1">
    <w:name w:val="Основной текст Знак1"/>
    <w:link w:val="91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915" w:customStyle="1">
    <w:name w:val="Основной текст Знак"/>
    <w:basedOn w:val="717"/>
    <w:uiPriority w:val="99"/>
    <w:semiHidden/>
  </w:style>
  <w:style w:type="paragraph" w:styleId="916">
    <w:name w:val="endnote text"/>
    <w:basedOn w:val="707"/>
    <w:link w:val="917"/>
    <w:uiPriority w:val="99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17" w:customStyle="1">
    <w:name w:val="Текст концевой сноски Знак"/>
    <w:basedOn w:val="717"/>
    <w:link w:val="91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18">
    <w:name w:val="endnote reference"/>
    <w:basedOn w:val="717"/>
    <w:uiPriority w:val="99"/>
    <w:semiHidden/>
    <w:unhideWhenUsed/>
    <w:rPr>
      <w:vertAlign w:val="superscript"/>
    </w:rPr>
  </w:style>
  <w:style w:type="character" w:styleId="919">
    <w:name w:val="FollowedHyperlink"/>
    <w:basedOn w:val="717"/>
    <w:uiPriority w:val="99"/>
    <w:semiHidden/>
    <w:unhideWhenUsed/>
    <w:rPr>
      <w:color w:val="800080"/>
      <w:u w:val="single"/>
    </w:rPr>
  </w:style>
  <w:style w:type="paragraph" w:styleId="920" w:customStyle="1">
    <w:name w:val="xl65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21" w:customStyle="1">
    <w:name w:val="xl66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22" w:customStyle="1">
    <w:name w:val="xl67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23" w:customStyle="1">
    <w:name w:val="xl68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24" w:customStyle="1">
    <w:name w:val="xl69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25" w:customStyle="1">
    <w:name w:val="xl70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26" w:customStyle="1">
    <w:name w:val="xl71"/>
    <w:basedOn w:val="707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27" w:customStyle="1">
    <w:name w:val="xl72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28" w:customStyle="1">
    <w:name w:val="xl73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29" w:customStyle="1">
    <w:name w:val="xl74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30" w:customStyle="1">
    <w:name w:val="xl75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31" w:customStyle="1">
    <w:name w:val="xl76"/>
    <w:basedOn w:val="707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32" w:customStyle="1">
    <w:name w:val="xl77"/>
    <w:basedOn w:val="707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33" w:customStyle="1">
    <w:name w:val="xl78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34" w:customStyle="1">
    <w:name w:val="xl79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35" w:customStyle="1">
    <w:name w:val="xl80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36" w:customStyle="1">
    <w:name w:val="xl81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37" w:customStyle="1">
    <w:name w:val="xl82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38" w:customStyle="1">
    <w:name w:val="xl83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39" w:customStyle="1">
    <w:name w:val="xl84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40" w:customStyle="1">
    <w:name w:val="xl85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41" w:customStyle="1">
    <w:name w:val="xl86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42" w:customStyle="1">
    <w:name w:val="xl87"/>
    <w:basedOn w:val="707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43" w:customStyle="1">
    <w:name w:val="xl88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44" w:customStyle="1">
    <w:name w:val="xl89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45" w:customStyle="1">
    <w:name w:val="xl90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46" w:customStyle="1">
    <w:name w:val="xl91"/>
    <w:basedOn w:val="70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47" w:customStyle="1">
    <w:name w:val="xl92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48" w:customStyle="1">
    <w:name w:val="xl93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49" w:customStyle="1">
    <w:name w:val="xl94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50" w:customStyle="1">
    <w:name w:val="xl95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51" w:customStyle="1">
    <w:name w:val="xl96"/>
    <w:basedOn w:val="707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52" w:customStyle="1">
    <w:name w:val="xl97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53" w:customStyle="1">
    <w:name w:val="xl98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54" w:customStyle="1">
    <w:name w:val="xl99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55" w:customStyle="1">
    <w:name w:val="xl100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56" w:customStyle="1">
    <w:name w:val="xl101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57" w:customStyle="1">
    <w:name w:val="xl102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58" w:customStyle="1">
    <w:name w:val="xl103"/>
    <w:basedOn w:val="707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59" w:customStyle="1">
    <w:name w:val="xl104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60" w:customStyle="1">
    <w:name w:val="xl105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61" w:customStyle="1">
    <w:name w:val="xl106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62" w:customStyle="1">
    <w:name w:val="xl107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63" w:customStyle="1">
    <w:name w:val="xl108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64" w:customStyle="1">
    <w:name w:val="xl109"/>
    <w:basedOn w:val="707"/>
    <w:pPr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65" w:customStyle="1">
    <w:name w:val="xl110"/>
    <w:basedOn w:val="707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66" w:customStyle="1">
    <w:name w:val="xl111"/>
    <w:basedOn w:val="70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967" w:customStyle="1">
    <w:name w:val="xl112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968" w:customStyle="1">
    <w:name w:val="xl113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969" w:customStyle="1">
    <w:name w:val="Содержимое таблицы"/>
    <w:basedOn w:val="707"/>
    <w:pPr>
      <w:spacing w:after="0" w:line="240" w:lineRule="auto"/>
      <w:widowControl w:val="off"/>
      <w:suppressLineNumbers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970" w:customStyle="1">
    <w:name w:val="xl114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1" w:customStyle="1">
    <w:name w:val="xl115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2" w:customStyle="1">
    <w:name w:val="xl116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3" w:customStyle="1">
    <w:name w:val="xl117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4" w:customStyle="1">
    <w:name w:val="xl118"/>
    <w:basedOn w:val="70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75" w:customStyle="1">
    <w:name w:val="xl119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6" w:customStyle="1">
    <w:name w:val="xl120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7" w:customStyle="1">
    <w:name w:val="xl121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8" w:customStyle="1">
    <w:name w:val="xl122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79" w:customStyle="1">
    <w:name w:val="xl123"/>
    <w:basedOn w:val="707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80" w:customStyle="1">
    <w:name w:val="xl124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81" w:customStyle="1">
    <w:name w:val="xl125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82" w:customStyle="1">
    <w:name w:val="xl126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83" w:customStyle="1">
    <w:name w:val="xl127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84" w:customStyle="1">
    <w:name w:val="xl128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85" w:customStyle="1">
    <w:name w:val="xl129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86" w:customStyle="1">
    <w:name w:val="xl130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87" w:customStyle="1">
    <w:name w:val="xl131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88" w:customStyle="1">
    <w:name w:val="xl132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89" w:customStyle="1">
    <w:name w:val="xl133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90" w:customStyle="1">
    <w:name w:val="xl134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91" w:customStyle="1">
    <w:name w:val="xl135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92" w:customStyle="1">
    <w:name w:val="xl136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93" w:customStyle="1">
    <w:name w:val="xl137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94" w:customStyle="1">
    <w:name w:val="xl138"/>
    <w:basedOn w:val="707"/>
    <w:pPr>
      <w:jc w:val="right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95" w:customStyle="1">
    <w:name w:val="xl139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996" w:customStyle="1">
    <w:name w:val="xl140"/>
    <w:basedOn w:val="707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997" w:customStyle="1">
    <w:name w:val="xl141"/>
    <w:basedOn w:val="70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998" w:customStyle="1">
    <w:name w:val="xl142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999" w:customStyle="1">
    <w:name w:val="xl143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1000" w:customStyle="1">
    <w:name w:val="xl144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01" w:customStyle="1">
    <w:name w:val="xl145"/>
    <w:basedOn w:val="707"/>
    <w:pPr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02" w:customStyle="1">
    <w:name w:val="xl146"/>
    <w:basedOn w:val="70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03" w:customStyle="1">
    <w:name w:val="xl147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04" w:customStyle="1">
    <w:name w:val="xl148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05" w:customStyle="1">
    <w:name w:val="xl149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06" w:customStyle="1">
    <w:name w:val="xl150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07" w:customStyle="1">
    <w:name w:val="xl151"/>
    <w:basedOn w:val="707"/>
    <w:pPr>
      <w:jc w:val="center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08" w:customStyle="1">
    <w:name w:val="xl152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09" w:customStyle="1">
    <w:name w:val="xl153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10" w:customStyle="1">
    <w:name w:val="xl63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11" w:customStyle="1">
    <w:name w:val="xl64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12">
    <w:name w:val="annotation text"/>
    <w:basedOn w:val="707"/>
    <w:link w:val="1013"/>
    <w:uiPriority w:val="99"/>
    <w:unhideWhenUsed/>
    <w:pPr>
      <w:spacing w:line="240" w:lineRule="auto"/>
    </w:pPr>
    <w:rPr>
      <w:sz w:val="20"/>
      <w:szCs w:val="20"/>
    </w:rPr>
  </w:style>
  <w:style w:type="character" w:styleId="1013" w:customStyle="1">
    <w:name w:val="Текст примечания Знак"/>
    <w:basedOn w:val="717"/>
    <w:link w:val="1012"/>
    <w:uiPriority w:val="99"/>
    <w:rPr>
      <w:sz w:val="20"/>
      <w:szCs w:val="20"/>
    </w:rPr>
  </w:style>
  <w:style w:type="paragraph" w:styleId="1014">
    <w:name w:val="annotation subject"/>
    <w:basedOn w:val="1012"/>
    <w:next w:val="1012"/>
    <w:link w:val="1015"/>
    <w:uiPriority w:val="99"/>
    <w:semiHidden/>
    <w:unhideWhenUsed/>
    <w:rPr>
      <w:b/>
      <w:bCs/>
    </w:rPr>
  </w:style>
  <w:style w:type="character" w:styleId="1015" w:customStyle="1">
    <w:name w:val="Тема примечания Знак"/>
    <w:basedOn w:val="1013"/>
    <w:link w:val="1014"/>
    <w:uiPriority w:val="99"/>
    <w:semiHidden/>
    <w:rPr>
      <w:b/>
      <w:bCs/>
      <w:sz w:val="20"/>
      <w:szCs w:val="20"/>
    </w:rPr>
  </w:style>
  <w:style w:type="paragraph" w:styleId="1016" w:customStyle="1">
    <w:name w:val="Text body (user)"/>
    <w:basedOn w:val="707"/>
    <w:pPr>
      <w:ind w:right="-1050"/>
    </w:pPr>
    <w:rPr>
      <w:rFonts w:ascii="Calibri" w:hAnsi="Calibri" w:eastAsia="Calibri" w:cs="Calibri"/>
      <w:b/>
      <w:szCs w:val="20"/>
      <w:lang w:eastAsia="zh-CN"/>
    </w:rPr>
  </w:style>
  <w:style w:type="character" w:styleId="1017">
    <w:name w:val="Strong"/>
    <w:qFormat/>
    <w:rPr>
      <w:b/>
      <w:bCs/>
    </w:rPr>
  </w:style>
  <w:style w:type="paragraph" w:styleId="1018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1019">
    <w:name w:val="Body Text Indent"/>
    <w:basedOn w:val="707"/>
    <w:link w:val="1020"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20" w:customStyle="1">
    <w:name w:val="Основной текст с отступом Знак"/>
    <w:basedOn w:val="717"/>
    <w:link w:val="101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1" w:customStyle="1">
    <w:name w:val="xl154"/>
    <w:basedOn w:val="70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22" w:customStyle="1">
    <w:name w:val="xl155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23" w:customStyle="1">
    <w:name w:val="xl156"/>
    <w:basedOn w:val="707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24" w:customStyle="1">
    <w:name w:val="xl157"/>
    <w:basedOn w:val="707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25" w:customStyle="1">
    <w:name w:val="xl158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26" w:customStyle="1">
    <w:name w:val="xl159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27" w:customStyle="1">
    <w:name w:val="xl160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28" w:customStyle="1">
    <w:name w:val="xl161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29" w:customStyle="1">
    <w:name w:val="xl162"/>
    <w:basedOn w:val="707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30" w:customStyle="1">
    <w:name w:val="xl163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31" w:customStyle="1">
    <w:name w:val="xl164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32" w:customStyle="1">
    <w:name w:val="xl165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33" w:customStyle="1">
    <w:name w:val="xl166"/>
    <w:basedOn w:val="707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34" w:customStyle="1">
    <w:name w:val="xl167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35" w:customStyle="1">
    <w:name w:val="xl168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36" w:customStyle="1">
    <w:name w:val="xl169"/>
    <w:basedOn w:val="707"/>
    <w:pPr>
      <w:jc w:val="right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37" w:customStyle="1">
    <w:name w:val="xl170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38" w:customStyle="1">
    <w:name w:val="xl171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28"/>
      <w:szCs w:val="28"/>
      <w:lang w:eastAsia="ru-RU"/>
    </w:rPr>
  </w:style>
  <w:style w:type="paragraph" w:styleId="1039" w:customStyle="1">
    <w:name w:val="xl172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40" w:customStyle="1">
    <w:name w:val="xl173"/>
    <w:basedOn w:val="707"/>
    <w:pPr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41" w:customStyle="1">
    <w:name w:val="xl174"/>
    <w:basedOn w:val="707"/>
    <w:pPr>
      <w:jc w:val="right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42" w:customStyle="1">
    <w:name w:val="xl175"/>
    <w:basedOn w:val="707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43" w:customStyle="1">
    <w:name w:val="xl176"/>
    <w:basedOn w:val="707"/>
    <w:pPr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44" w:customStyle="1">
    <w:name w:val="xl177"/>
    <w:basedOn w:val="707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i/>
      <w:iCs/>
      <w:color w:val="7f7f7f"/>
      <w:sz w:val="16"/>
      <w:szCs w:val="16"/>
      <w:lang w:eastAsia="ru-RU"/>
    </w:rPr>
  </w:style>
  <w:style w:type="paragraph" w:styleId="1045" w:customStyle="1">
    <w:name w:val="xl178"/>
    <w:basedOn w:val="707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i/>
      <w:iCs/>
      <w:color w:val="7f7f7f"/>
      <w:sz w:val="16"/>
      <w:szCs w:val="16"/>
      <w:lang w:eastAsia="ru-RU"/>
    </w:rPr>
  </w:style>
  <w:style w:type="paragraph" w:styleId="1046" w:customStyle="1">
    <w:name w:val="xl179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47" w:customStyle="1">
    <w:name w:val="xl180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48" w:customStyle="1">
    <w:name w:val="xl181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49" w:customStyle="1">
    <w:name w:val="xl182"/>
    <w:basedOn w:val="70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50" w:customStyle="1">
    <w:name w:val="xl183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51" w:customStyle="1">
    <w:name w:val="xl184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52" w:customStyle="1">
    <w:name w:val="xl185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53" w:customStyle="1">
    <w:name w:val="xl186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54" w:customStyle="1">
    <w:name w:val="xl187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55" w:customStyle="1">
    <w:name w:val="xl188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56" w:customStyle="1">
    <w:name w:val="xl189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57" w:customStyle="1">
    <w:name w:val="xl190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58" w:customStyle="1">
    <w:name w:val="xl191"/>
    <w:basedOn w:val="707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59" w:customStyle="1">
    <w:name w:val="xl192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60" w:customStyle="1">
    <w:name w:val="xl193"/>
    <w:basedOn w:val="707"/>
    <w:pPr>
      <w:jc w:val="center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61" w:customStyle="1">
    <w:name w:val="xl194"/>
    <w:basedOn w:val="707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62" w:customStyle="1">
    <w:name w:val="xl195"/>
    <w:basedOn w:val="707"/>
    <w:pPr>
      <w:jc w:val="center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63" w:customStyle="1">
    <w:name w:val="xl196"/>
    <w:basedOn w:val="707"/>
    <w:pPr>
      <w:jc w:val="center"/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64" w:customStyle="1">
    <w:name w:val="xl197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65" w:customStyle="1">
    <w:name w:val="xl198"/>
    <w:basedOn w:val="707"/>
    <w:pPr>
      <w:jc w:val="center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66" w:customStyle="1">
    <w:name w:val="xl199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67" w:customStyle="1">
    <w:name w:val="xl200"/>
    <w:basedOn w:val="707"/>
    <w:pPr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68" w:customStyle="1">
    <w:name w:val="xl201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69" w:customStyle="1">
    <w:name w:val="xl202"/>
    <w:basedOn w:val="707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70" w:customStyle="1">
    <w:name w:val="xl203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71" w:customStyle="1">
    <w:name w:val="xl204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72" w:customStyle="1">
    <w:name w:val="xl205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73" w:customStyle="1">
    <w:name w:val="xl206"/>
    <w:basedOn w:val="707"/>
    <w:pPr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74" w:customStyle="1">
    <w:name w:val="xl207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75" w:customStyle="1">
    <w:name w:val="xl208"/>
    <w:basedOn w:val="707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076" w:customStyle="1">
    <w:name w:val="xl209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77" w:customStyle="1">
    <w:name w:val="xl210"/>
    <w:basedOn w:val="707"/>
    <w:pPr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78" w:customStyle="1">
    <w:name w:val="xl211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79" w:customStyle="1">
    <w:name w:val="xl212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0" w:customStyle="1">
    <w:name w:val="xl213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1" w:customStyle="1">
    <w:name w:val="xl214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2" w:customStyle="1">
    <w:name w:val="xl215"/>
    <w:basedOn w:val="707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3" w:customStyle="1">
    <w:name w:val="xl216"/>
    <w:basedOn w:val="707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84" w:customStyle="1">
    <w:name w:val="xl217"/>
    <w:basedOn w:val="707"/>
    <w:pPr>
      <w:jc w:val="center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5" w:customStyle="1">
    <w:name w:val="xl218"/>
    <w:basedOn w:val="707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6" w:customStyle="1">
    <w:name w:val="xl219"/>
    <w:basedOn w:val="707"/>
    <w:pPr>
      <w:jc w:val="center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7" w:customStyle="1">
    <w:name w:val="xl220"/>
    <w:basedOn w:val="707"/>
    <w:pPr>
      <w:jc w:val="center"/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88" w:customStyle="1">
    <w:name w:val="xl221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89" w:customStyle="1">
    <w:name w:val="xl222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1090" w:customStyle="1">
    <w:name w:val="xl223"/>
    <w:basedOn w:val="707"/>
    <w:pPr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91" w:customStyle="1">
    <w:name w:val="xl224"/>
    <w:basedOn w:val="707"/>
    <w:pPr>
      <w:jc w:val="right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1092" w:customStyle="1">
    <w:name w:val="xl225"/>
    <w:basedOn w:val="707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1093" w:customStyle="1">
    <w:name w:val="xl226"/>
    <w:basedOn w:val="707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character" w:styleId="1094" w:customStyle="1">
    <w:name w:val="docdata"/>
    <w:basedOn w:val="71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login.consultant.ru/link/?req=doc&amp;base=LAW&amp;n=465243&amp;dst=166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F3FA-FF21-43FA-830C-CD4B9BA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>УФК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Дзюбий Юлия Алексеевна</dc:creator>
  <cp:lastModifiedBy>Турский Сергей Иванович</cp:lastModifiedBy>
  <cp:revision>19</cp:revision>
  <dcterms:created xsi:type="dcterms:W3CDTF">2025-02-07T09:25:00Z</dcterms:created>
  <dcterms:modified xsi:type="dcterms:W3CDTF">2026-08-20T07:49:07Z</dcterms:modified>
</cp:coreProperties>
</file>