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/>
        </w:rPr>
      </w:pPr>
      <w:r>
        <w:rPr>
          <w:b/>
        </w:rPr>
        <w:t xml:space="preserve">Проект Государственного контракта № ___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</w:pPr>
      <w:r>
        <w:t xml:space="preserve">на оказание услуг по реализации имущества, арестованного во исполнение</w:t>
      </w:r>
      <w:r>
        <w:rPr>
          <w:b/>
        </w:rPr>
        <w:t xml:space="preserve"> </w:t>
      </w:r>
      <w:r>
        <w:t xml:space="preserve">судебных решений или актов других органов, которым предоставлено право принимать решения об обращении взыскания на имущество на территориях Калужской, Брянской и Смоленской областей</w:t>
      </w:r>
      <w:r/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46"/>
        <w:contextualSpacing/>
        <w:ind w:left="0" w:right="0" w:firstLine="0"/>
        <w:spacing w:before="120" w:after="120" w:line="360" w:lineRule="auto"/>
        <w:rPr>
          <w:rFonts w:ascii="Times New Roman" w:hAnsi="Times New Roman" w:cs="Times New Roman"/>
          <w:sz w:val="22"/>
          <w:szCs w:val="22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дентификационный код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261402709652240270100100010000000000</w:t>
      </w:r>
      <w:r>
        <w:rPr>
          <w:rFonts w:ascii="Times New Roman" w:hAnsi="Times New Roman" w:cs="Times New Roman"/>
          <w:sz w:val="22"/>
          <w:szCs w:val="22"/>
          <w14:ligatures w14:val="none"/>
        </w:rPr>
      </w:r>
      <w:r>
        <w:rPr>
          <w:rFonts w:ascii="Times New Roman" w:hAnsi="Times New Roman" w:cs="Times New Roman"/>
          <w:sz w:val="22"/>
          <w:szCs w:val="22"/>
          <w14:ligatures w14:val="none"/>
        </w:rPr>
      </w:r>
    </w:p>
    <w:p>
      <w:pPr>
        <w:jc w:val="left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КБК: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167 0113 3941292150 244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jc w:val="center"/>
        <w:widowControl w:val="off"/>
      </w:pPr>
      <w:r/>
      <w:r/>
    </w:p>
    <w:p>
      <w:pPr>
        <w:jc w:val="center"/>
        <w:widowControl w:val="off"/>
      </w:pPr>
      <w:r/>
      <w:r/>
    </w:p>
    <w:p>
      <w:r>
        <w:t xml:space="preserve">город Калуга                                                                                              </w:t>
      </w:r>
      <w:r>
        <w:t xml:space="preserve">   «</w:t>
      </w:r>
      <w:r>
        <w:t xml:space="preserve">___» _______20</w:t>
      </w:r>
      <w:r>
        <w:t xml:space="preserve">26</w:t>
      </w:r>
      <w:r>
        <w:t xml:space="preserve"> года</w:t>
      </w:r>
      <w:r/>
    </w:p>
    <w:p>
      <w:pPr>
        <w:ind w:left="0" w:firstLine="709"/>
        <w:jc w:val="both"/>
        <w:widowControl w:val="off"/>
      </w:pPr>
      <w:r/>
      <w:r/>
    </w:p>
    <w:p>
      <w:pPr>
        <w:ind w:left="0" w:firstLine="709"/>
        <w:jc w:val="both"/>
        <w:widowControl w:val="off"/>
      </w:pPr>
      <w:r>
        <w:t xml:space="preserve">Межрегиональное территориальное управление Федерального агентства по управлению государственным имуществом в Калужской, Брянской и Смоленской областях (далее – </w:t>
      </w:r>
      <w:r>
        <w:rPr>
          <w:rFonts w:eastAsia="Calibri"/>
          <w:color w:val="000000"/>
          <w:sz w:val="24"/>
          <w:szCs w:val="24"/>
          <w:lang w:eastAsia="en-US"/>
        </w:rPr>
        <w:t xml:space="preserve">МТУ Росимущества в Калужской, Брянской и Смоленской областях</w:t>
      </w:r>
      <w:r>
        <w:t xml:space="preserve">), именуемое в дальнейшем «Заказчик», в лице руководителя управления </w:t>
      </w:r>
      <w:r>
        <w:t xml:space="preserve">Артёмевой</w:t>
      </w:r>
      <w:r>
        <w:t xml:space="preserve"> Татьяны Андреевны, действующего на основании приказа Минфина России от 03.05.2024 №679 л/с, с одной стороны, и ________________________, именуемое в дальнейшем «Исполн</w:t>
      </w:r>
      <w:r>
        <w:t xml:space="preserve">итель», в лице</w:t>
      </w:r>
      <w:r>
        <w:rPr>
          <w:rStyle w:val="938"/>
          <w:rFonts w:ascii="Times New Roman" w:hAnsi="Times New Roman"/>
          <w:highlight w:val="none"/>
        </w:rPr>
        <w:footnoteReference w:id="2"/>
      </w:r>
      <w:r>
        <w:t xml:space="preserve"> _________________, действующего на основании ____, с другой стороны, вместе именуемые «Стороны» и каждый в отдельности «Сторона»,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 основании пункта 4</w:t>
      </w:r>
      <w:r>
        <w:rPr>
          <w:rFonts w:eastAsia="Calibri"/>
          <w:color w:val="000000"/>
          <w:sz w:val="24"/>
          <w:szCs w:val="24"/>
          <w:lang w:eastAsia="en-US"/>
        </w:rPr>
        <w:t xml:space="preserve"> ча</w:t>
      </w:r>
      <w:r>
        <w:rPr>
          <w:rFonts w:eastAsia="Calibri"/>
          <w:color w:val="000000"/>
          <w:sz w:val="24"/>
          <w:szCs w:val="24"/>
          <w:lang w:eastAsia="en-US"/>
        </w:rPr>
        <w:t xml:space="preserve">сти 1 статьи 93 Феде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color w:val="000000"/>
          <w:sz w:val="24"/>
          <w:szCs w:val="24"/>
          <w:lang w:eastAsia="en-US"/>
        </w:rPr>
        <w:t xml:space="preserve">, (закупочная сессия на ЕАТ </w:t>
      </w:r>
      <w:r>
        <w:rPr>
          <w:rFonts w:eastAsia="Calibri"/>
          <w:color w:val="000000"/>
          <w:sz w:val="24"/>
          <w:szCs w:val="24"/>
          <w:lang w:eastAsia="en-US"/>
        </w:rPr>
        <w:t xml:space="preserve">№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г.</w:t>
      </w:r>
      <w:r>
        <w:rPr>
          <w:rStyle w:val="938"/>
          <w:rFonts w:ascii="Times New Roman" w:hAnsi="Times New Roman" w:eastAsia="Calibri"/>
          <w:sz w:val="26"/>
          <w:szCs w:val="26"/>
          <w:highlight w:val="none"/>
          <w:lang w:eastAsia="en-US"/>
        </w:rPr>
        <w:footnoteReference w:id="3"/>
      </w:r>
      <w:r>
        <w:rPr>
          <w:rFonts w:eastAsia="Calibri"/>
          <w:color w:val="000000"/>
          <w:sz w:val="24"/>
          <w:szCs w:val="24"/>
          <w:lang w:eastAsia="en-US"/>
        </w:rPr>
        <w:t xml:space="preserve">)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заключили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настоящий   государственный контракт (далее - Контракт) о нижеследующем</w:t>
      </w:r>
      <w:r>
        <w:t xml:space="preserve">:</w:t>
      </w:r>
      <w:r/>
    </w:p>
    <w:p>
      <w:pPr>
        <w:ind w:left="0" w:firstLine="709"/>
        <w:jc w:val="both"/>
        <w:widowControl w:val="off"/>
      </w:pPr>
      <w:r/>
      <w:r/>
    </w:p>
    <w:p>
      <w:pPr>
        <w:numPr>
          <w:ilvl w:val="0"/>
          <w:numId w:val="1"/>
        </w:numPr>
        <w:jc w:val="center"/>
        <w:widowControl w:val="off"/>
        <w:rPr>
          <w:b/>
        </w:rPr>
      </w:pPr>
      <w:r>
        <w:rPr>
          <w:b/>
        </w:rPr>
        <w:t xml:space="preserve">Предмет Контракта</w:t>
      </w:r>
      <w:r>
        <w:rPr>
          <w:b/>
        </w:rPr>
      </w:r>
      <w:r>
        <w:rPr>
          <w:b/>
        </w:rPr>
      </w:r>
    </w:p>
    <w:p>
      <w:pPr>
        <w:numPr>
          <w:ilvl w:val="1"/>
          <w:numId w:val="1"/>
        </w:numPr>
        <w:ind w:left="0" w:firstLine="709"/>
        <w:jc w:val="both"/>
        <w:widowControl w:val="off"/>
      </w:pPr>
      <w:r>
        <w:t xml:space="preserve">Оказание услуг по реализации имущества, арестованного во исполнение</w:t>
      </w:r>
      <w:r>
        <w:rPr>
          <w:b/>
        </w:rPr>
        <w:t xml:space="preserve"> </w:t>
      </w:r>
      <w:r>
        <w:t xml:space="preserve">судебных решений или актов других органов, которым предоставлено право принимать решения об обращении взыскания на имущество на территориях Калужской, Брянской и Смоленской областей (далее - Услуга).</w:t>
      </w:r>
      <w:r/>
    </w:p>
    <w:p>
      <w:pPr>
        <w:pStyle w:val="982"/>
        <w:numPr>
          <w:ilvl w:val="1"/>
          <w:numId w:val="1"/>
        </w:numPr>
        <w:ind w:left="0" w:firstLine="709"/>
        <w:jc w:val="both"/>
        <w:widowControl w:val="off"/>
        <w:rPr>
          <w:lang w:eastAsia="ar-SA"/>
        </w:rPr>
      </w:pPr>
      <w:r>
        <w:t xml:space="preserve">Заказчик поручает, а Исполнитель обязуется на условиях, установленных настоящим Контрактом, техническим заданием (Приложение №1) совершать от его имени действия по реализации имущества, арестованного во исполнение</w:t>
      </w:r>
      <w:r>
        <w:rPr>
          <w:b/>
        </w:rPr>
        <w:t xml:space="preserve"> </w:t>
      </w:r>
      <w:r>
        <w:t xml:space="preserve">судебных</w:t>
      </w:r>
      <w:r>
        <w:t xml:space="preserve"> </w:t>
      </w:r>
      <w:r>
        <w:t xml:space="preserve">решений или актов других органов, которым предоставлено право принимать решения об обращении взыскания на имущество, на территориях Калужской, Брянской и Смоленской областей, необходимые для осуществления возложенных на Межрегиональное управление функций. </w:t>
      </w:r>
      <w:r>
        <w:rPr>
          <w:lang w:eastAsia="ar-SA"/>
        </w:rPr>
      </w:r>
      <w:r>
        <w:rPr>
          <w:lang w:eastAsia="ar-SA"/>
        </w:rPr>
      </w:r>
    </w:p>
    <w:p>
      <w:pPr>
        <w:pStyle w:val="982"/>
        <w:ind w:left="0" w:right="0" w:firstLine="709"/>
        <w:jc w:val="both"/>
        <w:widowControl w:val="off"/>
      </w:pPr>
      <w:r>
        <w:rPr>
          <w:lang w:eastAsia="ar-SA"/>
        </w:rPr>
        <w:t xml:space="preserve">Перечень</w:t>
      </w:r>
      <w:r>
        <w:rPr>
          <w:lang w:eastAsia="ar-SA"/>
        </w:rPr>
        <w:t xml:space="preserve"> действий</w:t>
      </w:r>
      <w:r>
        <w:rPr>
          <w:lang w:eastAsia="ar-SA"/>
        </w:rPr>
        <w:t xml:space="preserve"> по оказанию Услуг, объем Услуг, требования к качеству Услуг и другие исходные данные установлены в Техническом задании.</w:t>
      </w:r>
      <w:r/>
    </w:p>
    <w:p>
      <w:pPr>
        <w:ind w:left="0" w:firstLine="708"/>
        <w:jc w:val="both"/>
        <w:widowControl w:val="off"/>
      </w:pPr>
      <w:r>
        <w:t xml:space="preserve">1.3. Действия по реализации имущества осуществляются во исполнение письменных поручений Заказчика, выдаваемых Исполнителю после заключения настоящего Контракта (далее – Поручение). Поручение м</w:t>
      </w:r>
      <w:r>
        <w:t xml:space="preserve">ожет содержать только характеристики имущества, перечень документов, характеризующих имущество, реквизиты счета на который должны быть перечислены денежные средства от продажи имущества, минимальную цену отчуждения имущества и способ реализации имущества. </w:t>
      </w:r>
      <w:r/>
    </w:p>
    <w:p>
      <w:pPr>
        <w:ind w:left="0" w:firstLine="708"/>
        <w:jc w:val="both"/>
        <w:widowControl w:val="off"/>
      </w:pPr>
      <w:r>
        <w:t xml:space="preserve">1.4. Заказчик обеспечивает оплату данных Услуг на условиях и в порядке, установленных настоящим Контрактом.</w:t>
      </w:r>
      <w:r/>
    </w:p>
    <w:p>
      <w:pPr>
        <w:ind w:left="0" w:firstLine="708"/>
        <w:jc w:val="both"/>
        <w:widowControl w:val="off"/>
      </w:pPr>
      <w:r>
        <w:t xml:space="preserve">1.</w:t>
      </w:r>
      <w:r>
        <w:t xml:space="preserve">5</w:t>
      </w:r>
      <w:r>
        <w:t xml:space="preserve">. Сроки оказания Услуг: </w:t>
      </w:r>
      <w:r>
        <w:t xml:space="preserve">с да</w:t>
      </w:r>
      <w:r>
        <w:t xml:space="preserve">ты</w:t>
      </w:r>
      <w:r>
        <w:t xml:space="preserve"> заключения Контракта по 31.10.2027, </w:t>
      </w:r>
      <w:r>
        <w:t xml:space="preserve">а в части обязательств, не исполненных на момент окончания срока его действия до полного исполнения Сторонами своих обязанностей</w:t>
      </w:r>
      <w:r>
        <w:t xml:space="preserve">.</w:t>
      </w:r>
      <w:r/>
    </w:p>
    <w:p>
      <w:pPr>
        <w:ind w:left="709" w:firstLine="0"/>
        <w:jc w:val="center"/>
        <w:widowControl w:val="off"/>
        <w:rPr>
          <w:b/>
        </w:rPr>
      </w:pPr>
      <w:r>
        <w:rPr>
          <w:b/>
        </w:rPr>
        <w:t xml:space="preserve">2. Цена Контракта</w:t>
      </w:r>
      <w:r>
        <w:rPr>
          <w:b/>
        </w:rPr>
      </w:r>
      <w:r>
        <w:rPr>
          <w:b/>
        </w:rPr>
      </w:r>
    </w:p>
    <w:p>
      <w:pPr>
        <w:ind w:left="142" w:firstLine="0"/>
        <w:jc w:val="both"/>
        <w:widowControl w:val="off"/>
        <w:rPr>
          <w:rFonts w:ascii="Times New Roman" w:hAnsi="Times New Roman"/>
          <w:vertAlign w:val="superscript"/>
        </w:rPr>
      </w:pPr>
      <w:r>
        <w:tab/>
      </w:r>
      <w:r>
        <w:t xml:space="preserve">2.1. </w:t>
      </w:r>
      <w:r>
        <w:rPr>
          <w:rFonts w:ascii="Times New Roman" w:hAnsi="Times New Roman"/>
          <w:vertAlign w:val="superscript"/>
        </w:rPr>
        <w:footnoteReference w:id="4"/>
      </w:r>
      <w:r>
        <w:rPr>
          <w:lang w:eastAsia="en-US"/>
        </w:rPr>
        <w:t xml:space="preserve">Цена Услуг Исполнителя по настоящему Контракту составляет</w:t>
      </w:r>
      <w:r>
        <w:rPr>
          <w:lang w:eastAsia="en-US"/>
        </w:rPr>
        <w:t xml:space="preserve"> </w:t>
      </w:r>
      <w:r>
        <w:rPr>
          <w:lang w:eastAsia="en-US"/>
        </w:rPr>
        <w:t xml:space="preserve">___ </w:t>
      </w:r>
      <w:r>
        <w:rPr>
          <w:lang w:eastAsia="en-US"/>
        </w:rPr>
        <w:t xml:space="preserve">(</w:t>
      </w:r>
      <w:r>
        <w:rPr>
          <w:lang w:eastAsia="en-US"/>
        </w:rPr>
        <w:t xml:space="preserve">___</w:t>
      </w:r>
      <w:r>
        <w:rPr>
          <w:lang w:eastAsia="en-US"/>
        </w:rPr>
        <w:t xml:space="preserve">) рублей </w:t>
      </w:r>
      <w:r>
        <w:rPr>
          <w:lang w:eastAsia="en-US"/>
        </w:rPr>
        <w:t xml:space="preserve">___ </w:t>
      </w:r>
      <w:r>
        <w:rPr>
          <w:lang w:eastAsia="en-US"/>
        </w:rPr>
        <w:t xml:space="preserve">копеек,</w:t>
      </w:r>
      <w:r>
        <w:rPr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НДС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/>
          <w:bCs/>
          <w:vertAlign w:val="superscript"/>
        </w:rPr>
        <w:footnoteReference w:id="5"/>
      </w:r>
      <w:r>
        <w:rPr>
          <w:lang w:eastAsia="en-US"/>
        </w:rPr>
        <w:t xml:space="preserve">, </w:t>
      </w:r>
      <w:r>
        <w:rPr>
          <w:lang w:eastAsia="en-US"/>
        </w:rPr>
        <w:t xml:space="preserve">в том числе согласно нижеприведенной таблице по годам:</w:t>
      </w:r>
      <w:r>
        <w:rPr>
          <w:rFonts w:ascii="Times New Roman" w:hAnsi="Times New Roman"/>
          <w:vertAlign w:val="superscript"/>
        </w:rPr>
      </w:r>
      <w:r>
        <w:rPr>
          <w:rFonts w:ascii="Times New Roman" w:hAnsi="Times New Roman"/>
          <w:vertAlign w:val="superscript"/>
        </w:rPr>
      </w:r>
    </w:p>
    <w:p>
      <w:pPr>
        <w:spacing w:after="0"/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1044"/>
        <w:tblW w:w="0" w:type="auto"/>
        <w:tblLook w:val="04A0" w:firstRow="1" w:lastRow="0" w:firstColumn="1" w:lastColumn="0" w:noHBand="0" w:noVBand="1"/>
      </w:tblPr>
      <w:tblGrid>
        <w:gridCol w:w="1492"/>
        <w:gridCol w:w="4014"/>
        <w:gridCol w:w="2782"/>
        <w:gridCol w:w="1907"/>
      </w:tblGrid>
      <w:tr>
        <w:tblPrEx/>
        <w:trPr/>
        <w:tc>
          <w:tcPr>
            <w:tcW w:w="1492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Год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014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поручений</w:t>
            </w:r>
            <w:r>
              <w:rPr>
                <w:b/>
                <w:lang w:eastAsia="en-US"/>
              </w:rPr>
              <w:t xml:space="preserve">, </w:t>
            </w:r>
            <w:r>
              <w:rPr>
                <w:b/>
                <w:lang w:eastAsia="en-US"/>
              </w:rPr>
              <w:t xml:space="preserve">шт</w:t>
            </w:r>
            <w:r>
              <w:rPr>
                <w:b/>
                <w:lang w:eastAsia="en-US"/>
              </w:rPr>
              <w:t xml:space="preserve">.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2782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</w:t>
            </w:r>
            <w:r>
              <w:rPr>
                <w:b/>
                <w:lang w:eastAsia="en-US"/>
              </w:rPr>
              <w:t xml:space="preserve">ена </w:t>
            </w:r>
            <w:r>
              <w:rPr>
                <w:b/>
                <w:lang w:eastAsia="en-US"/>
              </w:rPr>
              <w:t xml:space="preserve">единицы оказанной услуги </w:t>
            </w:r>
            <w:r>
              <w:rPr>
                <w:b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1</w:t>
            </w:r>
            <w:r>
              <w:rPr>
                <w:b/>
                <w:lang w:eastAsia="en-US"/>
              </w:rPr>
              <w:t xml:space="preserve"> поручение, </w:t>
            </w:r>
            <w:r>
              <w:rPr>
                <w:b/>
                <w:lang w:eastAsia="en-US"/>
              </w:rPr>
              <w:t xml:space="preserve">руб</w:t>
            </w:r>
            <w:r>
              <w:rPr>
                <w:b/>
                <w:lang w:eastAsia="en-US"/>
              </w:rPr>
              <w:t xml:space="preserve">.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1907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Цена</w:t>
            </w:r>
            <w:r>
              <w:rPr>
                <w:b/>
                <w:lang w:eastAsia="en-US"/>
              </w:rPr>
              <w:t xml:space="preserve">, </w:t>
            </w:r>
            <w:r>
              <w:rPr>
                <w:b/>
                <w:lang w:eastAsia="en-US"/>
              </w:rPr>
              <w:t xml:space="preserve">руб</w:t>
            </w:r>
            <w:r>
              <w:rPr>
                <w:b/>
                <w:lang w:eastAsia="en-US"/>
              </w:rPr>
              <w:t xml:space="preserve">.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blPrEx/>
        <w:trPr/>
        <w:tc>
          <w:tcPr>
            <w:tcW w:w="1492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val="en-US" w:eastAsia="en-US"/>
              </w:rPr>
            </w:pPr>
            <w:r>
              <w:rPr>
                <w:lang w:eastAsia="en-US"/>
              </w:rPr>
              <w:t xml:space="preserve">20</w:t>
            </w:r>
            <w:r>
              <w:rPr>
                <w:lang w:eastAsia="en-US"/>
              </w:rPr>
              <w:t xml:space="preserve">2</w:t>
            </w:r>
            <w:r>
              <w:rPr>
                <w:lang w:val="en-US" w:eastAsia="en-US"/>
              </w:rPr>
              <w:t xml:space="preserve">6</w:t>
            </w: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</w:tc>
        <w:tc>
          <w:tcPr>
            <w:tcW w:w="4014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200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2782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1907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1492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202</w:t>
            </w:r>
            <w:r>
              <w:rPr>
                <w:lang w:val="en-US" w:eastAsia="en-US"/>
              </w:rPr>
              <w:t xml:space="preserve">7</w:t>
            </w: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</w:tc>
        <w:tc>
          <w:tcPr>
            <w:tcW w:w="4014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1000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2782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1907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spacing w:after="0"/>
        <w:widowControl w:val="off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spacing w:after="0"/>
        <w:widowControl w:val="off"/>
        <w:rPr>
          <w:lang w:eastAsia="ar-SA"/>
        </w:rPr>
      </w:pPr>
      <w:r>
        <w:rPr>
          <w:lang w:eastAsia="ar-SA"/>
        </w:rPr>
        <w:t xml:space="preserve">Цена контракта является окончательной.</w:t>
      </w:r>
      <w:r>
        <w:rPr>
          <w:lang w:eastAsia="ar-SA"/>
        </w:rPr>
      </w:r>
      <w:r>
        <w:rPr>
          <w:lang w:eastAsia="ar-SA"/>
        </w:rPr>
      </w:r>
    </w:p>
    <w:p>
      <w:pPr>
        <w:ind w:left="142" w:firstLine="0"/>
        <w:jc w:val="both"/>
        <w:widowControl w:val="off"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>
      <w:pPr>
        <w:ind w:left="142" w:firstLine="0"/>
        <w:jc w:val="both"/>
        <w:widowControl w:val="off"/>
      </w:pPr>
      <w:r>
        <w:tab/>
      </w:r>
      <w:r>
        <w:t xml:space="preserve">2.2. </w:t>
      </w:r>
      <w:r>
        <w:rPr>
          <w:lang w:eastAsia="en-US"/>
        </w:rPr>
        <w:t xml:space="preserve">Цена Контракта включает в себя все расходы, производимые Исполнителем в процессе оказания Услуг, в том числе расходы</w:t>
      </w:r>
      <w:r>
        <w:rPr>
          <w:lang w:eastAsia="en-US"/>
        </w:rPr>
        <w:t xml:space="preserve"> на</w:t>
      </w:r>
      <w:r>
        <w:rPr>
          <w:lang w:eastAsia="en-US"/>
        </w:rPr>
        <w:t xml:space="preserve"> уплату налогов, сборов, других обязательных платежей и иные затраты и издержки Исполнителя по исполнению настоящего Контракта. </w:t>
      </w:r>
      <w:r>
        <w:rPr>
          <w:color w:val="ff0000"/>
        </w:rPr>
      </w:r>
      <w:r/>
    </w:p>
    <w:p>
      <w:pPr>
        <w:ind w:left="142" w:firstLine="566"/>
        <w:jc w:val="both"/>
        <w:widowControl w:val="off"/>
        <w:rPr>
          <w:lang w:eastAsia="en-US"/>
          <w14:ligatures w14:val="none"/>
        </w:rPr>
      </w:pPr>
      <w:r>
        <w:rPr>
          <w:lang w:eastAsia="en-US"/>
        </w:rPr>
        <w:t xml:space="preserve">2.3.  </w:t>
      </w:r>
      <w:r>
        <w:rPr>
          <w:lang w:eastAsia="en-US"/>
        </w:rPr>
        <w:t xml:space="preserve">Цена Контракта является твердой и определяется на весь срок исполнения настоящего Контракта</w:t>
      </w:r>
      <w:r>
        <w:rPr>
          <w:lang w:eastAsia="en-US"/>
        </w:rPr>
        <w:t xml:space="preserve">.</w:t>
      </w:r>
      <w:r>
        <w:rPr>
          <w:lang w:eastAsia="en-US"/>
        </w:rPr>
        <w:t xml:space="preserve"> </w:t>
      </w:r>
      <w:r>
        <w:rPr>
          <w:lang w:eastAsia="en-US"/>
        </w:rPr>
        <w:t xml:space="preserve">При заключении и исполнении Контракта изменение его существенных условий не допускается, за исключением случаев их изменения, предусмотренных Федеральным законом № 44-ФЗ</w:t>
      </w:r>
      <w:r>
        <w:rPr>
          <w:lang w:eastAsia="en-US"/>
        </w:rPr>
        <w:t xml:space="preserve">.</w:t>
      </w:r>
      <w:r>
        <w:rPr>
          <w:lang w:eastAsia="en-US"/>
        </w:rPr>
      </w:r>
      <w:r>
        <w:rPr>
          <w:lang w:eastAsia="en-US"/>
          <w14:ligatures w14:val="none"/>
        </w:rPr>
      </w:r>
    </w:p>
    <w:p>
      <w:pPr>
        <w:ind w:left="142" w:firstLine="0"/>
        <w:jc w:val="both"/>
        <w:widowControl w:val="off"/>
      </w:pPr>
      <w:r/>
      <w:r/>
    </w:p>
    <w:p>
      <w:pPr>
        <w:ind w:left="709" w:firstLine="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709" w:firstLine="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709" w:firstLine="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709" w:firstLine="0"/>
        <w:jc w:val="center"/>
        <w:widowControl w:val="off"/>
        <w:rPr>
          <w:b/>
        </w:rPr>
      </w:pPr>
      <w:r>
        <w:rPr>
          <w:b/>
        </w:rPr>
        <w:t xml:space="preserve">3. Порядок расчетов</w:t>
      </w:r>
      <w:r>
        <w:rPr>
          <w:b/>
        </w:rPr>
      </w:r>
      <w:r>
        <w:rPr>
          <w:b/>
        </w:rPr>
      </w:r>
    </w:p>
    <w:p>
      <w:pPr>
        <w:ind w:left="142" w:right="0" w:firstLine="567"/>
        <w:jc w:val="both"/>
        <w:widowControl w:val="off"/>
        <w:rPr>
          <w:lang w:eastAsia="en-US"/>
          <w14:ligatures w14:val="none"/>
        </w:rPr>
      </w:pPr>
      <w:r>
        <w:rPr>
          <w:lang w:eastAsia="en-US"/>
        </w:rPr>
        <w:t xml:space="preserve">3.1.  </w:t>
      </w:r>
      <w:r>
        <w:rPr>
          <w:lang w:eastAsia="en-US"/>
        </w:rPr>
        <w:t xml:space="preserve">Источник финансирования Контрак</w:t>
      </w:r>
      <w:r>
        <w:rPr>
          <w:lang w:eastAsia="en-US"/>
        </w:rPr>
        <w:t xml:space="preserve">та – средства федерального бюджета 2026 и 2027 гг.</w:t>
      </w:r>
      <w:r>
        <w:rPr>
          <w:lang w:eastAsia="en-US"/>
        </w:rPr>
      </w:r>
      <w:r>
        <w:rPr>
          <w:lang w:eastAsia="en-US"/>
          <w14:ligatures w14:val="none"/>
        </w:rPr>
      </w:r>
    </w:p>
    <w:p>
      <w:pPr>
        <w:ind w:left="142" w:firstLine="566"/>
        <w:jc w:val="both"/>
        <w:widowControl w:val="off"/>
        <w:rPr>
          <w:lang w:eastAsia="en-US"/>
          <w14:ligatures w14:val="none"/>
        </w:rPr>
      </w:pPr>
      <w:r>
        <w:rPr>
          <w:lang w:eastAsia="en-US"/>
        </w:rPr>
        <w:t xml:space="preserve">Оплата производится в 2026 году за счет лимитов бюджетных обязательств 2026 года в сумме_______________________ руб.</w:t>
      </w:r>
      <w:r>
        <w:rPr>
          <w:rFonts w:ascii="Times New Roman" w:hAnsi="Times New Roman"/>
          <w:vertAlign w:val="superscript"/>
        </w:rPr>
        <w:footnoteReference w:id="6"/>
      </w:r>
      <w:r>
        <w:rPr>
          <w:lang w:eastAsia="en-US"/>
        </w:rPr>
      </w:r>
      <w:r>
        <w:rPr>
          <w:lang w:eastAsia="en-US"/>
          <w14:ligatures w14:val="none"/>
        </w:rPr>
      </w:r>
    </w:p>
    <w:p>
      <w:pPr>
        <w:ind w:left="142" w:firstLine="566"/>
        <w:jc w:val="both"/>
        <w:widowControl w:val="off"/>
        <w:rPr>
          <w:lang w:eastAsia="en-US"/>
          <w14:ligatures w14:val="none"/>
        </w:rPr>
      </w:pPr>
      <w:r>
        <w:rPr>
          <w:lang w:eastAsia="en-US"/>
        </w:rPr>
        <w:t xml:space="preserve">Услуги оказанные после 30 ноября 2026 оплачиваются </w:t>
      </w:r>
      <w:r>
        <w:rPr>
          <w:lang w:eastAsia="en-US"/>
        </w:rPr>
        <w:t xml:space="preserve">за счет лимитов бюджетных обязательств</w:t>
      </w:r>
      <w:r>
        <w:rPr>
          <w:lang w:eastAsia="en-US"/>
        </w:rPr>
        <w:t xml:space="preserve"> 2027 года, в 2027 году в </w:t>
      </w:r>
      <w:r>
        <w:rPr>
          <w:lang w:eastAsia="en-US"/>
        </w:rPr>
        <w:t xml:space="preserve">сумме  _</w:t>
      </w:r>
      <w:r>
        <w:rPr>
          <w:lang w:eastAsia="en-US"/>
        </w:rPr>
        <w:t xml:space="preserve">_________________ руб.</w:t>
      </w:r>
      <w:r>
        <w:rPr>
          <w:rFonts w:ascii="Times New Roman" w:hAnsi="Times New Roman"/>
          <w:vertAlign w:val="superscript"/>
        </w:rPr>
        <w:footnoteReference w:id="7"/>
      </w:r>
      <w:r>
        <w:rPr>
          <w:lang w:eastAsia="en-US"/>
          <w14:ligatures w14:val="none"/>
        </w:rPr>
      </w:r>
      <w:r>
        <w:rPr>
          <w:lang w:eastAsia="en-US"/>
          <w14:ligatures w14:val="none"/>
        </w:rPr>
      </w:r>
    </w:p>
    <w:p>
      <w:pPr>
        <w:ind w:left="142" w:firstLine="0"/>
        <w:jc w:val="both"/>
        <w:widowControl w:val="off"/>
      </w:pPr>
      <w:r>
        <w:tab/>
      </w:r>
      <w:r>
        <w:t xml:space="preserve">3.2. Оплата по Контракту осуществляется по безналичному расчету платежным поручением на основании счета и Акта об оказании Услуг путем перечисления Заказчиком денежных средств на расчетный счет Исполнителя, указанный в настоящем Контракте.</w:t>
      </w:r>
      <w:r/>
    </w:p>
    <w:p>
      <w:pPr>
        <w:ind w:left="142" w:firstLine="0"/>
        <w:jc w:val="both"/>
        <w:widowControl w:val="off"/>
        <w:rPr>
          <w:highlight w:val="none"/>
        </w:rPr>
      </w:pPr>
      <w:r>
        <w:tab/>
      </w:r>
      <w:r>
        <w:t xml:space="preserve">3.3. Оплата по Контракту осуществляется в течение 7 рабочих дней со дня подписания Сторонами Акта об оказании Услуг путем перечисления Заказчиком на расчетный счет Исполнителя суммы Контракта.</w:t>
      </w:r>
      <w:r>
        <w:rPr>
          <w:highlight w:val="none"/>
        </w:rPr>
      </w:r>
    </w:p>
    <w:p>
      <w:pPr>
        <w:ind w:left="142" w:firstLine="566"/>
        <w:jc w:val="both"/>
        <w:widowControl w:val="off"/>
        <w:rPr>
          <w14:ligatures w14:val="none"/>
        </w:rPr>
      </w:pPr>
      <w:r>
        <w:t xml:space="preserve">В случае если сумма вознаграждения в рамках данного пункта превысит цену Контракта, вознаграждение сверх данной стоимости </w:t>
      </w:r>
      <w:r>
        <w:t xml:space="preserve">не выплачивается,</w:t>
      </w:r>
      <w:r>
        <w:t xml:space="preserve"> и </w:t>
      </w:r>
      <w:r>
        <w:t xml:space="preserve">Исполнитель</w:t>
      </w:r>
      <w:r>
        <w:t xml:space="preserve"> обязуется осуществить действия по реализации арестованного имущества, предусмотренные п. 1.2. Контракта, по ранее выданным поручениям безвозмездно. </w:t>
      </w:r>
      <w:r>
        <w:rPr>
          <w14:ligatures w14:val="none"/>
        </w:rPr>
      </w:r>
    </w:p>
    <w:p>
      <w:pPr>
        <w:ind w:left="142" w:firstLine="566"/>
        <w:jc w:val="both"/>
        <w:widowControl w:val="off"/>
        <w:rPr>
          <w14:ligatures w14:val="none"/>
        </w:rPr>
      </w:pPr>
      <w:r>
        <w:t xml:space="preserve">Денежные средства за имущество, отозванное с реализации Заказчиком или</w:t>
      </w:r>
      <w:r>
        <w:t xml:space="preserve"> на основании постановления</w:t>
      </w:r>
      <w:r>
        <w:t xml:space="preserve">, не оплачиваются.</w:t>
      </w:r>
      <w:r>
        <w:rPr>
          <w14:ligatures w14:val="none"/>
        </w:rPr>
      </w:r>
    </w:p>
    <w:p>
      <w:pPr>
        <w:ind w:left="142" w:firstLine="566"/>
        <w:jc w:val="both"/>
        <w:widowControl w:val="off"/>
        <w:rPr>
          <w:highlight w:val="none"/>
          <w14:ligatures w14:val="none"/>
        </w:rPr>
      </w:pPr>
      <w:r>
        <w:t xml:space="preserve">Услуги, оказанные в последнем месяце года, оплачиваются за счет лимитов следующего финансового года.</w:t>
      </w:r>
      <w:r>
        <w:rPr>
          <w:highlight w:val="none"/>
          <w14:ligatures w14:val="none"/>
        </w:rPr>
      </w:r>
    </w:p>
    <w:p>
      <w:pPr>
        <w:ind w:left="142" w:firstLine="566"/>
        <w:jc w:val="both"/>
        <w:widowControl w:val="off"/>
        <w:rPr>
          <w14:ligatures w14:val="none"/>
        </w:rPr>
      </w:pPr>
      <w:r>
        <w:t xml:space="preserve">3.4. </w:t>
      </w:r>
      <w:r>
        <w:t xml:space="preserve">В соответствии с ч.1 ст. 140 Гражданского Кодекса Российской Федерации рубль является законным платежн</w:t>
      </w:r>
      <w:r>
        <w:t xml:space="preserve">ым средством, обязательным платежным средством к приему по нарицательной стоимости на всей территории Российской Федерации. Платежи на территории Российской Федерации осуществляются путем наличных и безналичных расчетов. В соответствии со ст. 27 86-ФЗ от 1</w:t>
      </w:r>
      <w:r>
        <w:t xml:space="preserve">0.07.2002 «О центральном банке Российской Федерации (Банке России)» официальной денежной единицей Российской Федерации является рубль. Один рубль состоит из 100 копеек. Введение на территории Российской Федерации других денежных единиц и выпуск денежных су</w:t>
      </w:r>
      <w:r>
        <w:t xml:space="preserve">ррогатов запрещается. Вместе с тем кратность 1 рубля, в соответствии с указанными нормативно-правовыми актами, составляет 100 копеек. Таким образом у денежной единицы рубль нет разрядности ниже 0,01 (одна сотая). В данном конкретном случае 0,001 (одна тыся</w:t>
      </w:r>
      <w:r>
        <w:t xml:space="preserve">чная) или 0,0001 (одна десятитысячная) рубля является суррогатом в силу статьи 27 86-ФЗ от 10.07.2002 «О центральном банке Российской Федерации (Банке России)», и недопустима к приему в качестве ценового предложения в рамках проводимых закупочных процедур.</w:t>
      </w:r>
      <w:r>
        <w:rPr>
          <w14:ligatures w14:val="none"/>
        </w:rPr>
      </w:r>
    </w:p>
    <w:p>
      <w:pPr>
        <w:ind w:left="142" w:firstLine="566"/>
        <w:jc w:val="both"/>
        <w:widowControl w:val="off"/>
        <w:rPr>
          <w14:ligatures w14:val="none"/>
        </w:rPr>
      </w:pPr>
      <w:r>
        <w:t xml:space="preserve">Принимая во внимание </w:t>
      </w:r>
      <w:r>
        <w:t xml:space="preserve">вышеизложенное, стоимость</w:t>
      </w:r>
      <w:r>
        <w:t xml:space="preserve"> за одну Услугу (ЕД) по Контракту не может быть менее 0,01 (одной сотой) рубля.</w:t>
      </w:r>
      <w:r>
        <w:rPr>
          <w14:ligatures w14:val="none"/>
        </w:rPr>
      </w:r>
    </w:p>
    <w:p>
      <w:pPr>
        <w:ind w:left="709" w:firstLine="0"/>
        <w:jc w:val="center"/>
        <w:widowControl w:val="off"/>
        <w:rPr>
          <w:b/>
        </w:rPr>
      </w:pPr>
      <w:r>
        <w:rPr>
          <w:b/>
        </w:rPr>
        <w:t xml:space="preserve">4. Права и обязанности Сторон:</w:t>
      </w:r>
      <w:r>
        <w:rPr>
          <w:b/>
        </w:rPr>
      </w:r>
      <w:r>
        <w:rPr>
          <w:b/>
        </w:rPr>
      </w:r>
    </w:p>
    <w:p>
      <w:pPr>
        <w:ind w:left="142" w:firstLine="567"/>
        <w:jc w:val="both"/>
        <w:widowControl w:val="off"/>
        <w:rPr>
          <w:b/>
        </w:rPr>
      </w:pPr>
      <w:r>
        <w:rPr>
          <w:b/>
        </w:rPr>
        <w:t xml:space="preserve">4.1. Права Заказчика:</w:t>
      </w:r>
      <w:r>
        <w:rPr>
          <w:b/>
        </w:rPr>
      </w:r>
      <w:r>
        <w:rPr>
          <w:b/>
        </w:rPr>
      </w:r>
    </w:p>
    <w:p>
      <w:pPr>
        <w:jc w:val="both"/>
        <w:widowControl w:val="off"/>
        <w:rPr>
          <w:b/>
        </w:rPr>
      </w:pPr>
      <w:r>
        <w:rPr>
          <w:b/>
        </w:rPr>
        <w:tab/>
      </w:r>
      <w:r>
        <w:t xml:space="preserve">4.1.1. Осуществлять текущий контроль за деятельностью Исполнителя по реализации имущества, с соблюдением требований законодательства Российской Федерации, условий настоящего Контракта и письменных указаний и поручений Заказчика</w:t>
      </w:r>
      <w:r>
        <w:rPr>
          <w:rStyle w:val="947"/>
        </w:rPr>
        <w:footnoteReference w:id="8"/>
      </w:r>
      <w:r>
        <w:t xml:space="preserve">.</w:t>
      </w:r>
      <w:r>
        <w:rPr>
          <w:b/>
        </w:rPr>
      </w:r>
      <w:r>
        <w:rPr>
          <w:b/>
        </w:rPr>
      </w:r>
    </w:p>
    <w:p>
      <w:pPr>
        <w:jc w:val="both"/>
        <w:widowControl w:val="off"/>
      </w:pPr>
      <w:r>
        <w:tab/>
      </w:r>
      <w:r>
        <w:t xml:space="preserve">4.1.2. Проверять ход и качество выполняемых Исполнителем обязательств.</w:t>
      </w:r>
      <w:r/>
    </w:p>
    <w:p>
      <w:pPr>
        <w:jc w:val="both"/>
        <w:widowControl w:val="off"/>
      </w:pPr>
      <w:r>
        <w:tab/>
      </w:r>
      <w:r>
        <w:t xml:space="preserve">4.1.3. Заказчик вправе, письменно уведомив Исполнителя, приостановить все платежи по настоящему Контракту, если Исполнитель не выполняет своих обязательств (или части обязательств) по Контракту, при условии, что такое</w:t>
      </w:r>
      <w:r>
        <w:t xml:space="preserve">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тридцати дней после получения Исполнителем такого уведомления.</w:t>
      </w:r>
      <w:r/>
    </w:p>
    <w:p>
      <w:pPr>
        <w:jc w:val="both"/>
        <w:widowControl w:val="off"/>
      </w:pPr>
      <w:r>
        <w:tab/>
      </w:r>
      <w:r>
        <w:t xml:space="preserve">4.1.4. Выдавать Поручения о передаче имущества на реализацию, а также отзывать их частично или полностью на основании:</w:t>
      </w:r>
      <w:r/>
    </w:p>
    <w:p>
      <w:pPr>
        <w:jc w:val="both"/>
        <w:widowControl w:val="off"/>
      </w:pPr>
      <w:r>
        <w:tab/>
      </w:r>
      <w:r>
        <w:t xml:space="preserve">- поступивших Заказчику постановлений судебных приставов-исполнителей об отзыве имущества с реализации;</w:t>
      </w:r>
      <w:r/>
    </w:p>
    <w:p>
      <w:pPr>
        <w:jc w:val="both"/>
        <w:widowControl w:val="off"/>
      </w:pPr>
      <w:r>
        <w:tab/>
      </w:r>
      <w:r>
        <w:t xml:space="preserve">- выявлении нарушений законодательства Российской Федерации при исполнении Поручений;</w:t>
      </w:r>
      <w:r/>
    </w:p>
    <w:p>
      <w:pPr>
        <w:jc w:val="both"/>
        <w:widowControl w:val="off"/>
      </w:pPr>
      <w:r>
        <w:tab/>
      </w:r>
      <w:r>
        <w:t xml:space="preserve"> - фактов возбуждения правоохранительными органами Российской Федерации уголовных дел, проведения оперативно-следственных мероприятий, касающихся реализации имущества на основании Поручений на реализацию;</w:t>
      </w:r>
      <w:r/>
    </w:p>
    <w:p>
      <w:pPr>
        <w:jc w:val="both"/>
        <w:widowControl w:val="off"/>
      </w:pPr>
      <w:r>
        <w:tab/>
      </w:r>
      <w:r>
        <w:t xml:space="preserve">- по иным основаниям, определяющим невозможность реализации имущества, либо в целях устранения фактов нарушений процедуры реализации имущества, предусмотренных законодательством.</w:t>
      </w:r>
      <w:r/>
    </w:p>
    <w:p>
      <w:pPr>
        <w:jc w:val="both"/>
        <w:widowControl w:val="off"/>
      </w:pPr>
      <w:r>
        <w:tab/>
      </w:r>
      <w:r>
        <w:t xml:space="preserve">4.1.4.1 В случае выявления нарушений со стороны Исполнителя, приостанавливать выдачу Поручений до полного устранения выявленных нарушений, либо до полной оплаты Претензий Заказчика, в случаях невозможности устранения таких нарушений.</w:t>
      </w:r>
      <w:r/>
    </w:p>
    <w:p>
      <w:pPr>
        <w:jc w:val="both"/>
        <w:widowControl w:val="off"/>
      </w:pPr>
      <w:r>
        <w:tab/>
      </w:r>
      <w:r>
        <w:t xml:space="preserve">4.1.5. Запрашивать у Исполнителя, в том числе в письменной и устной форме, а также посредством электронной почты, информацию о ходе исполнения Контракта, письменных указаний и поручений Заказчика.</w:t>
      </w:r>
      <w:r/>
    </w:p>
    <w:p>
      <w:pPr>
        <w:jc w:val="both"/>
        <w:widowControl w:val="off"/>
      </w:pPr>
      <w:r>
        <w:tab/>
      </w:r>
      <w:r>
        <w:t xml:space="preserve">4.1.6. Расторгнуть в одностороннем порядке Контракт с Исполнителем в порядке и случаях, </w:t>
      </w:r>
      <w:r>
        <w:rPr>
          <w:color w:val="000000"/>
        </w:rPr>
        <w:t xml:space="preserve">предусмотренных разделом 9 настоящего </w:t>
      </w:r>
      <w:r>
        <w:t xml:space="preserve">Контракта.</w:t>
      </w:r>
      <w:r/>
    </w:p>
    <w:p>
      <w:pPr>
        <w:ind w:left="0" w:firstLine="709"/>
        <w:jc w:val="both"/>
        <w:widowControl w:val="off"/>
      </w:pPr>
      <w:r>
        <w:t xml:space="preserve">4.1.7. </w:t>
      </w:r>
      <w:r>
        <w:t xml:space="preserve">Направлять Исполнителю </w:t>
      </w:r>
      <w:r>
        <w:t xml:space="preserve">поручения</w:t>
      </w:r>
      <w:r>
        <w:t xml:space="preserve"> по мере необходимости исключительно по усмотрению Заказчика.</w:t>
      </w:r>
      <w:r/>
    </w:p>
    <w:p>
      <w:r>
        <w:tab/>
      </w:r>
      <w:r>
        <w:rPr>
          <w:b/>
        </w:rPr>
        <w:t xml:space="preserve">4.2. Обязанности Заказчика:</w:t>
      </w:r>
      <w:r/>
    </w:p>
    <w:p>
      <w:pPr>
        <w:jc w:val="both"/>
        <w:widowControl w:val="off"/>
      </w:pPr>
      <w:r>
        <w:tab/>
      </w:r>
      <w:r>
        <w:t xml:space="preserve">4.2.1. Выдать Исполнителю надлежащим образом оформленную Доверенность на совершение от имени Заказчика юридических действий в рамках настоящего Контракта.</w:t>
      </w:r>
      <w:r/>
    </w:p>
    <w:p>
      <w:pPr>
        <w:jc w:val="both"/>
        <w:widowControl w:val="off"/>
      </w:pPr>
      <w:r>
        <w:tab/>
      </w:r>
      <w:r>
        <w:t xml:space="preserve">4.2.2. Не позднее чем через 2 (два) рабочих дня после даты принятия Заказчиком решения о порядке реализации арестованного имущества направлять Исполнителю Поручения на реализацию</w:t>
      </w:r>
      <w:r>
        <w:t xml:space="preserve">, а также документы необходимые для реализации имущества</w:t>
      </w:r>
      <w:r>
        <w:t xml:space="preserve">. </w:t>
      </w:r>
      <w:r/>
    </w:p>
    <w:p>
      <w:pPr>
        <w:jc w:val="both"/>
        <w:widowControl w:val="off"/>
      </w:pPr>
      <w:r>
        <w:tab/>
      </w:r>
      <w:r>
        <w:t xml:space="preserve">В целях оперативности направления поручений на реализацию арестованного имущества допускается дублирование Поручений посредством направления Заказчиком Исполнителю скан-образов поручений на реализацию на адрес электронной почты Исполнителя, указанный в п. </w:t>
      </w:r>
      <w:r>
        <w:t xml:space="preserve">12</w:t>
      </w:r>
      <w:r>
        <w:t xml:space="preserve"> Контракта.</w:t>
      </w:r>
      <w:r/>
    </w:p>
    <w:p>
      <w:pPr>
        <w:jc w:val="both"/>
        <w:widowControl w:val="off"/>
      </w:pPr>
      <w:r>
        <w:tab/>
      </w:r>
      <w:r>
        <w:t xml:space="preserve">4.2.3. Незамедлительно после получения от территориального органа ФССП России (структурного подразделения, судебного пристава-исполнителя) постановления об от</w:t>
      </w:r>
      <w:r>
        <w:t xml:space="preserve">ложении исполнительных действий, либо постановления об отзыве имущества с реализации (постановления об окончании исполнительного производства) направлять скан-образы таких постановлений на адрес электронной почты Исполнителя, указанный в п. 11.3 Контракта.</w:t>
      </w:r>
      <w:r/>
    </w:p>
    <w:p>
      <w:pPr>
        <w:jc w:val="both"/>
        <w:widowControl w:val="off"/>
      </w:pPr>
      <w:r>
        <w:tab/>
      </w:r>
      <w:r>
        <w:t xml:space="preserve">4.2.4. Принять оказанную Услугу в соответствии с разделом 5 настоящего Контракта, в случае отсутствия претензий относительно ее объема, качества и соблюдения сроков ее оказания, подписать Акт об оказании Услуги и передать один экземпляр Исполнителю.</w:t>
      </w:r>
      <w:r/>
    </w:p>
    <w:p>
      <w:pPr>
        <w:jc w:val="both"/>
        <w:widowControl w:val="off"/>
      </w:pPr>
      <w:r>
        <w:tab/>
      </w:r>
      <w:r>
        <w:t xml:space="preserve">4.2.5. Осуществить оплату оказываемой Исполнителем Услуги в порядке, предусмотренном разделом 3 настоящего Контракта.</w:t>
      </w:r>
      <w:r/>
    </w:p>
    <w:p>
      <w:pPr>
        <w:jc w:val="both"/>
        <w:widowControl w:val="off"/>
      </w:pPr>
      <w:r>
        <w:tab/>
      </w:r>
      <w:r>
        <w:rPr>
          <w:b/>
        </w:rPr>
        <w:t xml:space="preserve">4.3. Права Исполнителя:</w:t>
      </w:r>
      <w:r/>
    </w:p>
    <w:p>
      <w:pPr>
        <w:jc w:val="both"/>
        <w:widowControl w:val="off"/>
      </w:pPr>
      <w:r>
        <w:tab/>
      </w:r>
      <w:r>
        <w:t xml:space="preserve">4.3.1. Требовать оплаты оказанных Заказчику Услуг в соответствии с разделом 3 настоящего Контракта.</w:t>
      </w:r>
      <w:r/>
    </w:p>
    <w:p>
      <w:pPr>
        <w:jc w:val="both"/>
        <w:widowControl w:val="off"/>
      </w:pPr>
      <w:r>
        <w:tab/>
      </w:r>
      <w:r>
        <w:t xml:space="preserve">4.3.2. Обращаться к Заказчику за разъяснениями и консультациями по вопросам реализации различных видов имущества, что не приостанавливает и не отменяет его обязанности по Контракту.</w:t>
      </w:r>
      <w:r/>
    </w:p>
    <w:p>
      <w:pPr>
        <w:contextualSpacing/>
        <w:ind w:left="0" w:firstLine="720"/>
        <w:jc w:val="both"/>
        <w:spacing w:line="26" w:lineRule="atLeast"/>
        <w:widowControl w:val="off"/>
      </w:pPr>
      <w:r>
        <w:t xml:space="preserve">4.3.3. Привлекать к исполнению настоящего Контракта соисполнителей только</w:t>
      </w:r>
      <w:r>
        <w:t xml:space="preserve"> с письменного согласия Заказчика. О привлечении к оказанию услуг третьих лиц Исполнитель обязан в течении одного рабочего дня уведомить Заказчика с предоставлением копии договора, заверенной надлежащим образом. Без получения согласия Заказчика в письменно</w:t>
      </w:r>
      <w:r>
        <w:t xml:space="preserve">й форме, привлекать к оказанию услуг третьих лиц не допускается. При привлечении к оказанию услуг третьих лиц условия Контракта сохраняют силу, и Исполнитель отвечает за действия третьего лица, которого он привлек к оказанию услуг, как за свои собственные.</w:t>
      </w:r>
      <w:r/>
    </w:p>
    <w:p>
      <w:pPr>
        <w:jc w:val="both"/>
        <w:widowControl w:val="off"/>
      </w:pPr>
      <w:r>
        <w:tab/>
      </w:r>
      <w:r>
        <w:rPr>
          <w:b/>
        </w:rPr>
        <w:t xml:space="preserve">4.4. Обязанности Исполнителя: </w:t>
      </w:r>
      <w:r/>
    </w:p>
    <w:p>
      <w:pPr>
        <w:ind w:right="-1"/>
        <w:jc w:val="both"/>
        <w:widowControl w:val="off"/>
      </w:pPr>
      <w:r>
        <w:tab/>
      </w:r>
      <w:r>
        <w:t xml:space="preserve">4.4.1. Оказывать определенные настоящим Контрактом Услуги в соответствии с требованиями законодательства Российской Федерации, Техническим заданием (Приложение № 1 к настоящему Контракту), а также письменными поручениями Заказчика.</w:t>
      </w:r>
      <w:r/>
    </w:p>
    <w:p>
      <w:pPr>
        <w:ind w:left="0" w:right="-1" w:firstLine="708"/>
        <w:jc w:val="both"/>
        <w:widowControl w:val="off"/>
      </w:pPr>
      <w:r>
        <w:t xml:space="preserve">4.4.2. Устранить нарушения, выявленные Заказчиком при публикации Исполнителем информационных сообщений о торгах (в части срока объявления торгов, срока приема заявок, сведений об имуществе, в том числе е</w:t>
      </w:r>
      <w:r>
        <w:t xml:space="preserve">го местонахождении, начальной цене, и т.п.), путем внесения Исполнителем изменений в информационное сообщение либо требовать отмены объявленной процедуры торгов и повторного размещения Исполнителем информационного сообщения с учетом устраненных нарушений. </w:t>
      </w:r>
      <w:r/>
    </w:p>
    <w:p>
      <w:pPr>
        <w:ind w:left="0" w:right="-1" w:firstLine="708"/>
        <w:jc w:val="both"/>
        <w:widowControl w:val="off"/>
      </w:pPr>
      <w:r>
        <w:t xml:space="preserve">4.4.3. Соблюдать конфиденциальность в работе с Заказчиком, не разглашать какую-либо информацию, ставшую известной при оказании Услуг в соответствии с настоящим Контрактом.</w:t>
      </w:r>
      <w:r/>
    </w:p>
    <w:p>
      <w:pPr>
        <w:ind w:left="0" w:firstLine="720"/>
        <w:jc w:val="both"/>
        <w:widowControl w:val="off"/>
      </w:pPr>
      <w:r>
        <w:t xml:space="preserve">4.4.</w:t>
      </w:r>
      <w:r>
        <w:t xml:space="preserve">4</w:t>
      </w:r>
      <w:r>
        <w:t xml:space="preserve">. Оказывать Услуги и выполнять свои обязанности по настоящему Контракту с надлежащей эффективностью и на высоком профессиональном уровне, а также п</w:t>
      </w:r>
      <w:r>
        <w:t xml:space="preserve">рименять передовые технологии и безопасные и эффективные технику, материалы и методы. В отношении любого вопроса, связанного с настоящим Контрактом или Услугами, Исполнитель должен оказывать всяческое содействие Заказчику и соблюдать его законные интересы.</w:t>
      </w:r>
      <w:r/>
    </w:p>
    <w:p>
      <w:pPr>
        <w:ind w:left="0" w:firstLine="709"/>
        <w:jc w:val="both"/>
        <w:widowControl w:val="off"/>
      </w:pPr>
      <w:r>
        <w:t xml:space="preserve">4.4.</w:t>
      </w:r>
      <w:r>
        <w:t xml:space="preserve">5</w:t>
      </w:r>
      <w:r>
        <w:t xml:space="preserve">. Реализовывать, а также совершать иные действия, связанные с реализацией имущества, только на основании письменного поручения на реализацию имущества, направляемого Заказчиком.</w:t>
      </w:r>
      <w:r/>
    </w:p>
    <w:p>
      <w:pPr>
        <w:ind w:left="0" w:firstLine="720"/>
        <w:jc w:val="both"/>
        <w:widowControl w:val="off"/>
      </w:pPr>
      <w:r>
        <w:t xml:space="preserve">4.4.</w:t>
      </w:r>
      <w:r>
        <w:t xml:space="preserve">6</w:t>
      </w:r>
      <w:r>
        <w:t xml:space="preserve">. Осуществлять действия, связанные с размещением информации о реализуемом имуществе, в порядке и сроки, установленные в поручении, в соответствии с Техническим заданием и нормативными документами.</w:t>
      </w:r>
      <w:r/>
    </w:p>
    <w:p>
      <w:pPr>
        <w:ind w:left="0" w:firstLine="720"/>
        <w:jc w:val="both"/>
        <w:widowControl w:val="off"/>
      </w:pPr>
      <w:r>
        <w:t xml:space="preserve">4.4.</w:t>
      </w:r>
      <w:r>
        <w:t xml:space="preserve">7</w:t>
      </w:r>
      <w:r>
        <w:t xml:space="preserve">. Письменно информировать Заказчика об указанных ниже обстоятельствах в течение 1 (одного) рабочего дня с даты их возникновения:</w:t>
      </w:r>
      <w:r/>
    </w:p>
    <w:p>
      <w:pPr>
        <w:ind w:left="0" w:firstLine="720"/>
        <w:jc w:val="both"/>
        <w:widowControl w:val="off"/>
      </w:pPr>
      <w:r>
        <w:t xml:space="preserve">- изменении местонахождения, почтового адреса;</w:t>
      </w:r>
      <w:r/>
    </w:p>
    <w:p>
      <w:pPr>
        <w:ind w:left="0" w:firstLine="720"/>
        <w:jc w:val="both"/>
        <w:widowControl w:val="off"/>
      </w:pPr>
      <w:r>
        <w:t xml:space="preserve">- реорганизации Исполнителя;</w:t>
      </w:r>
      <w:r/>
    </w:p>
    <w:p>
      <w:pPr>
        <w:ind w:left="0" w:firstLine="720"/>
        <w:jc w:val="both"/>
        <w:widowControl w:val="off"/>
        <w:tabs>
          <w:tab w:val="left" w:pos="2160" w:leader="none"/>
        </w:tabs>
      </w:pPr>
      <w:r>
        <w:t xml:space="preserve">-возбуждении (начале) в отношении Исполнителя процедуры банкротства или ликвидации;</w:t>
      </w:r>
      <w:r/>
    </w:p>
    <w:p>
      <w:pPr>
        <w:ind w:left="0" w:firstLine="720"/>
        <w:jc w:val="both"/>
        <w:widowControl w:val="off"/>
      </w:pPr>
      <w:r>
        <w:t xml:space="preserve">- изменении состава учредителей (участников, акционеров) Исполнителя и внесении изменений и дополнений в его учредительные документы;</w:t>
      </w:r>
      <w:r/>
    </w:p>
    <w:p>
      <w:pPr>
        <w:ind w:left="0" w:firstLine="720"/>
        <w:jc w:val="both"/>
        <w:widowControl w:val="off"/>
      </w:pPr>
      <w:r>
        <w:t xml:space="preserve">- участии в судебных процессах, связанных с исполнением настоящего Контракта;</w:t>
      </w:r>
      <w:r/>
    </w:p>
    <w:p>
      <w:pPr>
        <w:ind w:left="0" w:firstLine="720"/>
        <w:jc w:val="both"/>
        <w:widowControl w:val="off"/>
      </w:pPr>
      <w:r>
        <w:t xml:space="preserve">- приостановлении действия лицензий, окончании срока их действия, отзыве лицензий, необходимых для исполнения поручений в рамках настоящего Контракта;</w:t>
      </w:r>
      <w:r/>
    </w:p>
    <w:p>
      <w:pPr>
        <w:ind w:left="0" w:firstLine="720"/>
        <w:jc w:val="both"/>
        <w:widowControl w:val="off"/>
      </w:pPr>
      <w:r>
        <w:t xml:space="preserve">- смене руководства, лица, на которое выдана доверенность;</w:t>
      </w:r>
      <w:r/>
    </w:p>
    <w:p>
      <w:pPr>
        <w:ind w:left="0" w:firstLine="720"/>
        <w:jc w:val="both"/>
        <w:widowControl w:val="off"/>
        <w:tabs>
          <w:tab w:val="left" w:pos="1260" w:leader="none"/>
        </w:tabs>
      </w:pPr>
      <w:r>
        <w:t xml:space="preserve">-иных обстоятельствах, препятствующих надлежащему исполнению поручения Заказчика.</w:t>
      </w:r>
      <w:r/>
    </w:p>
    <w:p>
      <w:pPr>
        <w:ind w:left="0" w:firstLine="720"/>
        <w:jc w:val="both"/>
        <w:widowControl w:val="off"/>
      </w:pPr>
      <w:r>
        <w:t xml:space="preserve">4.4.</w:t>
      </w:r>
      <w:r>
        <w:t xml:space="preserve">8</w:t>
      </w:r>
      <w:r>
        <w:t xml:space="preserve">. Своими силами и за свой счет устранить допущенные по своей вине недостатки оказанных Услуг в согласованный Сторонами срок.</w:t>
      </w:r>
      <w:r/>
    </w:p>
    <w:p>
      <w:pPr>
        <w:ind w:left="0" w:firstLine="720"/>
        <w:jc w:val="both"/>
        <w:widowControl w:val="off"/>
      </w:pPr>
      <w:r>
        <w:t xml:space="preserve">4.4.</w:t>
      </w:r>
      <w:r>
        <w:t xml:space="preserve">9</w:t>
      </w:r>
      <w:r>
        <w:t xml:space="preserve">. При прекращении действия настоящего Контракта либо получении уведомления о расторжении Контракта Исполнитель обязан (в части или полностью):</w:t>
      </w:r>
      <w:r/>
    </w:p>
    <w:p>
      <w:pPr>
        <w:ind w:left="0" w:firstLine="720"/>
        <w:jc w:val="both"/>
        <w:widowControl w:val="off"/>
        <w:tabs>
          <w:tab w:val="left" w:pos="0" w:leader="none"/>
        </w:tabs>
      </w:pPr>
      <w:r>
        <w:t xml:space="preserve">- незамедлительно прекратить исполнение поручений Заказчика;</w:t>
      </w:r>
      <w:r/>
    </w:p>
    <w:p>
      <w:pPr>
        <w:ind w:left="0" w:firstLine="720"/>
        <w:jc w:val="both"/>
        <w:widowControl w:val="off"/>
        <w:tabs>
          <w:tab w:val="left" w:pos="0" w:leader="none"/>
        </w:tabs>
      </w:pPr>
      <w:r>
        <w:t xml:space="preserve">- без промедления возвратить доверенность Заказчику;</w:t>
      </w:r>
      <w:r/>
    </w:p>
    <w:p>
      <w:pPr>
        <w:ind w:left="0" w:firstLine="720"/>
        <w:jc w:val="both"/>
        <w:widowControl w:val="off"/>
        <w:tabs>
          <w:tab w:val="left" w:pos="0" w:leader="none"/>
        </w:tabs>
      </w:pPr>
      <w:r>
        <w:t xml:space="preserve">- в течение 3 (трех) рабочих дней возвратить документы по нереализованному имуществу лицу, указанному Заказчиком.</w:t>
      </w:r>
      <w:r/>
    </w:p>
    <w:p>
      <w:pPr>
        <w:ind w:left="0" w:firstLine="720"/>
        <w:jc w:val="both"/>
        <w:widowControl w:val="off"/>
        <w:tabs>
          <w:tab w:val="left" w:pos="0" w:leader="none"/>
        </w:tabs>
        <w:rPr>
          <w14:ligatures w14:val="none"/>
        </w:rPr>
      </w:pPr>
      <w:r>
        <w:t xml:space="preserve">4.4.10. </w:t>
      </w:r>
      <w:r>
        <w:t xml:space="preserve">Состоять на учете в Росфинмониторинге.</w:t>
      </w:r>
      <w:r>
        <w:rPr>
          <w14:ligatures w14:val="none"/>
        </w:rPr>
      </w:r>
    </w:p>
    <w:p>
      <w:pPr>
        <w:ind w:left="0" w:firstLine="720"/>
        <w:jc w:val="both"/>
        <w:widowControl w:val="off"/>
        <w:tabs>
          <w:tab w:val="left" w:pos="0" w:leader="none"/>
        </w:tabs>
        <w:rPr>
          <w14:ligatures w14:val="none"/>
        </w:rPr>
      </w:pPr>
      <w:r>
        <w:t xml:space="preserve">4.4.11. </w:t>
      </w:r>
      <w:r>
        <w:t xml:space="preserve">Реализация имущества </w:t>
      </w:r>
      <w:r>
        <w:t xml:space="preserve">осуществляется</w:t>
      </w:r>
      <w:r>
        <w:t xml:space="preserve"> путем проведения торгов в электронной форме на электронной площадке, на которой реализован функционал по п</w:t>
      </w:r>
      <w:r>
        <w:t xml:space="preserve">роведению аукционов в электронной форме по продаже арестованного имущества. Привлекать электронные торговые площадки, операторы которых включены в переч</w:t>
      </w:r>
      <w:r>
        <w:t xml:space="preserve">ень, утвержденный распоряжением Правительства Российской Федерации от 12.07.2018 № 1447-р “</w:t>
      </w:r>
      <w:r>
        <w:t xml:space="preserve">Об утверждении перечней операторов электронных площадок и специализированных электронных площадок, предусмотренных Федеральными законами от 05.04.2013 N 44-ФЗ, от 18.07.2011 N 223-ФЗ</w:t>
      </w:r>
      <w:r>
        <w:t xml:space="preserve">”</w:t>
      </w:r>
      <w:r>
        <w:t xml:space="preserve">.</w:t>
      </w:r>
      <w:r>
        <w:t xml:space="preserve"> </w:t>
      </w:r>
      <w:r>
        <w:rPr>
          <w14:ligatures w14:val="none"/>
        </w:rPr>
      </w:r>
    </w:p>
    <w:p>
      <w:pPr>
        <w:jc w:val="both"/>
        <w:widowControl w:val="off"/>
        <w:rPr>
          <w:b/>
        </w:rPr>
      </w:pPr>
      <w:r>
        <w:tab/>
      </w:r>
      <w:r>
        <w:rPr>
          <w:b/>
        </w:rPr>
        <w:t xml:space="preserve">4.5. Обязанности сторон:</w:t>
      </w:r>
      <w:r>
        <w:rPr>
          <w:b/>
        </w:rPr>
      </w:r>
      <w:r>
        <w:rPr>
          <w:b/>
        </w:rPr>
      </w:r>
    </w:p>
    <w:p>
      <w:pPr>
        <w:jc w:val="both"/>
        <w:widowControl w:val="off"/>
      </w:pPr>
      <w:r>
        <w:tab/>
      </w:r>
      <w:r>
        <w:t xml:space="preserve">4.5.1. В течение срока действия Контракта и после его окончания каждая Сторона не должна раскрывать никакой информации, за исключением информации, предусмотренной </w:t>
      </w:r>
      <w:bookmarkStart w:id="1" w:name="_GoBack"/>
      <w:r/>
      <w:bookmarkEnd w:id="1"/>
      <w:r>
        <w:t xml:space="preserve">законодательством Российской Федерации о размещении з</w:t>
      </w:r>
      <w:r>
        <w:t xml:space="preserve">аказов, для опубликования в Реестре государственных контрактов, перед третьими лицами, имеющей конфиденциальный характер, которая стала известна Сторонам в связи с выполнением настоящего Контракта, без предварительного письменного согласия другой Стороны. </w:t>
      </w:r>
      <w:r/>
    </w:p>
    <w:p>
      <w:pPr>
        <w:jc w:val="both"/>
        <w:widowControl w:val="off"/>
      </w:pPr>
      <w:r>
        <w:tab/>
      </w:r>
      <w:r>
        <w:t xml:space="preserve">4.5.2. Стороны соглашаются, что обмен сообщениями по электронной почте с одного заявленного адреса на другой</w:t>
      </w:r>
      <w:r>
        <w:t xml:space="preserve"> является официальным общением сторон. В случае если сообщение отправлено в будний день с 00:00 до 17:30 по времени Заказчика, оно считается полученным в тот же день, если оно направлено после указанного времени, оно считается полученным на день следующий.</w:t>
      </w:r>
      <w:r/>
    </w:p>
    <w:p>
      <w:pPr>
        <w:jc w:val="both"/>
        <w:widowControl w:val="off"/>
      </w:pPr>
      <w:r>
        <w:tab/>
      </w:r>
      <w:r>
        <w:t xml:space="preserve">4.6. Стороны договорились о том, что условия раздела 4 настоящего Контракта, являются существенными для данного Контракта.</w:t>
      </w:r>
      <w:r/>
    </w:p>
    <w:p>
      <w:pPr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5. Порядок сдачи-приемки результата оказания услуги</w:t>
      </w:r>
      <w:r>
        <w:rPr>
          <w:b/>
        </w:rPr>
      </w:r>
      <w:r>
        <w:rPr>
          <w:b/>
        </w:rPr>
      </w:r>
    </w:p>
    <w:p>
      <w:pPr>
        <w:ind w:left="0" w:firstLine="720"/>
        <w:jc w:val="both"/>
        <w:widowControl w:val="off"/>
      </w:pPr>
      <w:r>
        <w:t xml:space="preserve">5.1. Услуги Исполнителя принимаются Заказчиком по мере исполнения поручений Заказчика и оформляются актами приема-сдачи услуг. </w:t>
      </w:r>
      <w:r/>
    </w:p>
    <w:p>
      <w:pPr>
        <w:ind w:left="0" w:firstLine="720"/>
        <w:jc w:val="both"/>
        <w:widowControl w:val="off"/>
        <w:rPr>
          <w:highlight w:val="none"/>
        </w:rPr>
      </w:pPr>
      <w:r>
        <w:t xml:space="preserve">5.2. Заказчик не позднее 10 (десяти) рабочих дней со дня получения Акта приема-сдачи Услуг обязан направить Исполнителю подписанный Акт приема-сдачи Услуг или мотивированный отказ.</w:t>
      </w:r>
      <w:r>
        <w:rPr>
          <w:highlight w:val="none"/>
        </w:rPr>
      </w:r>
    </w:p>
    <w:p>
      <w:pPr>
        <w:ind w:left="0" w:firstLine="720"/>
        <w:jc w:val="both"/>
        <w:widowControl w:val="off"/>
      </w:pPr>
      <w:r>
        <w:rPr>
          <w:highlight w:val="none"/>
        </w:rPr>
        <w:t xml:space="preserve">5.3. </w:t>
      </w:r>
      <w:r>
        <w:rPr>
          <w:lang w:eastAsia="ar-SA"/>
        </w:rPr>
        <w:t xml:space="preserve">Для проверки представленных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проводится Заказчиком своими силами или</w:t>
      </w:r>
      <w:r>
        <w:rPr>
          <w:lang w:eastAsia="ar-SA"/>
        </w:rPr>
        <w:t xml:space="preserve"> по согласованию с Исполнителем </w:t>
      </w:r>
      <w:r>
        <w:rPr>
          <w:lang w:eastAsia="ar-SA"/>
        </w:rPr>
        <w:t xml:space="preserve">к ее проведению могут быть привлечены эксперты (экспертные организации). Экспертиза проводится в срок, не превышающий 10 (десяти) рабочих дней, с даты получения Заказчиком документов, указанных в п. 5</w:t>
      </w:r>
      <w:r>
        <w:rPr>
          <w:lang w:eastAsia="ar-SA"/>
        </w:rPr>
        <w:t xml:space="preserve">.2. Контракта. </w:t>
      </w:r>
      <w:r>
        <w:rPr>
          <w:highlight w:val="none"/>
        </w:rPr>
      </w:r>
      <w:r/>
    </w:p>
    <w:p>
      <w:pPr>
        <w:ind w:left="0" w:firstLine="708"/>
        <w:jc w:val="both"/>
        <w:widowControl w:val="off"/>
      </w:pPr>
      <w:r>
        <w:t xml:space="preserve">5.4. В случае несоответствия оказанных Услуг (их объема и качества) Заявке Сторонами составляется двусторонний акт с перечнем необходимых доработок. Претензии о проведении доработок должны быть предъявлены Заказчиком в тече</w:t>
      </w:r>
      <w:r>
        <w:t xml:space="preserve">ние 10 (десяти) рабочих дней после получения Акта приема-сдачи Услуг. Исполнитель обязан произвести необходимые исправления без дополнительной оплаты в пределах Цены Контракта в тридцатидневный срок, и уведомить о произведенных доработках незамедлительно. </w:t>
      </w:r>
      <w:r/>
    </w:p>
    <w:p>
      <w:pPr>
        <w:ind w:left="0" w:firstLine="708"/>
        <w:jc w:val="both"/>
        <w:widowControl w:val="off"/>
      </w:pPr>
      <w:r>
        <w:t xml:space="preserve">5.5. Заказчик вправе не отказывать в п</w:t>
      </w:r>
      <w:r>
        <w:t xml:space="preserve">риемке результатов отдельного этапа исполнения Контракта оказанной услуги в случае выявления несоответствия этих результатов услуги условиям Контракта, если выявленное несоответствие не препятствует приемке этих результатов услуги и устранено Исполнителем.</w:t>
      </w:r>
      <w:r/>
    </w:p>
    <w:p>
      <w:pPr>
        <w:ind w:left="0" w:firstLine="708"/>
        <w:jc w:val="both"/>
        <w:widowControl w:val="off"/>
      </w:pPr>
      <w:r/>
      <w:r/>
    </w:p>
    <w:p>
      <w:pPr>
        <w:contextualSpacing/>
        <w:ind w:left="0" w:firstLine="708"/>
        <w:jc w:val="center"/>
        <w:keepLines/>
        <w:spacing w:before="240" w:after="240"/>
        <w:widowControl w:val="off"/>
        <w:rPr>
          <w:b/>
        </w:rPr>
      </w:pPr>
      <w:r>
        <w:rPr>
          <w:b/>
        </w:rPr>
        <w:t xml:space="preserve">6. Ответственность сторон</w:t>
      </w:r>
      <w:r>
        <w:rPr>
          <w:b/>
        </w:rPr>
      </w:r>
      <w:r>
        <w:rPr>
          <w:b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6.1. </w:t>
      </w:r>
      <w: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.2.</w:t>
      </w:r>
      <w:r>
        <w:rPr>
          <w:lang w:eastAsia="ar-SA"/>
        </w:rPr>
        <w:t xml:space="preserve"> В случае просрочки исполнения Исполнителем обязательств (в том числе </w:t>
      </w:r>
      <w:r>
        <w:rPr>
          <w:lang w:eastAsia="ar-SA"/>
        </w:rPr>
        <w:t xml:space="preserve">гарантийного обязательства), пре</w:t>
      </w:r>
      <w:r>
        <w:rPr>
          <w:lang w:eastAsia="ar-SA"/>
        </w:rPr>
        <w:t xml:space="preserve">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.3.</w:t>
      </w:r>
      <w:r>
        <w:rPr>
          <w:lang w:eastAsia="ar-SA"/>
        </w:rPr>
        <w:t xml:space="preserve"> Пеня начисляется за каждый день просрочки исполнения Исполнителем обязательства, предусмотренного Контрактом, </w:t>
      </w:r>
      <w:r>
        <w:rPr>
          <w:lang w:eastAsia="ar-SA"/>
        </w:rPr>
        <w:t xml:space="preserve">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</w:t>
      </w:r>
      <w:r>
        <w:rPr>
          <w:lang w:eastAsia="ar-SA"/>
        </w:rPr>
        <w:t xml:space="preserve">сполнения контракта), уменьшенной на сумму, пропорционал</w:t>
      </w:r>
      <w:r>
        <w:rPr>
          <w:lang w:eastAsia="ar-SA"/>
        </w:rPr>
        <w:t xml:space="preserve">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.4.</w:t>
      </w:r>
      <w:r>
        <w:rPr>
          <w:lang w:eastAsia="ar-SA"/>
        </w:rPr>
        <w:t xml:space="preserve"> За каждый факт неисполнения или нен</w:t>
      </w:r>
      <w:r>
        <w:rPr>
          <w:lang w:eastAsia="ar-SA"/>
        </w:rPr>
        <w:t xml:space="preserve">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.5.</w:t>
      </w:r>
      <w:r>
        <w:rPr>
          <w:lang w:eastAsia="ar-SA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</w:t>
      </w:r>
      <w:r>
        <w:rPr>
          <w:lang w:eastAsia="ar-SA"/>
        </w:rPr>
        <w:t xml:space="preserve">танавливается в размере 1000 (О</w:t>
      </w:r>
      <w:r>
        <w:rPr>
          <w:lang w:eastAsia="ar-SA"/>
        </w:rPr>
        <w:t xml:space="preserve">дна тысяча</w:t>
      </w:r>
      <w:r>
        <w:rPr>
          <w:lang w:eastAsia="ar-SA"/>
        </w:rPr>
        <w:t xml:space="preserve">)</w:t>
      </w:r>
      <w:r>
        <w:rPr>
          <w:lang w:eastAsia="ar-SA"/>
        </w:rPr>
        <w:t xml:space="preserve"> рубл</w:t>
      </w:r>
      <w:r>
        <w:rPr>
          <w:lang w:eastAsia="ar-SA"/>
        </w:rPr>
        <w:t xml:space="preserve">ей 00 копеек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.6.</w:t>
      </w:r>
      <w:r>
        <w:rPr>
          <w:lang w:eastAsia="ar-SA"/>
        </w:rPr>
        <w:t xml:space="preserve"> В случае </w:t>
      </w:r>
      <w:r>
        <w:rPr>
          <w:lang w:eastAsia="ar-SA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.7.</w:t>
      </w:r>
      <w:r>
        <w:rPr>
          <w:lang w:eastAsia="ar-SA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.8.</w:t>
      </w:r>
      <w:r>
        <w:rPr>
          <w:lang w:eastAsia="ar-SA"/>
        </w:rPr>
        <w:t xml:space="preserve">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.9.</w:t>
      </w:r>
      <w:r>
        <w:rPr>
          <w:lang w:eastAsia="ar-SA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>
        <w:rPr>
          <w:lang w:eastAsia="ar-SA"/>
        </w:rPr>
        <w:t xml:space="preserve">1000 (Одна тысяча) рублей 00 копеек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.10.</w:t>
      </w:r>
      <w:r>
        <w:rPr>
          <w:lang w:eastAsia="ar-SA"/>
        </w:rPr>
        <w:t xml:space="preserve">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.11.</w:t>
      </w:r>
      <w:r>
        <w:rPr>
          <w:lang w:eastAsia="ar-SA"/>
        </w:rPr>
        <w:t xml:space="preserve"> Заказчик уменьшает размер оплаты Исполнителю, причитающейся за выполнение контракта, на сумму неустойки (штрафа, пени) с учетом последующего перечисления её в установленном законодательством Российской Федерации порядке в доход федерального бюджета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  <w:rPr>
          <w14:ligatures w14:val="none"/>
        </w:rPr>
      </w:pPr>
      <w:r>
        <w:t xml:space="preserve">6</w:t>
      </w:r>
      <w:r>
        <w:t xml:space="preserve">.12.</w:t>
      </w:r>
      <w:r>
        <w:rPr>
          <w:lang w:eastAsia="ar-SA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</w:t>
      </w:r>
      <w:r>
        <w:rPr>
          <w:lang w:eastAsia="ar-SA"/>
        </w:rPr>
        <w:t xml:space="preserve">изошло вследствие непреодолимой силы или по вине другой стороны. Срок исполнения обязательств по Контракту приостанавливается на время, в течение которого действовали обстоятельства непреодолимой силы, а также последствия, вызванные этими обстоятельствами</w:t>
      </w:r>
      <w:r>
        <w:t xml:space="preserve">.</w:t>
      </w:r>
      <w:r>
        <w:rPr>
          <w14:ligatures w14:val="none"/>
        </w:rPr>
      </w:r>
    </w:p>
    <w:p>
      <w:pPr>
        <w:ind w:left="0" w:firstLine="708"/>
        <w:jc w:val="both"/>
        <w:widowControl w:val="off"/>
      </w:pPr>
      <w:r>
        <w:t xml:space="preserve">6</w:t>
      </w:r>
      <w:r>
        <w:t xml:space="preserve">.13.</w:t>
      </w:r>
      <w:r>
        <w:rPr>
          <w:lang w:eastAsia="ar-SA"/>
        </w:rPr>
        <w:t xml:space="preserve"> Уплата неустоек (штрафов, пени) не освобождает Стороны от выполнения обязательств по Контракту</w:t>
      </w:r>
      <w:r>
        <w:t xml:space="preserve">.</w:t>
      </w:r>
      <w:r/>
    </w:p>
    <w:p>
      <w:pPr>
        <w:ind w:left="0" w:firstLine="283"/>
        <w:jc w:val="both"/>
        <w:widowControl w:val="off"/>
      </w:pPr>
      <w:r/>
      <w:r/>
    </w:p>
    <w:p>
      <w:pPr>
        <w:ind w:left="0" w:firstLine="709"/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0" w:firstLine="708"/>
        <w:jc w:val="center"/>
        <w:widowControl w:val="off"/>
        <w:rPr>
          <w:b/>
        </w:rPr>
      </w:pPr>
      <w:r>
        <w:rPr>
          <w:b/>
        </w:rPr>
        <w:t xml:space="preserve">7. Форс-мажор</w:t>
      </w:r>
      <w:r>
        <w:rPr>
          <w:b/>
        </w:rPr>
      </w:r>
      <w:r>
        <w:rPr>
          <w:b/>
        </w:rPr>
      </w:r>
    </w:p>
    <w:p>
      <w:pPr>
        <w:ind w:left="0" w:firstLine="708"/>
        <w:jc w:val="both"/>
        <w:widowControl w:val="off"/>
        <w:rPr>
          <w:szCs w:val="24"/>
          <w:lang w:eastAsia="ar-SA"/>
          <w14:ligatures w14:val="none"/>
        </w:rPr>
      </w:pPr>
      <w:r>
        <w:rPr>
          <w:lang w:eastAsia="ar-SA"/>
        </w:rPr>
        <w:t xml:space="preserve">7.1. </w:t>
      </w:r>
      <w:r>
        <w:rPr>
          <w:lang w:eastAsia="ar-SA"/>
        </w:rPr>
        <w:t xml:space="preserve"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lang w:eastAsia="ar-SA"/>
        </w:rPr>
      </w:r>
      <w:r>
        <w:rPr>
          <w:szCs w:val="24"/>
          <w:lang w:eastAsia="ar-SA"/>
          <w14:ligatures w14:val="none"/>
        </w:rPr>
      </w:r>
    </w:p>
    <w:p>
      <w:pPr>
        <w:ind w:left="0" w:firstLine="708"/>
        <w:jc w:val="both"/>
        <w:widowControl w:val="off"/>
        <w:rPr>
          <w:szCs w:val="24"/>
          <w:lang w:eastAsia="ar-SA"/>
          <w14:ligatures w14:val="none"/>
        </w:rPr>
      </w:pPr>
      <w:r>
        <w:rPr>
          <w:lang w:eastAsia="ar-SA"/>
        </w:rPr>
        <w:t xml:space="preserve">7.2. В случае если надлежащее исполнение Стороной предусмотренных Контрактом обязательств ок</w:t>
      </w:r>
      <w:r>
        <w:rPr>
          <w:lang w:eastAsia="ar-SA"/>
        </w:rPr>
        <w:t xml:space="preserve">азалось невозможным вследствие обстоятельств непреодолимой силы, такая Сторона не позднее 5 календарных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lang w:eastAsia="ar-SA"/>
        </w:rPr>
      </w:r>
      <w:r>
        <w:rPr>
          <w:szCs w:val="24"/>
          <w:lang w:eastAsia="ar-SA"/>
          <w14:ligatures w14:val="none"/>
        </w:rPr>
      </w:r>
    </w:p>
    <w:p>
      <w:pPr>
        <w:ind w:left="0" w:firstLine="708"/>
        <w:jc w:val="both"/>
        <w:widowControl w:val="off"/>
        <w:rPr>
          <w:szCs w:val="24"/>
          <w:lang w:eastAsia="ar-SA"/>
          <w14:ligatures w14:val="none"/>
        </w:rPr>
      </w:pPr>
      <w:r>
        <w:rPr>
          <w:lang w:eastAsia="ar-SA"/>
        </w:rPr>
        <w:t xml:space="preserve"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lang w:eastAsia="ar-SA"/>
        </w:rPr>
      </w:r>
      <w:r>
        <w:rPr>
          <w:szCs w:val="24"/>
          <w:lang w:eastAsia="ar-SA"/>
          <w14:ligatures w14:val="none"/>
        </w:rPr>
      </w:r>
    </w:p>
    <w:p>
      <w:pPr>
        <w:ind w:left="0" w:firstLine="708"/>
        <w:jc w:val="both"/>
        <w:widowControl w:val="off"/>
        <w:rPr>
          <w:lang w:eastAsia="ar-SA"/>
          <w14:ligatures w14:val="none"/>
        </w:rPr>
      </w:pPr>
      <w:r>
        <w:rPr>
          <w:lang w:eastAsia="ar-SA"/>
        </w:rPr>
        <w:t xml:space="preserve"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lang w:eastAsia="ar-SA"/>
        </w:rPr>
      </w:r>
      <w:r>
        <w:rPr>
          <w:lang w:eastAsia="ar-SA"/>
          <w14:ligatures w14:val="none"/>
        </w:rPr>
      </w:r>
    </w:p>
    <w:p>
      <w:pPr>
        <w:ind w:left="0" w:firstLine="708"/>
        <w:jc w:val="both"/>
        <w:widowControl w:val="off"/>
        <w:rPr>
          <w:lang w:eastAsia="ar-SA"/>
          <w14:ligatures w14:val="none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  <w14:ligatures w14:val="none"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8. Порядок урегулирования споров</w:t>
      </w:r>
      <w:r>
        <w:rPr>
          <w:b/>
        </w:rPr>
      </w:r>
      <w:r>
        <w:rPr>
          <w:b/>
        </w:rPr>
      </w:r>
    </w:p>
    <w:p>
      <w:pPr>
        <w:ind w:left="0" w:firstLine="708"/>
        <w:jc w:val="both"/>
        <w:widowControl w:val="off"/>
        <w:rPr>
          <w:szCs w:val="24"/>
          <w:lang w:eastAsia="ar-SA"/>
          <w14:ligatures w14:val="none"/>
        </w:rPr>
      </w:pPr>
      <w:r>
        <w:rPr>
          <w:lang w:eastAsia="ar-SA"/>
        </w:rPr>
        <w:t xml:space="preserve">8.1. </w:t>
      </w:r>
      <w:r>
        <w:rPr>
          <w:lang w:eastAsia="ar-SA"/>
        </w:rPr>
        <w:t xml:space="preserve"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lang w:eastAsia="ar-SA"/>
        </w:rPr>
      </w:r>
      <w:r>
        <w:rPr>
          <w:szCs w:val="24"/>
          <w:lang w:eastAsia="ar-SA"/>
          <w14:ligatures w14:val="none"/>
        </w:rPr>
      </w:r>
    </w:p>
    <w:p>
      <w:pPr>
        <w:ind w:left="0" w:firstLine="708"/>
        <w:jc w:val="both"/>
        <w:widowControl w:val="off"/>
        <w:rPr>
          <w:szCs w:val="24"/>
          <w:lang w:eastAsia="ar-SA"/>
          <w14:ligatures w14:val="none"/>
        </w:rPr>
      </w:pPr>
      <w:r>
        <w:rPr>
          <w:lang w:eastAsia="ar-SA"/>
        </w:rPr>
        <w:t xml:space="preserve">8.2. Претензия оформляется в письменной форме. В претензии перечисляются доп</w:t>
      </w:r>
      <w:r>
        <w:rPr>
          <w:lang w:eastAsia="ar-SA"/>
        </w:rPr>
        <w:t xml:space="preserve">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lang w:eastAsia="ar-SA"/>
        </w:rPr>
      </w:r>
      <w:r>
        <w:rPr>
          <w:szCs w:val="24"/>
          <w:lang w:eastAsia="ar-SA"/>
          <w14:ligatures w14:val="none"/>
        </w:rPr>
      </w:r>
    </w:p>
    <w:p>
      <w:pPr>
        <w:ind w:left="0" w:firstLine="708"/>
        <w:jc w:val="both"/>
        <w:widowControl w:val="off"/>
        <w:rPr>
          <w:szCs w:val="24"/>
          <w:lang w:eastAsia="ar-SA"/>
          <w14:ligatures w14:val="none"/>
        </w:rPr>
      </w:pPr>
      <w:r>
        <w:rPr>
          <w:lang w:eastAsia="ar-SA"/>
        </w:rPr>
        <w:t xml:space="preserve">Срок рас</w:t>
      </w:r>
      <w:r>
        <w:rPr>
          <w:lang w:eastAsia="ar-SA"/>
        </w:rPr>
        <w:t xml:space="preserve">смотрения претензии не может превышать 10 (Десяти)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lang w:eastAsia="ar-SA"/>
        </w:rPr>
      </w:r>
      <w:r>
        <w:rPr>
          <w:szCs w:val="24"/>
          <w:lang w:eastAsia="ar-SA"/>
          <w14:ligatures w14:val="none"/>
        </w:rPr>
      </w:r>
    </w:p>
    <w:p>
      <w:pPr>
        <w:ind w:left="0" w:firstLine="708"/>
        <w:jc w:val="both"/>
        <w:widowControl w:val="off"/>
        <w:rPr>
          <w:szCs w:val="24"/>
          <w:lang w:eastAsia="ar-SA"/>
          <w14:ligatures w14:val="none"/>
        </w:rPr>
      </w:pPr>
      <w:r>
        <w:rPr>
          <w:lang w:eastAsia="ar-SA"/>
        </w:rPr>
        <w:t xml:space="preserve">8.3. При неурегулировании Сторонами спора в досудебном порядке спор разрешается в судебном порядке</w:t>
      </w:r>
      <w:r>
        <w:rPr>
          <w:lang w:eastAsia="ar-SA"/>
        </w:rPr>
        <w:t xml:space="preserve">.</w:t>
      </w:r>
      <w:r>
        <w:rPr>
          <w:lang w:eastAsia="ar-SA"/>
        </w:rPr>
      </w:r>
      <w:r>
        <w:rPr>
          <w:szCs w:val="24"/>
          <w:lang w:eastAsia="ar-SA"/>
          <w14:ligatures w14:val="none"/>
        </w:rPr>
      </w:r>
    </w:p>
    <w:p>
      <w:pPr>
        <w:ind w:left="0" w:firstLine="720"/>
        <w:jc w:val="both"/>
        <w:widowControl w:val="off"/>
      </w:pPr>
      <w:r/>
      <w:r/>
    </w:p>
    <w:p>
      <w:pPr>
        <w:ind w:left="0" w:firstLine="708"/>
        <w:jc w:val="both"/>
        <w:widowControl w:val="off"/>
      </w:pPr>
      <w:r/>
      <w:r/>
    </w:p>
    <w:p>
      <w:pPr>
        <w:jc w:val="center"/>
        <w:widowControl w:val="off"/>
        <w:rPr>
          <w:b/>
        </w:rPr>
      </w:pPr>
      <w:r>
        <w:rPr>
          <w:b/>
        </w:rPr>
        <w:t xml:space="preserve">9. Расторжение Контракта</w:t>
      </w:r>
      <w:r>
        <w:rPr>
          <w:b/>
        </w:rPr>
      </w:r>
      <w:r>
        <w:rPr>
          <w:b/>
        </w:rPr>
      </w:r>
    </w:p>
    <w:p>
      <w:pPr>
        <w:ind w:left="0" w:firstLine="709"/>
        <w:jc w:val="both"/>
        <w:widowControl w:val="off"/>
        <w:tabs>
          <w:tab w:val="left" w:pos="8251" w:leader="underscore"/>
        </w:tabs>
      </w:pPr>
      <w:r>
        <w:t xml:space="preserve">9.1. Расторжение контракта допускается по соглашению сторон,  по решению суда, в случае одностороннего отказа Заказчика либо Исполнителя от исполнения Контра</w:t>
      </w:r>
      <w:r>
        <w:t xml:space="preserve">кта в соответствии с гражданским законодательством,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и настоящим Контрактом.</w:t>
      </w:r>
      <w:r/>
    </w:p>
    <w:p>
      <w:pPr>
        <w:ind w:left="0" w:firstLine="709"/>
        <w:jc w:val="both"/>
        <w:widowControl w:val="off"/>
        <w:tabs>
          <w:tab w:val="left" w:pos="8251" w:leader="underscore"/>
        </w:tabs>
      </w:pPr>
      <w:r>
        <w:t xml:space="preserve">9.2. Заказчик вправе в одностороннем порядке расторгнуть контракт с Исполнителем при нарушении последним настоящего Контракта в следующих случаях: </w:t>
      </w:r>
      <w:r/>
    </w:p>
    <w:p>
      <w:pPr>
        <w:jc w:val="both"/>
        <w:widowControl w:val="off"/>
        <w:tabs>
          <w:tab w:val="left" w:pos="8251" w:leader="underscore"/>
        </w:tabs>
      </w:pPr>
      <w:r>
        <w:t xml:space="preserve">1</w:t>
      </w:r>
      <w:r>
        <w:t xml:space="preserve">) при наличии вступившего в силу решения суда о признании торгов, проведенных Исполнителем, недействительными по вине Исп</w:t>
      </w:r>
      <w:r>
        <w:t xml:space="preserve">олнителя, а также в случае наличия не менее двух вступивших в силу решений Федеральной антимонопольной службы (ее территориальных органов), признающих нарушения Исполнителя в ходе организации и проведения реализации имущества, в том числе процедуры торгов;</w:t>
      </w:r>
      <w:r/>
    </w:p>
    <w:p>
      <w:pPr>
        <w:jc w:val="both"/>
        <w:widowControl w:val="off"/>
        <w:tabs>
          <w:tab w:val="left" w:pos="8251" w:leader="underscore"/>
        </w:tabs>
      </w:pPr>
      <w:r>
        <w:t xml:space="preserve">2</w:t>
      </w:r>
      <w:r>
        <w:t xml:space="preserve">) в случае отсутствия регистрации Исполнителя на сайте www.torgi.gov.ru. </w:t>
      </w:r>
      <w:r/>
    </w:p>
    <w:p>
      <w:pPr>
        <w:ind w:left="0" w:firstLine="709"/>
        <w:jc w:val="both"/>
        <w:widowControl w:val="off"/>
        <w:tabs>
          <w:tab w:val="left" w:pos="8251" w:leader="underscore"/>
        </w:tabs>
      </w:pPr>
      <w:r>
        <w:t xml:space="preserve">9.3.  В случае принятия Заказ</w:t>
      </w:r>
      <w:r>
        <w:t xml:space="preserve">чиком либо Исполнителем решения об одностороннем отказе от Исполнения контракта в соответствии с гражданским законодательством Российской Федерации, расторжение государственного контракта осуществляется в порядке, предусмотренном статьей 95 Закона № 44-ФЗ.</w:t>
      </w:r>
      <w:r/>
    </w:p>
    <w:p>
      <w:pPr>
        <w:ind w:left="0" w:firstLine="709"/>
        <w:jc w:val="both"/>
        <w:widowControl w:val="off"/>
        <w:tabs>
          <w:tab w:val="left" w:pos="8251" w:leader="underscore"/>
        </w:tabs>
      </w:pPr>
      <w:r>
        <w:t xml:space="preserve">9.4. В случае расторжения контракта по инициативе Исполнителя, последний одновременно с уведомлением о расторжении контракта возвращает Заказчику довер</w:t>
      </w:r>
      <w:r>
        <w:t xml:space="preserve">енность и представляет все отчеты об исполнении поручений на реализацию, а также сообщает о готовности передать заказчику либо указанному им лицу имущество, принятое от судебных приставов-исполнителем в натуре, с указанием адреса местонахождения имущества.</w:t>
      </w:r>
      <w:r/>
    </w:p>
    <w:p>
      <w:pPr>
        <w:ind w:left="0" w:firstLine="709"/>
        <w:jc w:val="both"/>
        <w:widowControl w:val="off"/>
        <w:tabs>
          <w:tab w:val="left" w:pos="8251" w:leader="underscore"/>
        </w:tabs>
      </w:pPr>
      <w:r>
        <w:t xml:space="preserve">9.5. Заказчик вправе провести экспертизу выполненных услуг с привлечением экспертов, экспертных организаций до принятия решения об одностороннем отказе от исполнения контракта.</w:t>
      </w:r>
      <w:r/>
    </w:p>
    <w:p>
      <w:pPr>
        <w:ind w:left="0" w:firstLine="708"/>
        <w:jc w:val="both"/>
        <w:widowControl w:val="off"/>
      </w:pPr>
      <w:r/>
      <w:r/>
    </w:p>
    <w:p>
      <w:pPr>
        <w:pStyle w:val="982"/>
        <w:numPr>
          <w:ilvl w:val="0"/>
          <w:numId w:val="2"/>
        </w:numPr>
        <w:contextualSpacing/>
        <w:jc w:val="center"/>
        <w:spacing w:after="60"/>
        <w:widowControl w:val="off"/>
        <w:rPr>
          <w:b/>
        </w:rPr>
      </w:pPr>
      <w:r>
        <w:rPr>
          <w:b/>
        </w:rPr>
        <w:t xml:space="preserve">Антикоррупционная политика</w:t>
      </w:r>
      <w:r>
        <w:rPr>
          <w:b/>
        </w:rPr>
      </w:r>
      <w:r>
        <w:rPr>
          <w:b/>
        </w:rPr>
      </w:r>
    </w:p>
    <w:p>
      <w:pPr>
        <w:ind w:left="0" w:firstLine="709"/>
        <w:jc w:val="both"/>
        <w:widowControl w:val="off"/>
      </w:pPr>
      <w:r>
        <w:t xml:space="preserve">10.1. Исполнителю известно о том, что Заказчик ведет антикоррупционную политику и развивает </w:t>
      </w:r>
      <w:r>
        <w:t xml:space="preserve">культуру  не</w:t>
      </w:r>
      <w:r>
        <w:t xml:space="preserve"> допускающую коррупционных проявлений.</w:t>
      </w:r>
      <w:r/>
    </w:p>
    <w:p>
      <w:pPr>
        <w:ind w:left="0" w:firstLine="709"/>
        <w:jc w:val="both"/>
        <w:widowControl w:val="off"/>
      </w:pPr>
      <w:r>
        <w:t xml:space="preserve">10.2. При исполнении своих обязательств по Контракту, Стороны, их аффилированные лица, работники или посредники:</w:t>
      </w:r>
      <w:r/>
    </w:p>
    <w:p>
      <w:pPr>
        <w:ind w:left="0" w:firstLine="709"/>
        <w:jc w:val="both"/>
        <w:widowControl w:val="off"/>
      </w:pPr>
      <w:r>
        <w:t xml:space="preserve">- не выплачивают, не п</w:t>
      </w:r>
      <w: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</w:t>
      </w:r>
      <w:r/>
    </w:p>
    <w:p>
      <w:pPr>
        <w:ind w:left="0" w:firstLine="709"/>
        <w:jc w:val="both"/>
        <w:widowControl w:val="off"/>
      </w:pPr>
      <w:r>
        <w:t xml:space="preserve">- не осуществляют действия, квалифицируемые применимым д</w:t>
      </w:r>
      <w:r>
        <w:t xml:space="preserve">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путем;</w:t>
      </w:r>
      <w:r/>
    </w:p>
    <w:p>
      <w:pPr>
        <w:ind w:left="0" w:firstLine="709"/>
        <w:jc w:val="both"/>
        <w:widowControl w:val="off"/>
      </w:pPr>
      <w:r>
        <w:t xml:space="preserve">- не стимулируют каким-либо образом работников друг друга любыми способами, ставящими работника в зависимость и направленными на обеспечение выполнения этим работником каких-либо действий в пользу стимулирующей его стороны.</w:t>
      </w:r>
      <w:r/>
    </w:p>
    <w:p>
      <w:pPr>
        <w:ind w:left="0" w:firstLine="709"/>
        <w:jc w:val="both"/>
        <w:widowControl w:val="off"/>
      </w:pPr>
      <w:r>
        <w:t xml:space="preserve">10.3. В случае возникновения у Сторон </w:t>
      </w:r>
      <w:r>
        <w:t xml:space="preserve">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письменном виде. В письменном уведомлении Сторона должна сослаться на факты или предоставить</w:t>
      </w:r>
      <w:r>
        <w:t xml:space="preserve"> материалы, достоверно подтверждающие или дающие основания предполагать, что произошло или может произойти нарушение каких-либо положений настоящей статьи Сторонами, их аффилированные лицами, работниками или посредниками, выражающихся в действиях, квалифиц</w:t>
      </w:r>
      <w:r>
        <w:t xml:space="preserve">ируемых применимым законодательством, как дача взятки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  <w:r/>
    </w:p>
    <w:p>
      <w:pPr>
        <w:ind w:left="0" w:firstLine="709"/>
        <w:jc w:val="both"/>
        <w:widowControl w:val="off"/>
      </w:pPr>
      <w:r>
        <w:t xml:space="preserve">10.4. После письменного уведомления, соответствующая Сторона имеет право приостановить исполнение обязательств по </w:t>
      </w:r>
      <w:r>
        <w:t xml:space="preserve">Контракту  до</w:t>
      </w:r>
      <w:r>
        <w:t xml:space="preserve"> получения подтверждения, что нарушение не произошло или не </w:t>
      </w:r>
      <w:r>
        <w:t xml:space="preserve">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  <w:r/>
    </w:p>
    <w:p>
      <w:pPr>
        <w:ind w:left="0" w:firstLine="709"/>
        <w:jc w:val="both"/>
        <w:widowControl w:val="off"/>
        <w:rPr>
          <w:highlight w:val="none"/>
        </w:rPr>
      </w:pPr>
      <w:r>
        <w:t xml:space="preserve">10.5.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>
        <w:t xml:space="preserve">Контрактом  </w:t>
      </w:r>
      <w:r>
        <w:t xml:space="preserve">срок</w:t>
      </w:r>
      <w:r>
        <w:t xml:space="preserve"> по</w:t>
      </w:r>
      <w:r>
        <w:t xml:space="preserve">дтверждения, что нарушения не произошло или не произойдет, другая Сторона имеет право расторгнуть Контракт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>
        <w:t xml:space="preserve">Контракт  в</w:t>
      </w:r>
      <w:r>
        <w:t xml:space="preserve">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r>
        <w:rPr>
          <w:highlight w:val="none"/>
        </w:rPr>
      </w:r>
    </w:p>
    <w:p>
      <w:pPr>
        <w:ind w:left="0" w:firstLine="709"/>
        <w:jc w:val="both"/>
        <w:widowControl w:val="off"/>
      </w:pPr>
      <w:r/>
      <w:r/>
    </w:p>
    <w:p>
      <w:pPr>
        <w:ind w:left="0" w:firstLine="709"/>
        <w:jc w:val="both"/>
        <w:widowControl w:val="off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firstLine="708"/>
        <w:jc w:val="both"/>
        <w:widowControl w:val="off"/>
      </w:pPr>
      <w:r/>
      <w:r/>
    </w:p>
    <w:p>
      <w:pPr>
        <w:jc w:val="center"/>
        <w:widowControl w:val="off"/>
        <w:rPr>
          <w:b/>
        </w:rPr>
      </w:pPr>
      <w:r>
        <w:rPr>
          <w:b/>
        </w:rPr>
        <w:t xml:space="preserve">11. Прочие условия и заключительные положения</w:t>
      </w:r>
      <w:r>
        <w:rPr>
          <w:b/>
        </w:rPr>
      </w:r>
      <w:r>
        <w:rPr>
          <w:b/>
        </w:rPr>
      </w:r>
    </w:p>
    <w:p>
      <w:pPr>
        <w:ind w:left="0" w:firstLine="720"/>
        <w:jc w:val="both"/>
        <w:widowControl w:val="off"/>
        <w:rPr>
          <w:highlight w:val="none"/>
        </w:rPr>
      </w:pPr>
      <w:r>
        <w:rPr>
          <w:color w:val="000000"/>
        </w:rPr>
        <w:t xml:space="preserve"> 11.1. По взаимному соглашению Стороны в праве </w:t>
      </w:r>
      <w:r>
        <w:t xml:space="preserve">вносить изменения в Контракт, путем подписания дополнительного соглашения </w:t>
      </w:r>
      <w:r>
        <w:t xml:space="preserve">к  Контракту</w:t>
      </w:r>
      <w:r>
        <w:t xml:space="preserve">, уполномоченными представителями каждой из сторон. Все изменения, дополнения и приложения к Контракту являются его неотъемлемой частью, если они выполнены в письменной форме.</w:t>
      </w:r>
      <w:r>
        <w:rPr>
          <w:highlight w:val="none"/>
        </w:rPr>
      </w:r>
    </w:p>
    <w:p>
      <w:pPr>
        <w:ind w:left="0" w:firstLine="720"/>
        <w:jc w:val="both"/>
        <w:widowControl w:val="off"/>
        <w:rPr>
          <w14:ligatures w14:val="none"/>
        </w:rPr>
      </w:pPr>
      <w:r>
        <w:t xml:space="preserve">Соглашение об изменении условий Контракта, заключенного</w:t>
      </w:r>
      <w:r>
        <w:t xml:space="preserve"> по ре</w:t>
      </w:r>
      <w:r>
        <w:t xml:space="preserve">зультатам электронных процедур </w:t>
      </w:r>
      <w:r>
        <w:t xml:space="preserve">заключается с использованием единого агрегатора торговли.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firstLine="720"/>
        <w:jc w:val="both"/>
        <w:widowControl w:val="off"/>
        <w:rPr>
          <w14:ligatures w14:val="none"/>
        </w:rPr>
      </w:pPr>
      <w:r>
        <w:t xml:space="preserve">11.2. Официальным языком Контракта является русский язык.</w:t>
      </w:r>
      <w:r>
        <w:rPr>
          <w14:ligatures w14:val="none"/>
        </w:rPr>
      </w:r>
    </w:p>
    <w:p>
      <w:pPr>
        <w:ind w:left="0" w:firstLine="720"/>
        <w:jc w:val="both"/>
        <w:widowControl w:val="off"/>
      </w:pPr>
      <w:r>
        <w:t xml:space="preserve">11.3. Любое уведомление, запрос или согласие, выдача которых необходима или разрешена в связи с настоящим Контрактом, оформляется в письменном виде и направляется одной Стороной другой Стороне заказной почтой, на электронный адрес или по </w:t>
      </w:r>
      <w:r>
        <w:t xml:space="preserve">факсу,  по</w:t>
      </w:r>
      <w:r>
        <w:t xml:space="preserve"> следующим адресам:</w:t>
      </w:r>
      <w:r/>
    </w:p>
    <w:p>
      <w:pPr>
        <w:ind w:left="0" w:firstLine="720"/>
        <w:jc w:val="both"/>
        <w:widowControl w:val="off"/>
      </w:pPr>
      <w:r>
        <w:rPr>
          <w:u w:val="single"/>
        </w:rPr>
        <w:t xml:space="preserve">Заказчику:</w:t>
      </w:r>
      <w:r>
        <w:rPr>
          <w:b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МТУ Росимущества в Калужской, Брянской и Смоленской областях</w:t>
      </w:r>
      <w:r/>
    </w:p>
    <w:p>
      <w:pPr>
        <w:ind w:left="0" w:firstLine="720"/>
        <w:jc w:val="both"/>
        <w:widowControl w:val="off"/>
      </w:pPr>
      <w:r>
        <w:t xml:space="preserve">248000, г. Калуга, ул. Баженова, д. 2 </w:t>
      </w:r>
      <w:r/>
    </w:p>
    <w:p>
      <w:pPr>
        <w:ind w:left="0" w:firstLine="720"/>
        <w:jc w:val="both"/>
        <w:widowControl w:val="off"/>
      </w:pPr>
      <w:r>
        <w:t xml:space="preserve">адрес электронной почты: </w:t>
      </w:r>
      <w:r>
        <w:rPr>
          <w:rStyle w:val="989"/>
        </w:rPr>
        <w:t xml:space="preserve">tu40</w:t>
      </w:r>
      <w:r>
        <w:rPr>
          <w:rStyle w:val="989"/>
        </w:rPr>
        <w:fldChar w:fldCharType="begin"/>
      </w:r>
      <w:r>
        <w:rPr>
          <w:rStyle w:val="989"/>
        </w:rPr>
        <w:instrText xml:space="preserve">HYPERLINK "mailto:NE.Prudkovskaya@rosim.gov.ru"</w:instrText>
      </w:r>
      <w:r>
        <w:rPr>
          <w:rStyle w:val="989"/>
        </w:rPr>
        <w:fldChar w:fldCharType="separate"/>
      </w:r>
      <w:r>
        <w:rPr>
          <w:rStyle w:val="989"/>
        </w:rPr>
        <w:t xml:space="preserve">@rosim.gov.ru</w:t>
      </w:r>
      <w:r>
        <w:rPr>
          <w:rStyle w:val="989"/>
        </w:rPr>
        <w:fldChar w:fldCharType="end"/>
      </w:r>
      <w:r/>
    </w:p>
    <w:p>
      <w:pPr>
        <w:ind w:left="0" w:firstLine="720"/>
        <w:jc w:val="both"/>
        <w:widowControl w:val="off"/>
      </w:pPr>
      <w:r>
        <w:t xml:space="preserve">контактный телефон: (4842) 79-67-55</w:t>
      </w:r>
      <w:r/>
    </w:p>
    <w:p>
      <w:pPr>
        <w:ind w:left="0" w:firstLine="720"/>
        <w:jc w:val="both"/>
        <w:widowControl w:val="off"/>
      </w:pPr>
      <w:r>
        <w:t xml:space="preserve">ответственное должностное лицо: </w:t>
      </w:r>
      <w:r>
        <w:rPr>
          <w:u w:val="single"/>
        </w:rPr>
        <w:t xml:space="preserve">Плахов Александр Игоревич</w:t>
      </w:r>
      <w:r/>
    </w:p>
    <w:p>
      <w:pPr>
        <w:ind w:left="0" w:firstLine="720"/>
        <w:jc w:val="both"/>
        <w:widowControl w:val="off"/>
      </w:pPr>
      <w:r>
        <w:rPr>
          <w:u w:val="single"/>
        </w:rPr>
        <w:t xml:space="preserve">Исполнителю: </w:t>
      </w:r>
      <w:r/>
    </w:p>
    <w:p>
      <w:pPr>
        <w:ind w:left="0" w:firstLine="720"/>
        <w:jc w:val="both"/>
        <w:widowControl w:val="off"/>
      </w:pPr>
      <w:r>
        <w:t xml:space="preserve">Адрес: </w:t>
      </w:r>
      <w:r/>
    </w:p>
    <w:p>
      <w:pPr>
        <w:ind w:left="0" w:firstLine="720"/>
        <w:jc w:val="both"/>
        <w:widowControl w:val="off"/>
      </w:pPr>
      <w:r>
        <w:t xml:space="preserve">контактное </w:t>
      </w:r>
      <w:r>
        <w:t xml:space="preserve">лицо:_</w:t>
      </w:r>
      <w:r/>
    </w:p>
    <w:p>
      <w:pPr>
        <w:ind w:left="0" w:firstLine="720"/>
        <w:jc w:val="both"/>
        <w:widowControl w:val="off"/>
      </w:pPr>
      <w:r>
        <w:t xml:space="preserve">Стороны считаются уведомленными:</w:t>
      </w:r>
      <w:r/>
    </w:p>
    <w:p>
      <w:pPr>
        <w:jc w:val="both"/>
        <w:widowControl w:val="off"/>
      </w:pPr>
      <w:r>
        <w:t xml:space="preserve">а) в случае вручения адресату лично или доставки заказной почтой - в момент доставки;</w:t>
      </w:r>
      <w:r/>
    </w:p>
    <w:p>
      <w:pPr>
        <w:ind w:right="-5"/>
        <w:jc w:val="both"/>
        <w:widowControl w:val="off"/>
      </w:pPr>
      <w:r>
        <w:t xml:space="preserve">б) в случае отправления сообщения на электронный адрес – спустя два часа с подтверждением получения.</w:t>
      </w:r>
      <w:r/>
    </w:p>
    <w:p>
      <w:pPr>
        <w:ind w:left="0" w:firstLine="720"/>
        <w:jc w:val="both"/>
        <w:widowControl w:val="off"/>
      </w:pPr>
      <w:r>
        <w:t xml:space="preserve">11.4. Настоящий Контракт составлен в двух экземплярах, имеющих одинаковую юридическую силу.</w:t>
      </w:r>
      <w:r/>
    </w:p>
    <w:p>
      <w:pPr>
        <w:ind w:left="12" w:firstLine="708"/>
        <w:jc w:val="both"/>
        <w:widowControl w:val="off"/>
        <w:rPr>
          <w:color w:val="ff0000"/>
        </w:rPr>
      </w:pPr>
      <w:r>
        <w:t xml:space="preserve">11.5. </w:t>
      </w:r>
      <w:r>
        <w:t xml:space="preserve">Настоящий Контракт вступает в силу с момента его подписания Сторонами и действует </w:t>
      </w:r>
      <w:r>
        <w:t xml:space="preserve">до момента выполнения Исполнителем всех поручений на реализацию арестованного имущества,п</w:t>
      </w:r>
      <w:r>
        <w:t xml:space="preserve">о</w:t>
      </w:r>
      <w:r>
        <w:t xml:space="preserve"> 3</w:t>
      </w:r>
      <w:r>
        <w:t xml:space="preserve">1</w:t>
      </w:r>
      <w:r>
        <w:t xml:space="preserve">.</w:t>
      </w:r>
      <w:r>
        <w:t xml:space="preserve">10</w:t>
      </w:r>
      <w:r>
        <w:t xml:space="preserve">.</w:t>
      </w:r>
      <w:r>
        <w:t xml:space="preserve">202</w:t>
      </w:r>
      <w:r>
        <w:t xml:space="preserve">7</w:t>
      </w:r>
      <w:r>
        <w:t xml:space="preserve"> </w:t>
      </w:r>
      <w:r>
        <w:t xml:space="preserve">г.</w:t>
      </w:r>
      <w:r>
        <w:t xml:space="preserve">,</w:t>
      </w:r>
      <w:r>
        <w:t xml:space="preserve"> а в части обязательств, не исполненных на момент окончания срока его действия до полного исполнения Сторонами своих обязанностей.</w:t>
      </w:r>
      <w:r>
        <w:rPr>
          <w:color w:val="ff0000"/>
        </w:rPr>
      </w:r>
      <w:r>
        <w:rPr>
          <w:color w:val="ff0000"/>
        </w:rPr>
      </w:r>
    </w:p>
    <w:p>
      <w:pPr>
        <w:ind w:left="12" w:firstLine="708"/>
        <w:jc w:val="both"/>
        <w:widowControl w:val="off"/>
        <w:rPr>
          <w:highlight w:val="none"/>
        </w:rPr>
      </w:pPr>
      <w:r>
        <w:t xml:space="preserve">11.6. В случае изменения у какой-либо из Сторон местонахождения, названия или других реквизитов она обязана в течение трех дней письменно известить об этом другую Сторону.</w:t>
      </w:r>
      <w:r>
        <w:rPr>
          <w:highlight w:val="none"/>
        </w:rPr>
      </w:r>
    </w:p>
    <w:p>
      <w:pPr>
        <w:ind w:left="12" w:firstLine="708"/>
        <w:jc w:val="both"/>
        <w:widowControl w:val="off"/>
      </w:pPr>
      <w:r>
        <w:rPr>
          <w:highlight w:val="none"/>
        </w:rPr>
        <w:t xml:space="preserve">11.7. </w:t>
      </w:r>
      <w:r>
        <w:rPr>
          <w:spacing w:val="-1"/>
        </w:rPr>
        <w:t xml:space="preserve">Все приложения настоящего Контракта являются его неотъемлемой частью:</w:t>
      </w:r>
      <w:r>
        <w:rPr>
          <w:highlight w:val="none"/>
        </w:rPr>
      </w:r>
      <w:r/>
    </w:p>
    <w:p>
      <w:pPr>
        <w:ind w:left="0" w:firstLine="709"/>
        <w:jc w:val="both"/>
        <w:widowControl w:val="off"/>
      </w:pPr>
      <w:r>
        <w:t xml:space="preserve">- Приложение № 1 «Техническое задание».</w:t>
      </w:r>
      <w:r/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2</w:t>
      </w:r>
      <w:r>
        <w:rPr>
          <w:b/>
        </w:rPr>
        <w:t xml:space="preserve">. Юридические адреса и реквизиты Сторон:</w:t>
      </w:r>
      <w:r>
        <w:rPr>
          <w:b/>
        </w:rPr>
      </w:r>
      <w:r>
        <w:rPr>
          <w:b/>
        </w:rPr>
      </w:r>
    </w:p>
    <w:p>
      <w:pPr>
        <w:ind w:left="5103" w:firstLine="0"/>
        <w:jc w:val="center"/>
        <w:widowControl w:val="off"/>
        <w:outlineLvl w:val="0"/>
      </w:pPr>
      <w:r>
        <w:t xml:space="preserve"> </w:t>
      </w:r>
      <w:r/>
    </w:p>
    <w:p>
      <w:pPr>
        <w:spacing w:after="120"/>
        <w:widowControl w:val="off"/>
      </w:pPr>
      <w:r>
        <w:t xml:space="preserve">От Заказчика: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От Исполнителя</w:t>
      </w:r>
      <w:r/>
    </w:p>
    <w:tbl>
      <w:tblPr>
        <w:tblStyle w:val="1042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81"/>
        <w:gridCol w:w="487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881" w:type="dxa"/>
            <w:textDirection w:val="lrTb"/>
            <w:noWrap w:val="false"/>
          </w:tcPr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Межрегиональное Территориальное Управление Федерального Агентства по Управлению Государственным имуществом в Калужской, Брянской  и Смоленской областях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4027096522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/КПП: 402701001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УФК по Нижегородской области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МТУ Росимущества в Калужской, Брянской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Смоленской областях, л/с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03371W08230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40102810745370000024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Казначейский счет: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03211643000000013209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 получателя: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ОКЦ № 1 ВВГУ Банка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// УФК по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ижегородской области,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Новгород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ОГРН: 1094027005071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200"/>
              <w:widowControl w:val="off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Телефон: 7(4842)57-51-51/56-55-69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40@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rosim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</w: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t xml:space="preserve"> 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Руководитель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________________________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Т.А. Артемова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200"/>
              <w:widowControl w:val="off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</w:rPr>
            </w:r>
            <w:r>
              <w:t xml:space="preserve">     </w: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870" w:type="dxa"/>
            <w:textDirection w:val="lrTb"/>
            <w:noWrap w:val="false"/>
          </w:tcPr>
          <w:p>
            <w:pPr>
              <w:jc w:val="both"/>
              <w:spacing w:after="200"/>
              <w:widowControl w:val="off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</w:r>
          </w:p>
        </w:tc>
      </w:tr>
    </w:tbl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pStyle w:val="1023"/>
        <w:jc w:val="right"/>
        <w:spacing w:after="0"/>
        <w:tabs>
          <w:tab w:val="clear" w:pos="284" w:leader="none"/>
          <w:tab w:val="left" w:pos="6257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Приложение </w:t>
      </w:r>
      <w:r>
        <w:rPr>
          <w:rFonts w:ascii="Times New Roman" w:hAnsi="Times New Roman" w:cs="Times New Roman"/>
          <w:szCs w:val="24"/>
        </w:rPr>
        <w:t xml:space="preserve">№ 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1023"/>
        <w:jc w:val="right"/>
        <w:spacing w:after="0"/>
        <w:tabs>
          <w:tab w:val="clear" w:pos="284" w:leader="none"/>
          <w:tab w:val="left" w:pos="6257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государственному контракту                                                                                                            № ________________________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от «___» _____________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jc w:val="center"/>
        <w:widowControl w:val="off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на оказание услуг по реализации имущества, арестованного во исполнение судебных решений или актов других органов, которым предоставлено право принимать решения об обращении взыскания на имущество, на территории Калужской, Брянской и Смоленской областях </w:t>
      </w:r>
      <w:r>
        <w:rPr>
          <w:b/>
        </w:rPr>
      </w:r>
      <w:r>
        <w:rPr>
          <w:b/>
        </w:rPr>
      </w:r>
    </w:p>
    <w:p>
      <w:pPr>
        <w:ind w:left="0" w:firstLine="709"/>
        <w:jc w:val="both"/>
        <w:spacing w:line="276" w:lineRule="auto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83"/>
        <w:numPr>
          <w:ilvl w:val="0"/>
          <w:numId w:val="3"/>
        </w:numPr>
        <w:ind w:left="0" w:right="0" w:firstLine="708"/>
        <w:jc w:val="both"/>
        <w:widowControl w:val="off"/>
        <w:rPr>
          <w:color w:val="000000" w:themeColor="text1"/>
        </w:rPr>
      </w:pPr>
      <w:r>
        <w:rPr>
          <w:b/>
          <w:color w:val="000000" w:themeColor="text1"/>
          <w:u w:val="none"/>
        </w:rPr>
        <w:t xml:space="preserve">Наименование</w:t>
      </w:r>
      <w:r>
        <w:rPr>
          <w:b/>
          <w:color w:val="000000" w:themeColor="text1"/>
          <w:u w:val="none"/>
        </w:rPr>
        <w:t xml:space="preserve"> объекта закупки</w:t>
      </w:r>
      <w:r>
        <w:rPr>
          <w:b/>
        </w:rPr>
        <w:t xml:space="preserve">:</w:t>
      </w:r>
      <w:r>
        <w:t xml:space="preserve"> Оказание услуг по реализации имущества, арестованного во исполнение судебных решений или актов других органов, которым предоставлено право принимать решения об обращении взыскания на имущество, на </w:t>
      </w:r>
      <w:r>
        <w:t xml:space="preserve">территории</w:t>
      </w:r>
      <w:r>
        <w:t xml:space="preserve"> Калужской, Брянской и Смоленской </w:t>
      </w:r>
      <w:r>
        <w:t xml:space="preserve">областях.</w:t>
      </w:r>
      <w:r>
        <w:br/>
      </w:r>
      <w:r>
        <w:tab/>
      </w:r>
      <w:r>
        <w:rPr>
          <w:b/>
          <w:color w:val="000000" w:themeColor="text1"/>
        </w:rPr>
        <w:t xml:space="preserve">ОКПД-2:</w:t>
      </w:r>
      <w:r>
        <w:rPr>
          <w:color w:val="000000" w:themeColor="text1"/>
        </w:rPr>
        <w:t xml:space="preserve"> 47.91.30.000 «</w:t>
      </w:r>
      <w:r>
        <w:rPr>
          <w:color w:val="000000" w:themeColor="text1"/>
        </w:rPr>
        <w:t xml:space="preserve">Услуги по розничной торговле через Интернет-аукционы».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83"/>
        <w:ind w:left="708" w:right="0" w:firstLine="0"/>
        <w:jc w:val="both"/>
        <w:widowControl w:val="off"/>
        <w:rPr>
          <w:color w:val="000000" w:themeColor="text1"/>
        </w:rPr>
      </w:pPr>
      <w:r>
        <w:rPr>
          <w:b/>
          <w:color w:val="000000" w:themeColor="text1"/>
        </w:rPr>
        <w:t xml:space="preserve">Единица измерения услуг</w:t>
      </w:r>
      <w:r>
        <w:rPr>
          <w:color w:val="000000" w:themeColor="text1"/>
        </w:rPr>
        <w:t xml:space="preserve">: единица;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83"/>
        <w:numPr>
          <w:ilvl w:val="0"/>
          <w:numId w:val="3"/>
        </w:numPr>
        <w:ind w:left="0" w:right="0" w:firstLine="708"/>
        <w:jc w:val="both"/>
        <w:widowControl w:val="off"/>
      </w:pPr>
      <w:r>
        <w:rPr>
          <w:b/>
        </w:rPr>
        <w:t xml:space="preserve">Цель оказания услуг:</w:t>
      </w:r>
      <w:r>
        <w:t xml:space="preserve"> государственные нужды (для нужд Межрегионального территориального управления Федерального агентства по управлению государственным имуществом в Калужской, Брянской и Смоленской областях).</w:t>
      </w:r>
      <w:r/>
    </w:p>
    <w:p>
      <w:pPr>
        <w:pStyle w:val="983"/>
        <w:numPr>
          <w:ilvl w:val="0"/>
          <w:numId w:val="3"/>
        </w:numPr>
        <w:jc w:val="both"/>
        <w:widowControl w:val="off"/>
      </w:pPr>
      <w:r>
        <w:rPr>
          <w:b/>
        </w:rPr>
        <w:t xml:space="preserve">Место оказания услуг:</w:t>
      </w:r>
      <w:r>
        <w:t xml:space="preserve"> территории Калужской, Брянской и Смоленской областей.</w:t>
      </w:r>
      <w:r/>
    </w:p>
    <w:p>
      <w:pPr>
        <w:pStyle w:val="983"/>
        <w:numPr>
          <w:ilvl w:val="0"/>
          <w:numId w:val="3"/>
        </w:numPr>
        <w:ind w:left="0" w:right="0" w:firstLine="708"/>
        <w:jc w:val="both"/>
        <w:widowControl w:val="off"/>
      </w:pPr>
      <w:r>
        <w:rPr>
          <w:b/>
        </w:rPr>
        <w:t xml:space="preserve">Сроки оказания услуг: </w:t>
      </w:r>
      <w:r>
        <w:t xml:space="preserve"> </w:t>
      </w:r>
      <w:r>
        <w:t xml:space="preserve">с да</w:t>
      </w:r>
      <w:r>
        <w:t xml:space="preserve">ты</w:t>
      </w:r>
      <w:r>
        <w:t xml:space="preserve"> заключения Контракта по 31.10.2027</w:t>
      </w:r>
      <w:r>
        <w:t xml:space="preserve">, а в части обязательств, не исполненных на момент окончания срока его действия до полного исполнения Сторонами своих обязанностей.</w:t>
      </w:r>
      <w:r/>
    </w:p>
    <w:p>
      <w:pPr>
        <w:pStyle w:val="983"/>
        <w:numPr>
          <w:ilvl w:val="0"/>
          <w:numId w:val="3"/>
        </w:numPr>
        <w:ind w:left="0" w:right="0" w:firstLine="708"/>
        <w:jc w:val="both"/>
        <w:widowControl w:val="off"/>
      </w:pPr>
      <w:r>
        <w:rPr>
          <w:b/>
        </w:rPr>
        <w:t xml:space="preserve">Условия оказания услуг: </w:t>
      </w:r>
      <w:r>
        <w:t xml:space="preserve">Реализация имущества, арестованного во исполнение</w:t>
      </w:r>
      <w:r>
        <w:rPr>
          <w:b/>
        </w:rPr>
        <w:t xml:space="preserve"> </w:t>
      </w:r>
      <w:r>
        <w:t xml:space="preserve">судебных решений или актов других органов, которым предоставлено право принимать решения об обращении взыскания на имущество</w:t>
      </w:r>
      <w:r>
        <w:t xml:space="preserve">, далее</w:t>
      </w:r>
      <w:r>
        <w:t xml:space="preserve"> – имущество) от имени Исполнителя и по поручениям Заказчика; исполнение поручений на реализацию имущества в строгом соответствии с условиями Контракта и указаниями Заказчика; сообщение Заказчику по его требованию всех сведений о ходе исполнения поручений.</w:t>
      </w:r>
      <w:r/>
    </w:p>
    <w:p>
      <w:pPr>
        <w:pStyle w:val="983"/>
        <w:numPr>
          <w:ilvl w:val="0"/>
          <w:numId w:val="3"/>
        </w:numPr>
        <w:jc w:val="both"/>
        <w:widowControl w:val="off"/>
        <w:rPr>
          <w:b/>
        </w:rPr>
      </w:pPr>
      <w:r>
        <w:rPr>
          <w:b/>
        </w:rPr>
        <w:t xml:space="preserve">Перечень действий по оказанию Услуг: </w:t>
      </w:r>
      <w:r>
        <w:rPr>
          <w:b/>
        </w:rPr>
      </w:r>
      <w:r>
        <w:rPr>
          <w:b/>
        </w:rPr>
      </w:r>
    </w:p>
    <w:p>
      <w:pPr>
        <w:ind w:left="0" w:firstLine="708"/>
        <w:jc w:val="both"/>
        <w:widowControl w:val="off"/>
      </w:pPr>
      <w:r>
        <w:t xml:space="preserve">Реализация имущества, арестованного во исполнение</w:t>
      </w:r>
      <w:r>
        <w:rPr>
          <w:b/>
        </w:rPr>
        <w:t xml:space="preserve"> </w:t>
      </w:r>
      <w:r>
        <w:t xml:space="preserve">судебных решений или актов других органов, которым предоставлено право принимать решения об обращении взыскания на имущество, в том числе:</w:t>
      </w:r>
      <w:r/>
    </w:p>
    <w:p>
      <w:pPr>
        <w:contextualSpacing/>
        <w:ind w:left="0" w:firstLine="426"/>
        <w:jc w:val="both"/>
        <w:widowControl w:val="off"/>
      </w:pPr>
      <w:r>
        <w:t xml:space="preserve">- получение от уполномоченных органов по указанию Заказчика необходимых для реализации имущества документов;</w:t>
      </w:r>
      <w:r/>
    </w:p>
    <w:p>
      <w:pPr>
        <w:ind w:left="0" w:firstLine="426"/>
        <w:jc w:val="both"/>
        <w:widowControl w:val="off"/>
      </w:pPr>
      <w:r>
        <w:t xml:space="preserve">- организация и проведение торгов в установленные законодательством сроки по месту нахождения имущества (под местом нахождения имущества понимается соответствующий субъект Российской Федерации);</w:t>
      </w:r>
      <w:r/>
    </w:p>
    <w:p>
      <w:pPr>
        <w:numPr>
          <w:ilvl w:val="0"/>
          <w:numId w:val="4"/>
        </w:numPr>
        <w:jc w:val="both"/>
        <w:widowControl w:val="off"/>
      </w:pPr>
      <w:r>
        <w:t xml:space="preserve">заключение договора купли - продажи имущества с покупателем;</w:t>
      </w:r>
      <w:r/>
    </w:p>
    <w:p>
      <w:pPr>
        <w:contextualSpacing/>
        <w:ind w:left="0" w:firstLine="426"/>
        <w:jc w:val="both"/>
        <w:widowControl w:val="off"/>
      </w:pPr>
      <w:r>
        <w:t xml:space="preserve">- передача документов покупателю;</w:t>
      </w:r>
      <w:r/>
    </w:p>
    <w:p>
      <w:pPr>
        <w:numPr>
          <w:ilvl w:val="0"/>
          <w:numId w:val="5"/>
        </w:numPr>
        <w:contextualSpacing/>
        <w:jc w:val="both"/>
        <w:widowControl w:val="off"/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представление документов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для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 государственн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ой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 регистраци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 перехода права собственности'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, если законодательством РФ предусмотрен такой порядок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2"/>
          <w:highlight w:val="white"/>
          <w:u w:val="none"/>
        </w:rPr>
        <w:t xml:space="preserve">;</w:t>
      </w:r>
      <w:r/>
    </w:p>
    <w:p>
      <w:pPr>
        <w:contextualSpacing/>
        <w:ind w:left="0" w:firstLine="426"/>
        <w:jc w:val="both"/>
        <w:widowControl w:val="off"/>
      </w:pPr>
      <w:r>
        <w:t xml:space="preserve">- предоставление обобщенной отчетности по форме, установленной Заказчиком не позднее 10 числа месяца следующего за отчетным.</w:t>
      </w:r>
      <w:r/>
    </w:p>
    <w:p>
      <w:pPr>
        <w:ind w:left="20" w:right="20" w:firstLine="720"/>
        <w:jc w:val="both"/>
        <w:spacing w:after="0" w:line="240" w:lineRule="auto"/>
        <w:widowControl/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</w:pPr>
      <w:r>
        <w:rPr>
          <w:rFonts w:ascii="Times New Roman" w:hAnsi="Times New Roman"/>
          <w:b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6.1 Объем услуг: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имуществ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о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, подлежаще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 передаче исполнителю в рамках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К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онтракта для реализации 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_______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поручений на реализацию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, в том числе с разбивкой по годам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: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</w:r>
    </w:p>
    <w:tbl>
      <w:tblPr>
        <w:tblStyle w:val="1042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51"/>
        <w:gridCol w:w="834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1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Год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5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поручений</w:t>
            </w:r>
            <w:r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шт</w:t>
            </w:r>
            <w:r>
              <w:rPr>
                <w:b/>
                <w:sz w:val="24"/>
              </w:rPr>
              <w:t xml:space="preserve">.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51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45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200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tbl>
      <w:tblPr>
        <w:tblStyle w:val="1042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60"/>
        <w:gridCol w:w="833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0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2027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31" w:type="dxa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1 000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contextualSpacing/>
        <w:ind w:left="0" w:firstLine="426"/>
        <w:jc w:val="both"/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firstLine="708"/>
        <w:jc w:val="left"/>
        <w:widowControl w:val="off"/>
        <w:rPr>
          <w:b/>
          <w:sz w:val="24"/>
        </w:rPr>
      </w:pPr>
      <w:r>
        <w:rPr>
          <w:b/>
          <w:sz w:val="24"/>
        </w:rPr>
        <w:t xml:space="preserve">7. </w:t>
      </w:r>
      <w:r>
        <w:rPr>
          <w:b/>
          <w:sz w:val="24"/>
        </w:rPr>
        <w:t xml:space="preserve">Рекомендации по реализации арестованного имущества</w:t>
      </w:r>
      <w:r>
        <w:rPr>
          <w:b/>
          <w:sz w:val="24"/>
        </w:rPr>
        <w:t xml:space="preserve">: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0" w:firstLine="708"/>
        <w:jc w:val="both"/>
        <w:widowControl w:val="off"/>
        <w:rPr>
          <w:b/>
          <w:sz w:val="24"/>
        </w:rPr>
      </w:pPr>
      <w:r>
        <w:rPr>
          <w:b/>
          <w:sz w:val="24"/>
        </w:rPr>
        <w:t xml:space="preserve">Размещение информации о реализуемом имуществе: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0" w:firstLine="708"/>
        <w:jc w:val="both"/>
        <w:widowControl w:val="off"/>
      </w:pPr>
      <w:r>
        <w:rPr>
          <w:sz w:val="24"/>
        </w:rPr>
        <w:t xml:space="preserve">- не менее чем за тридцать пять дней (не позднее чем за пятнадцать дней, но не ранее, чем за тридцать дней в случае реализации заложенного недвижимого имущества) до даты проведения торгов в информационно-телекоммун</w:t>
      </w:r>
      <w:r>
        <w:rPr>
          <w:sz w:val="24"/>
        </w:rPr>
        <w:t xml:space="preserve">икационной </w:t>
      </w:r>
      <w:r>
        <w:t xml:space="preserve">сети «Интернет» должна быть осуществлена публикация информации, предусмотренной статьей 448 Гражданского Кодекса Российской Федерации, а также информация о реализуемом имуществе, включая скан-образы документов, связанных с реализуемым имуществом;</w:t>
      </w:r>
      <w:r/>
    </w:p>
    <w:p>
      <w:pPr>
        <w:ind w:left="0" w:firstLine="708"/>
        <w:jc w:val="both"/>
        <w:widowControl w:val="off"/>
      </w:pPr>
      <w:r>
        <w:t xml:space="preserve">- не менее чем за тридцать пять дней (не позднее чем за пятнадцать дней, но не ранее, чем за тридцать дней в случае реализации заложенного недвижимого имущества) до даты пров</w:t>
      </w:r>
      <w:r>
        <w:t xml:space="preserve">едения торгов должна быть осуществлена публикация информационного извещения об имуществе, реализуемом на торгах, на официальном сайте Российской Федерации в информационно-телекоммуникационной сети «Интернет» для размещения информации о проведении торгов – </w:t>
      </w:r>
      <w:r>
        <w:rPr>
          <w:rStyle w:val="959"/>
        </w:rPr>
        <w:fldChar w:fldCharType="begin"/>
      </w:r>
      <w:r>
        <w:rPr>
          <w:rStyle w:val="959"/>
        </w:rPr>
        <w:instrText xml:space="preserve">HYPERLINK "http://www.torgi.gov.ru"</w:instrText>
      </w:r>
      <w:r>
        <w:rPr>
          <w:rStyle w:val="959"/>
        </w:rPr>
        <w:fldChar w:fldCharType="separate"/>
      </w:r>
      <w:r>
        <w:rPr>
          <w:rStyle w:val="959"/>
        </w:rPr>
        <w:t xml:space="preserve">www.torgi.gov.ru</w:t>
      </w:r>
      <w:r>
        <w:rPr>
          <w:rStyle w:val="959"/>
        </w:rPr>
        <w:t xml:space="preserve">.</w:t>
      </w:r>
      <w:r>
        <w:rPr>
          <w:rStyle w:val="959"/>
        </w:rPr>
        <w:fldChar w:fldCharType="end"/>
      </w:r>
      <w:r>
        <w:t xml:space="preserve"> Такое сообщение должно содержать, кроме информации, предусмотренной статьей 448 Гражданского Кодекса Российской Федерации, сведения о сайте на котором размещена информация о реализуемом имуществе, а также сведения о банковских реквизитах Заказчика, офер</w:t>
      </w:r>
      <w:r>
        <w:t xml:space="preserve">ту на заключение договора о задатке, который должен составлять не менее 30 (тридцати) процентов (не более пяти процентов в случае реализации заложенного недвижимого имущества) от начальной цены реализуемого имущества, предусматривающую, что любое лицо, опл</w:t>
      </w:r>
      <w:r>
        <w:t xml:space="preserve">атившее требуемые денежные средства на указанные реквизиты в установленный срок для перечисления задатков до проведения торгов, признается заключившим договор о задатке и не допуск его на торги по причине не заключения им договора о задатке не допускается.</w:t>
      </w:r>
      <w:r/>
    </w:p>
    <w:p>
      <w:pPr>
        <w:ind w:left="0" w:firstLine="708"/>
        <w:jc w:val="both"/>
        <w:widowControl w:val="off"/>
        <w:rPr>
          <w:b/>
        </w:rPr>
      </w:pPr>
      <w:r>
        <w:rPr>
          <w:b/>
        </w:rPr>
        <w:t xml:space="preserve">В форме торгов</w:t>
      </w:r>
      <w:r>
        <w:rPr>
          <w:b/>
        </w:rPr>
      </w:r>
      <w:r>
        <w:rPr>
          <w:b/>
        </w:rPr>
      </w:r>
    </w:p>
    <w:p>
      <w:pPr>
        <w:ind w:left="0" w:firstLine="708"/>
        <w:jc w:val="both"/>
        <w:widowControl w:val="off"/>
      </w:pPr>
      <w:r>
        <w:t xml:space="preserve">7.1.</w:t>
      </w:r>
      <w:r>
        <w:tab/>
      </w:r>
      <w:r>
        <w:t xml:space="preserve">В отношении содержания информационных сообщений.</w:t>
      </w:r>
      <w:r/>
    </w:p>
    <w:p>
      <w:pPr>
        <w:ind w:left="0" w:firstLine="708"/>
        <w:jc w:val="both"/>
        <w:widowControl w:val="off"/>
      </w:pPr>
      <w:r>
        <w:t xml:space="preserve">В соответствии со статьями 448, 449.1 Гражданского ко</w:t>
      </w:r>
      <w:r>
        <w:t xml:space="preserve">декса Российской Федерации (далее – ГК РФ) извещение о публичных торгах, проводимых в целях исполнения решения суда или исполнительных документов в порядке исполнительного производства, должно содержать сведения о времени, месте и форме торгов, об их предм</w:t>
      </w:r>
      <w:r>
        <w:t xml:space="preserve">ете, о существующих обременениях продаваемого имущества и о порядке проведения торгов, в том числе об оформлении участия в торгах, определении лица, выигравшего торги, сведения о начальной цене, а также указание на собственника (правообладателя) имущества.</w:t>
      </w:r>
      <w:r/>
    </w:p>
    <w:p>
      <w:pPr>
        <w:ind w:left="0" w:firstLine="708"/>
        <w:jc w:val="both"/>
        <w:widowControl w:val="off"/>
      </w:pPr>
      <w:r>
        <w:t xml:space="preserve">7.2. В информационных сообщениях необходимо в обязательном порядке указывать в том числе следующую информацию.</w:t>
      </w:r>
      <w:r/>
    </w:p>
    <w:p>
      <w:pPr>
        <w:ind w:left="0" w:firstLine="708"/>
        <w:jc w:val="both"/>
        <w:widowControl w:val="off"/>
      </w:pPr>
      <w:r>
        <w:t xml:space="preserve">7.2.1.</w:t>
      </w:r>
      <w:r>
        <w:tab/>
      </w:r>
      <w:r>
        <w:t xml:space="preserve">Сведения о предмете торгов.</w:t>
      </w:r>
      <w:r/>
    </w:p>
    <w:p>
      <w:pPr>
        <w:ind w:left="0" w:firstLine="708"/>
        <w:jc w:val="both"/>
        <w:widowControl w:val="off"/>
      </w:pPr>
      <w:r>
        <w:t xml:space="preserve">Согласно Федеральному закону от 13.07.2015 № 218-ФЗ «О государственной регистрации недвижимости» кажд</w:t>
      </w:r>
      <w:r>
        <w:t xml:space="preserve">ый объект недвижимости, сведения о котором внесены в Единый государственный реестр недвижимости, имеет неизменяемый, не повторяющийся во времени и на территории Российской Федерации кадастровый номер, который позволяет идентифицировать объект недвижимости.</w:t>
      </w:r>
      <w:r/>
    </w:p>
    <w:p>
      <w:pPr>
        <w:ind w:left="0" w:firstLine="708"/>
        <w:jc w:val="both"/>
        <w:widowControl w:val="off"/>
      </w:pPr>
      <w:r>
        <w:t xml:space="preserve">В соответствии с Федеральным законом от 03.08.2018 № 283-ФЗ «О государственной регистрации транспортных средств в Российской Федерации и о внесении изменений в отдельные законодательные акты Российской Федер</w:t>
      </w:r>
      <w:r>
        <w:t xml:space="preserve">ации» каждое транспортное средство имеет идентификационный номер транспортного средства либо идентификационный номер основного компонента транспортного средства в случае, если транспортное средство не имеет идентификационного номера транспортного средства.</w:t>
      </w:r>
      <w:r/>
    </w:p>
    <w:p>
      <w:pPr>
        <w:ind w:left="0" w:firstLine="708"/>
        <w:jc w:val="both"/>
        <w:widowControl w:val="off"/>
      </w:pPr>
      <w:r>
        <w:t xml:space="preserve">Таким образом, при формировании извещения о торгах по продаже недвижимого имущества в составе извещен</w:t>
      </w:r>
      <w:r>
        <w:t xml:space="preserve">ия необходимо указывать кадастровый номер объекта недвижимости (в том числе земельного участка), а при продаже транспортного средства – идентификационный номер транспортного средства либо идентификационный номер основного компонента транспортного средства.</w:t>
      </w:r>
      <w:r/>
    </w:p>
    <w:p>
      <w:pPr>
        <w:ind w:left="0" w:firstLine="708"/>
        <w:jc w:val="both"/>
        <w:widowControl w:val="off"/>
      </w:pPr>
      <w:r>
        <w:t xml:space="preserve">7.2.2. Сведения о зарегистрированных в жилом помещении лицах, в том числе с указанием информации о наличии среди таких лиц несовершеннолетних детей </w:t>
      </w:r>
      <w:r/>
    </w:p>
    <w:p>
      <w:pPr>
        <w:ind w:left="0" w:firstLine="708"/>
        <w:jc w:val="both"/>
        <w:widowControl w:val="off"/>
      </w:pPr>
      <w:r>
        <w:t xml:space="preserve">7.2.3. Информация о задолженности (либо ее отсутствии) преды</w:t>
      </w:r>
      <w:r>
        <w:t xml:space="preserve">дущего собственника помещения (должника по исполнительному производству) по взносам на капитальный ремонт, а также о переходе в соответствии со ст.158 Жилищного кодекса Российской Федерации к покупателю обязанности по оплате расходов на капитальный ремонт.</w:t>
      </w:r>
      <w:r/>
    </w:p>
    <w:p>
      <w:pPr>
        <w:ind w:left="0" w:firstLine="708"/>
        <w:jc w:val="both"/>
        <w:widowControl w:val="off"/>
      </w:pPr>
      <w:r>
        <w:t xml:space="preserve">В случае если от судебного пристава-исполнителя сведения и документы по пунктам 7.2.2, 7.2.3 настоящего Перечня не были предоставлены, то в информационных сообщениях о торгах </w:t>
      </w:r>
      <w:r>
        <w:t xml:space="preserve">необходимо указывать информацию о том, что организатор торгов сведениями о зарегистрированных в жилом помещении лицах / информацией о задолженности должника по взносам на капитальный ремонт не располагает (судебным приставом-исполнителем не предоставлены).</w:t>
      </w:r>
      <w:r/>
    </w:p>
    <w:p>
      <w:pPr>
        <w:ind w:left="0" w:firstLine="708"/>
        <w:jc w:val="both"/>
        <w:widowControl w:val="off"/>
      </w:pPr>
      <w:r>
        <w:t xml:space="preserve">7.2.4.</w:t>
      </w:r>
      <w:r>
        <w:tab/>
      </w:r>
      <w:r>
        <w:t xml:space="preserve">Информация о лицах, которые не имеют права участвовать в публичных торгах.</w:t>
      </w:r>
      <w:r/>
    </w:p>
    <w:p>
      <w:pPr>
        <w:ind w:left="0" w:firstLine="708"/>
        <w:jc w:val="both"/>
        <w:widowControl w:val="off"/>
      </w:pPr>
      <w:r>
        <w:t xml:space="preserve">Согласно п. 5 ст. 449.1 ГК РФ в публичных торгах не могут участвовать должник, организации, на которые возложены оценка и реализация имущест</w:t>
      </w:r>
      <w:r>
        <w:t xml:space="preserve">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</w:t>
      </w:r>
      <w:r/>
    </w:p>
    <w:p>
      <w:pPr>
        <w:ind w:left="0" w:firstLine="708"/>
        <w:jc w:val="both"/>
        <w:widowControl w:val="off"/>
      </w:pPr>
      <w:r>
        <w:t xml:space="preserve">В этой связи данную информацию необходимо указывать в информационных сообщениях, а также предусмотреть декларацию претендента в форме заявки на участие в торгах о том, что данное лицо не относится к кругу лиц, указанных в п.5 ст. 449.1 ГК РФ.</w:t>
      </w:r>
      <w:r/>
    </w:p>
    <w:p>
      <w:pPr>
        <w:ind w:left="0" w:firstLine="708"/>
        <w:jc w:val="both"/>
        <w:widowControl w:val="off"/>
      </w:pPr>
      <w:r>
        <w:t xml:space="preserve">7.3.</w:t>
      </w:r>
      <w:r>
        <w:tab/>
      </w:r>
      <w:r>
        <w:t xml:space="preserve">Величина повышения начальной цены имущества (далее – «шаг торгов»).</w:t>
      </w:r>
      <w:r/>
    </w:p>
    <w:p>
      <w:pPr>
        <w:ind w:left="0" w:firstLine="708"/>
        <w:jc w:val="both"/>
        <w:widowControl w:val="off"/>
      </w:pPr>
      <w:r>
        <w:t xml:space="preserve">Законодательством Российской Федерации, в соответствии с которым проводятся торги по продаже арестованного имущества (ГК РФ, Федеральный закон от 02.10.2007 № 229-ФЗ «Об исполнительном производстве» (да</w:t>
      </w:r>
      <w:r>
        <w:t xml:space="preserve">лее – Закон № 229-ФЗ), Федеральный закон от 16.07.1998 № 102-ФЗ «Об ипотеке (залоге недвижимости)» (далее – Закон № 102-ФЗ) размер шага аукциона при продаже арестованного имущества на торгах не установлен и определяется организатором торгов самостоятельно.</w:t>
      </w:r>
      <w:r/>
    </w:p>
    <w:p>
      <w:pPr>
        <w:ind w:left="0" w:firstLine="708"/>
        <w:jc w:val="both"/>
        <w:widowControl w:val="off"/>
      </w:pPr>
      <w:r>
        <w:t xml:space="preserve">Определение размера шага</w:t>
      </w:r>
      <w:r>
        <w:t xml:space="preserve"> торгов носит субъективный характер и для разных участников торгов может одновременно являться как неоправданно минимальным, так и неоправданно максимальным размером, что может также сказаться на результатах торгов и привести к отказу от участия в аукционе</w:t>
      </w:r>
      <w:r/>
    </w:p>
    <w:p>
      <w:pPr>
        <w:ind w:left="0" w:firstLine="708"/>
        <w:jc w:val="both"/>
        <w:widowControl w:val="off"/>
      </w:pPr>
      <w:r>
        <w:t xml:space="preserve">7.4.</w:t>
      </w:r>
      <w:r>
        <w:tab/>
      </w:r>
      <w:r>
        <w:t xml:space="preserve">Информация об электронной торговой площадке (далее – ЭТП), на которой будут проводиться торги в электронной форме по продаже арестованного имущества:</w:t>
      </w:r>
      <w:r/>
    </w:p>
    <w:p>
      <w:pPr>
        <w:ind w:left="0" w:firstLine="708"/>
        <w:jc w:val="both"/>
        <w:widowControl w:val="off"/>
        <w:rPr>
          <w:color w:val="000000"/>
        </w:rPr>
      </w:pPr>
      <w:r>
        <w:rPr>
          <w:color w:val="000000"/>
        </w:rPr>
        <w:t xml:space="preserve">7.4.1.В извещении о проведении торгов должен быть указан адрес ЭТП в сети «Интернет», на которой будут проводиться электронные торги, наименование оператора электронной площадки, информация о порядке участия в таких торгах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left="0" w:firstLine="708"/>
        <w:jc w:val="both"/>
        <w:widowControl w:val="off"/>
      </w:pPr>
      <w:r>
        <w:t xml:space="preserve">7.4.2. Сроки и порядок уведомления заявителей об отказе в приеме и регистрации заявки на участие в торгах либо в допуске для участия в торгах.</w:t>
      </w:r>
      <w:r/>
    </w:p>
    <w:p>
      <w:pPr>
        <w:ind w:left="0" w:firstLine="708"/>
        <w:jc w:val="both"/>
        <w:widowControl w:val="off"/>
      </w:pPr>
      <w:r>
        <w:t xml:space="preserve">7.5. В извещении о проведении торгов должны быть указаны:</w:t>
      </w:r>
      <w:r/>
    </w:p>
    <w:p>
      <w:pPr>
        <w:ind w:left="0" w:firstLine="708"/>
        <w:jc w:val="both"/>
        <w:widowControl w:val="off"/>
      </w:pPr>
      <w:r>
        <w:t xml:space="preserve">П</w:t>
      </w:r>
      <w:r>
        <w:t xml:space="preserve">еречень оснований для отказа в приеме и регистрации заявки на участие в торгах и в допуске к участию в торгах. </w:t>
      </w:r>
      <w:r/>
    </w:p>
    <w:p>
      <w:pPr>
        <w:ind w:left="0" w:firstLine="708"/>
        <w:jc w:val="both"/>
        <w:widowControl w:val="off"/>
      </w:pPr>
      <w:r>
        <w:t xml:space="preserve">К таким основаниям могут относиться:</w:t>
      </w:r>
      <w:r/>
    </w:p>
    <w:p>
      <w:pPr>
        <w:ind w:left="0" w:firstLine="708"/>
        <w:jc w:val="both"/>
        <w:widowControl w:val="off"/>
      </w:pPr>
      <w:r>
        <w:t xml:space="preserve">- подача заявки на участие в торгах и прилагаемых к ней документов </w:t>
      </w:r>
      <w:r>
        <w:t xml:space="preserve">с нарушением перечня</w:t>
      </w:r>
      <w:r>
        <w:t xml:space="preserve">, установленного в информационном сообщении</w:t>
      </w:r>
      <w:r>
        <w:t xml:space="preserve">/документы представлены не в полном объеме</w:t>
      </w:r>
      <w:r>
        <w:t xml:space="preserve">;</w:t>
      </w:r>
      <w:r/>
    </w:p>
    <w:p>
      <w:pPr>
        <w:ind w:left="0" w:firstLine="708"/>
        <w:jc w:val="both"/>
        <w:widowControl w:val="off"/>
      </w:pPr>
      <w:r>
        <w:t xml:space="preserve">- подача предусмотренных информационным сообщением документов, не соответствующих требованиям, установленным законодательством Российской Федерации и информационным сообщением;</w:t>
      </w:r>
      <w:r/>
    </w:p>
    <w:p>
      <w:pPr>
        <w:ind w:left="0" w:firstLine="708"/>
        <w:jc w:val="both"/>
        <w:widowControl w:val="off"/>
      </w:pPr>
      <w:r>
        <w:t xml:space="preserve">- заявка подана лицом, не уполномоченным претендентом на осуществление таких действий;</w:t>
      </w:r>
      <w:r/>
    </w:p>
    <w:p>
      <w:pPr>
        <w:ind w:left="0" w:firstLine="708"/>
        <w:jc w:val="both"/>
        <w:widowControl w:val="off"/>
      </w:pPr>
      <w:r>
        <w:t xml:space="preserve">- не подтверждено поступление в установленный срок задатка на счет, указанный в информационном сообщении</w:t>
      </w:r>
      <w:r>
        <w:t xml:space="preserve">.</w:t>
      </w:r>
      <w:r/>
    </w:p>
    <w:p>
      <w:pPr>
        <w:ind w:left="0" w:firstLine="708"/>
        <w:jc w:val="both"/>
        <w:widowControl w:val="off"/>
      </w:pPr>
      <w:r>
        <w:t xml:space="preserve">Указанный перечень оснований не является исчерпывающим.</w:t>
      </w:r>
      <w:r/>
    </w:p>
    <w:p>
      <w:pPr>
        <w:ind w:left="0" w:firstLine="708"/>
        <w:jc w:val="both"/>
        <w:widowControl w:val="off"/>
      </w:pPr>
      <w:r>
        <w:t xml:space="preserve">7.6. Порядок и срок уведомления заявителей как в случае отказа в приеме и регистрации заявки на участие в торгах, так и в случае недопуска к участию в торгах, а именно:</w:t>
      </w:r>
      <w:r/>
    </w:p>
    <w:p>
      <w:pPr>
        <w:ind w:left="0" w:firstLine="708"/>
        <w:jc w:val="both"/>
        <w:widowControl w:val="off"/>
      </w:pPr>
      <w:r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путем направления орга</w:t>
      </w:r>
      <w:r>
        <w:t xml:space="preserve">низатором торгов соответствующего уведомления на адрес электронной почты претендента, указанный в заявке на участие в торгах (либо посредством уведомления в личном кабинете на электронной торговой площадке – в случае проведения торгов в электронной форме).</w:t>
      </w:r>
      <w:r/>
    </w:p>
    <w:p>
      <w:pPr>
        <w:ind w:left="0" w:firstLine="708"/>
        <w:jc w:val="both"/>
        <w:widowControl w:val="off"/>
      </w:pPr>
      <w:r>
        <w:t xml:space="preserve">7.7 В отношении срока приема заявок на участие в торгах.</w:t>
      </w:r>
      <w:r/>
    </w:p>
    <w:p>
      <w:pPr>
        <w:ind w:left="0" w:firstLine="708"/>
        <w:jc w:val="both"/>
        <w:widowControl w:val="off"/>
      </w:pPr>
      <w:r>
        <w:t xml:space="preserve">Сро</w:t>
      </w:r>
      <w:r>
        <w:t xml:space="preserve">к приема заявок для участия торгах должен быть установлен таким образом, чтобы количество дней с даты окончания срока подачи заявок до даты торгов составляло не более 5 календарных дней, при этом время приема заявок в течение дня не должно быть ограничено.</w:t>
      </w:r>
      <w:r/>
    </w:p>
    <w:p>
      <w:pPr>
        <w:ind w:left="0" w:firstLine="708"/>
        <w:jc w:val="both"/>
        <w:widowControl w:val="off"/>
      </w:pPr>
      <w:r>
        <w:t xml:space="preserve">Дата окончания приема заявок на участие в торгах, в том числе электронных, не может приходиться на нерабочий (праздничный) день.</w:t>
      </w:r>
      <w:r/>
    </w:p>
    <w:p>
      <w:pPr>
        <w:ind w:left="0" w:firstLine="708"/>
        <w:jc w:val="both"/>
        <w:widowControl w:val="off"/>
      </w:pPr>
      <w:r>
        <w:t xml:space="preserve">7.8. В извещении о проведении торгов должен быть указан размер задатка, вносимого заявителем для участия в торгах, порядок и сроки его внесения.</w:t>
      </w:r>
      <w:r/>
    </w:p>
    <w:p>
      <w:pPr>
        <w:ind w:left="0" w:firstLine="708"/>
        <w:jc w:val="both"/>
        <w:widowControl w:val="off"/>
      </w:pPr>
      <w:r>
        <w:t xml:space="preserve">Минимальный размер задатка от начальной продажной цены арестованного имущества определяется в размере не ниже 30 (тридцать) процентов от начал</w:t>
      </w:r>
      <w:r>
        <w:t xml:space="preserve">ьной продажной цены имущества, за исключением случаев реализации заложенного недвижимого имущества. В этих, случаях с учетом требований Закона № 102-ФЗ, размер задатка не может превышать 5 (пять) процентов от начальной продажной цены заложенного имущества.</w:t>
      </w:r>
      <w:r/>
    </w:p>
    <w:p>
      <w:pPr>
        <w:ind w:left="0" w:firstLine="708"/>
        <w:jc w:val="both"/>
        <w:widowControl w:val="off"/>
      </w:pPr>
      <w:r>
        <w:t xml:space="preserve">При принятии организатором торгов решения о размере задатка необходимо руководствоваться принципом разумной достаточности таким образом, чтобы не допустить срыв торгов как по причине отсутств</w:t>
      </w:r>
      <w:r>
        <w:t xml:space="preserve">ия заявок на участие в торгах (значительный размер задатка), так и по причине злоупотреблений со стороны недобросовестных участников торгов путем отказа от оплаты стоимости приобретенного на торгах имущества в полном объеме (незначительный размер задатка).</w:t>
      </w:r>
      <w:r/>
    </w:p>
    <w:p>
      <w:pPr>
        <w:ind w:left="0" w:firstLine="708"/>
        <w:jc w:val="both"/>
        <w:widowControl w:val="off"/>
      </w:pPr>
      <w:r>
        <w:t xml:space="preserve">7.9. В целях упрощ</w:t>
      </w:r>
      <w:r>
        <w:t xml:space="preserve">ения процедуры подачи заявок на участие в торгах, а также с учетом распространения электронной формы торгов при продаже арестованного имущества, прием задатков для участия в торгах, осуществляется без заключения договора о задатке как отдельного документа.</w:t>
      </w:r>
      <w:r/>
    </w:p>
    <w:p>
      <w:pPr>
        <w:ind w:left="0" w:firstLine="708"/>
        <w:jc w:val="both"/>
        <w:widowControl w:val="off"/>
      </w:pPr>
      <w:r>
        <w:t xml:space="preserve">Извещение о проведении торгов должно содержать сведения о размере задатка, сроке и порядке его внесения, назначении платежа, реквизитах счета, сроке и порядке возврата задатка, а также указание на то, что такое со</w:t>
      </w:r>
      <w:r>
        <w:t xml:space="preserve">общение является публичной офертой для заключения договора о задатке в соответствии со ст. 437 ГК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  <w:r/>
    </w:p>
    <w:p>
      <w:pPr>
        <w:ind w:left="0" w:firstLine="708"/>
        <w:jc w:val="both"/>
        <w:widowControl w:val="off"/>
      </w:pPr>
      <w:r>
        <w:t xml:space="preserve">7.10. Необходимость соблюдения требований к копиям документов, удостоверяющих личность претендента на участие в торгах.</w:t>
      </w:r>
      <w:r/>
    </w:p>
    <w:p>
      <w:pPr>
        <w:ind w:left="0" w:firstLine="708"/>
        <w:jc w:val="both"/>
        <w:widowControl w:val="off"/>
      </w:pPr>
      <w:r>
        <w:t xml:space="preserve">7.11. При размещении на официальном сайте Российской Федерации www.torgi.gov.ru извещений о торгах по продаже недвижимого имущества указывать полный адрес в разделе «Местоположение» </w:t>
      </w:r>
      <w:r/>
    </w:p>
    <w:p>
      <w:pPr>
        <w:ind w:left="0" w:firstLine="709"/>
        <w:jc w:val="both"/>
        <w:widowControl w:val="off"/>
        <w:rPr>
          <w:b/>
        </w:rPr>
      </w:pPr>
      <w:r>
        <w:rPr>
          <w:b/>
        </w:rPr>
        <w:t xml:space="preserve">В форме комиссионной продажи.</w:t>
      </w:r>
      <w:r>
        <w:rPr>
          <w:b/>
        </w:rPr>
      </w:r>
      <w:r>
        <w:rPr>
          <w:b/>
        </w:rPr>
      </w:r>
    </w:p>
    <w:p>
      <w:pPr>
        <w:ind w:left="0" w:firstLine="709"/>
        <w:jc w:val="both"/>
        <w:widowControl w:val="off"/>
      </w:pPr>
      <w:r>
        <w:t xml:space="preserve">7.12. При осуществлении реализации арестованного имущества без проведения торгов Продавец имущества обязан обеспечить соблюдение правил, установленных </w:t>
      </w:r>
      <w:r>
        <w:rPr>
          <w:rStyle w:val="959"/>
        </w:rPr>
        <w:fldChar w:fldCharType="begin"/>
      </w:r>
      <w:r>
        <w:rPr>
          <w:rStyle w:val="959"/>
        </w:rPr>
        <w:instrText xml:space="preserve">HYPERLINK "https://legalacts.ru/kodeks/GK-RF-chast-2/razdel-iv/glava-30/ss-2/statja-492/#100188"</w:instrText>
      </w:r>
      <w:r>
        <w:rPr>
          <w:rStyle w:val="959"/>
        </w:rPr>
        <w:fldChar w:fldCharType="separate"/>
      </w:r>
      <w:r>
        <w:rPr>
          <w:rStyle w:val="959"/>
        </w:rPr>
        <w:t xml:space="preserve">статьями 492</w:t>
      </w:r>
      <w:r>
        <w:rPr>
          <w:rStyle w:val="959"/>
        </w:rPr>
        <w:fldChar w:fldCharType="end"/>
      </w:r>
      <w:r>
        <w:t xml:space="preserve"> - </w:t>
      </w:r>
      <w:r>
        <w:rPr>
          <w:rStyle w:val="959"/>
        </w:rPr>
        <w:fldChar w:fldCharType="begin"/>
      </w:r>
      <w:r>
        <w:rPr>
          <w:rStyle w:val="959"/>
        </w:rPr>
        <w:instrText xml:space="preserve">HYPERLINK "https://legalacts.ru/kodeks/GK-RF-chast-2/razdel-iv/glava-30/ss-2/statja-505/#100249"</w:instrText>
      </w:r>
      <w:r>
        <w:rPr>
          <w:rStyle w:val="959"/>
        </w:rPr>
        <w:fldChar w:fldCharType="separate"/>
      </w:r>
      <w:r>
        <w:rPr>
          <w:rStyle w:val="959"/>
        </w:rPr>
        <w:t xml:space="preserve">505</w:t>
      </w:r>
      <w:r>
        <w:rPr>
          <w:rStyle w:val="959"/>
        </w:rPr>
        <w:fldChar w:fldCharType="end"/>
      </w:r>
      <w:r>
        <w:t xml:space="preserve"> Г</w:t>
      </w:r>
      <w:r>
        <w:t xml:space="preserve">ражданского кодекса Российской Федерации, нормами принятых в соответствии с ним федеральных законов и иных нормативных правовых актов, в том числе определяющих особенности продажи отдельных видов Имущества и правила организации работы предприятий торговли.</w:t>
      </w:r>
      <w:r/>
    </w:p>
    <w:p>
      <w:pPr>
        <w:ind w:left="0" w:firstLine="709"/>
        <w:jc w:val="both"/>
        <w:widowControl w:val="off"/>
      </w:pPr>
      <w:r>
        <w:t xml:space="preserve">7.1</w:t>
      </w:r>
      <w:r>
        <w:t xml:space="preserve">3</w:t>
      </w:r>
      <w:r>
        <w:t xml:space="preserve"> Договор купли-продажи имущества являетс</w:t>
      </w:r>
      <w:r>
        <w:t xml:space="preserve">я публичным договором. Продавец имущества не вправе отказаться от заключения договора при наличии соответствующего имущества. Цена выставленного на продажу имущества, а также иные условия договора купли-продажи должны быть одинаковыми для всех покупателей.</w:t>
      </w:r>
      <w:r/>
    </w:p>
    <w:p>
      <w:pPr>
        <w:ind w:left="0" w:firstLine="709"/>
        <w:jc w:val="both"/>
        <w:widowControl w:val="off"/>
      </w:pPr>
      <w:r>
        <w:t xml:space="preserve">7.1</w:t>
      </w:r>
      <w:r>
        <w:t xml:space="preserve">4</w:t>
      </w:r>
      <w:r>
        <w:t xml:space="preserve">. Договор заключается с лицом, подавшим заявление о приобретении имущества первым. В случае отказа покупателя от заключения договора купли-продажи, или не исполнением им условий в части оплаты, договор заключается со следующим претендентом.</w:t>
      </w:r>
      <w:r/>
    </w:p>
    <w:p>
      <w:pPr>
        <w:ind w:left="0" w:firstLine="708"/>
        <w:jc w:val="both"/>
        <w:widowControl w:val="off"/>
      </w:pPr>
      <w:r>
        <w:rPr>
          <w:b/>
        </w:rPr>
        <w:t xml:space="preserve">8. Общие требования к оказанию услуг:</w:t>
      </w:r>
      <w:r/>
    </w:p>
    <w:p>
      <w:pPr>
        <w:ind w:right="-1"/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.1.</w:t>
      </w:r>
      <w:r>
        <w:t xml:space="preserve"> Оказывать определенные настоящим Контрактом Услуги в соответствии с требованиями законодательства Российской Федерации, а также письменными поручениями Заказчика.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.2.</w:t>
      </w:r>
      <w:r>
        <w:t xml:space="preserve"> Соблюдать конфиденциальность в работе с Заказчиком, не разглашать какую-либо информацию, ставшую известной при оказании Услуги в соответствии с настоящим Контрактом.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.3.</w:t>
      </w:r>
      <w:r>
        <w:t xml:space="preserve"> Оказывать Услугу способами, не допускающими ограничение, устранение конкуренции и (или) нарушение законных прав и ущемление интересов других лиц.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.4.</w:t>
      </w:r>
      <w:r>
        <w:t xml:space="preserve"> Соблюдать правила делового этикета в отношении с потенциальными покупателями, претендентами (заявителями), Участниками торгов, и третьими лицами при исполнении Контракта.</w:t>
      </w:r>
      <w:r/>
    </w:p>
    <w:p>
      <w:pPr>
        <w:ind w:left="0" w:firstLine="708"/>
        <w:jc w:val="both"/>
        <w:widowControl w:val="off"/>
      </w:pPr>
      <w:r>
        <w:rPr>
          <w:b/>
        </w:rPr>
        <w:t xml:space="preserve">8.5.</w:t>
      </w:r>
      <w:r>
        <w:t xml:space="preserve"> Разместить форму заявки на участие в торгах в сети «Интернет». Формы заявок должны содержать согласие лица на обработку его персональным данных в соответствии с Федеральным законом от 27.07.2016 № 152-ФЗ «О персональных данных».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.6. </w:t>
      </w:r>
      <w:r>
        <w:t xml:space="preserve">Исполнитель обязан Обеспечить регистрацию на официальном сайте Российской Федерации в информационно-телекоммуникационной сети «Интернет» о проведении торгов </w:t>
      </w:r>
      <w:r>
        <w:rPr>
          <w:rStyle w:val="959"/>
        </w:rPr>
        <w:fldChar w:fldCharType="begin"/>
      </w:r>
      <w:r>
        <w:rPr>
          <w:rStyle w:val="959"/>
        </w:rPr>
        <w:instrText xml:space="preserve">HYPERLINK "http://www.torgi.gov.ru"</w:instrText>
      </w:r>
      <w:r>
        <w:rPr>
          <w:rStyle w:val="959"/>
        </w:rPr>
        <w:fldChar w:fldCharType="separate"/>
      </w:r>
      <w:r>
        <w:rPr>
          <w:rStyle w:val="959"/>
        </w:rPr>
        <w:t xml:space="preserve">www.torgi.gov.ru</w:t>
      </w:r>
      <w:r>
        <w:rPr>
          <w:rStyle w:val="959"/>
        </w:rPr>
        <w:fldChar w:fldCharType="end"/>
      </w:r>
      <w:r>
        <w:rPr>
          <w:rStyle w:val="959"/>
        </w:rPr>
        <w:t xml:space="preserve"> </w:t>
      </w:r>
      <w:r>
        <w:t xml:space="preserve">(далее – сайт </w:t>
      </w:r>
      <w:r>
        <w:rPr>
          <w:rStyle w:val="959"/>
          <w:color w:val="000000"/>
        </w:rPr>
        <w:fldChar w:fldCharType="begin"/>
      </w:r>
      <w:r>
        <w:rPr>
          <w:rStyle w:val="959"/>
          <w:color w:val="000000"/>
        </w:rPr>
        <w:instrText xml:space="preserve">HYPERLINK "http://www.torgi.gov.ru"</w:instrText>
      </w:r>
      <w:r>
        <w:rPr>
          <w:rStyle w:val="959"/>
          <w:color w:val="000000"/>
        </w:rPr>
        <w:fldChar w:fldCharType="separate"/>
      </w:r>
      <w:r>
        <w:rPr>
          <w:rStyle w:val="959"/>
          <w:color w:val="000000"/>
        </w:rPr>
        <w:t xml:space="preserve">www.torgi.gov.ru</w:t>
      </w:r>
      <w:r>
        <w:rPr>
          <w:rStyle w:val="959"/>
          <w:color w:val="000000"/>
        </w:rPr>
        <w:fldChar w:fldCharType="end"/>
      </w:r>
      <w:r>
        <w:t xml:space="preserve">) не позднее семи рабочих дней после даты заключения Контракта.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</w:t>
      </w:r>
      <w:r>
        <w:rPr>
          <w:b/>
        </w:rPr>
        <w:t xml:space="preserve">7</w:t>
      </w:r>
      <w:r>
        <w:rPr>
          <w:b/>
        </w:rPr>
        <w:t xml:space="preserve">.</w:t>
      </w:r>
      <w:r>
        <w:t xml:space="preserve"> Знать и соблюдать требования действующего законодательства Россий</w:t>
      </w:r>
      <w:r>
        <w:t xml:space="preserve">ской Федерации, в том числе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Закона Российской Федерации</w:t>
      </w:r>
      <w:r>
        <w:br/>
      </w:r>
      <w:r>
        <w:t xml:space="preserve">о</w:t>
      </w:r>
      <w:r>
        <w:t xml:space="preserve">т 07.07.1992 № 23001-1 «О защите прав потребителей», Федерального закона от 02.10.2007 № 229-ФЗ «Об исполнительном производстве», Федерального закона от 16.07.1998 № 102-ФЗ «Об ипотеке (залоге недвижимости), Постановление Правительства Российской Федерации</w:t>
      </w:r>
      <w:r>
        <w:br/>
      </w:r>
      <w:r>
        <w:t xml:space="preserve">от 10.09.2012 № 909 «Об определении официального сайта Российской Федерации</w:t>
      </w:r>
      <w:r>
        <w:br/>
      </w:r>
      <w:r>
        <w:t xml:space="preserve">в информационно-телекоммуникационной сети «Интернет» для размещения информации</w:t>
      </w:r>
      <w:r>
        <w:br/>
      </w:r>
      <w:r>
        <w:t xml:space="preserve">о проведении торгов.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</w:t>
      </w:r>
      <w:r>
        <w:rPr>
          <w:b/>
        </w:rPr>
        <w:t xml:space="preserve">8</w:t>
      </w:r>
      <w:r>
        <w:rPr>
          <w:b/>
        </w:rPr>
        <w:t xml:space="preserve">. </w:t>
      </w:r>
      <w:r>
        <w:t xml:space="preserve">Осуществлять реализацию имущества исключительно на электронных торгах в строгом соответствии с тр</w:t>
      </w:r>
      <w:r>
        <w:t xml:space="preserve">ебованиями, установленными действующим законодательством Российской Федерации, и требованиями настоящего Контракта, по ценам не ниже указанных Заказчиком в Поручениях (за исключением случаев, установленных законодательством об исполнительном производстве).</w:t>
      </w:r>
      <w:r/>
    </w:p>
    <w:p>
      <w:pPr>
        <w:ind w:left="0" w:firstLine="709"/>
        <w:jc w:val="both"/>
        <w:widowControl w:val="off"/>
      </w:pPr>
      <w:r>
        <w:t xml:space="preserve">- Исполнитель не вправе без письменного Поручения, направляемого Заказчиком, реализовывать, а также совершать иные действия с имуществом.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</w:t>
      </w:r>
      <w:r>
        <w:rPr>
          <w:b/>
        </w:rPr>
        <w:t xml:space="preserve">9</w:t>
      </w:r>
      <w:r>
        <w:rPr>
          <w:b/>
        </w:rPr>
        <w:t xml:space="preserve">. </w:t>
      </w:r>
      <w:r>
        <w:t xml:space="preserve">Оказывать Услугу и выполнять свои обязанности по настоящему Контракту эффективно и на высоком профессиональном уровне.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</w:t>
      </w:r>
      <w:r>
        <w:rPr>
          <w:b/>
        </w:rPr>
        <w:t xml:space="preserve">0</w:t>
      </w:r>
      <w:r>
        <w:rPr>
          <w:b/>
        </w:rPr>
        <w:t xml:space="preserve">. </w:t>
      </w:r>
      <w:r>
        <w:t xml:space="preserve">За свой счет и своими силами обеспечивать сохранность полученных от Межрегионального управления и от судебного пристава-и</w:t>
      </w:r>
      <w:r>
        <w:t xml:space="preserve">сполнителя документов на имущество, реализация которого поручена Исполнителю, а также сохранность (хранение) имущества, принятого Исполнителем на реализацию от судебного пристава-исполнителя в натуре в соответствии с законодательством Российской Федерации.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</w:t>
      </w:r>
      <w:r>
        <w:rPr>
          <w:b/>
        </w:rPr>
        <w:t xml:space="preserve">1</w:t>
      </w:r>
      <w:r>
        <w:rPr>
          <w:b/>
        </w:rPr>
        <w:t xml:space="preserve">. </w:t>
      </w:r>
      <w:r>
        <w:t xml:space="preserve">Не допускать использование при размещении информации на сайте </w:t>
      </w:r>
      <w:r>
        <w:rPr>
          <w:rStyle w:val="959"/>
        </w:rPr>
        <w:fldChar w:fldCharType="begin"/>
      </w:r>
      <w:r>
        <w:rPr>
          <w:rStyle w:val="959"/>
        </w:rPr>
        <w:instrText xml:space="preserve">HYPERLINK "http://www.torgi.gov.ru"</w:instrText>
      </w:r>
      <w:r>
        <w:rPr>
          <w:rStyle w:val="959"/>
        </w:rPr>
        <w:fldChar w:fldCharType="separate"/>
      </w:r>
      <w:r>
        <w:rPr>
          <w:rStyle w:val="959"/>
        </w:rPr>
        <w:t xml:space="preserve">www.torgi.gov.ru</w:t>
      </w:r>
      <w:r>
        <w:rPr>
          <w:rStyle w:val="959"/>
        </w:rPr>
        <w:fldChar w:fldCharType="end"/>
      </w:r>
      <w:r>
        <w:t xml:space="preserve">, символов, знаков и пр., которые ограничивали бы или исключали поиск информации по сайту.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</w:t>
      </w:r>
      <w:r>
        <w:rPr>
          <w:b/>
        </w:rPr>
        <w:t xml:space="preserve">2</w:t>
      </w:r>
      <w:r>
        <w:rPr>
          <w:b/>
        </w:rPr>
        <w:t xml:space="preserve">. </w:t>
      </w:r>
      <w:r>
        <w:t xml:space="preserve">Опубликовывать информационные сообщения о проведении торгов в печатных ср</w:t>
      </w:r>
      <w:r>
        <w:t xml:space="preserve">едствах массовой информации в срок не позднее десяти календарных дней с момента получения от Заказчика поручения на реализацию имущества. В случае внесения в сообщение о торгах изменений, опубликовывать их в тех же средствах массовой информации, в которых </w:t>
      </w:r>
      <w:r>
        <w:t xml:space="preserve">было опубликовано сообщение о торгах, а также не позднее дня, следующего за днем опубликования указанных изменений, размещать информацию об изменениях на сайте </w:t>
      </w:r>
      <w:r>
        <w:rPr>
          <w:rStyle w:val="959"/>
        </w:rPr>
        <w:fldChar w:fldCharType="begin"/>
      </w:r>
      <w:r>
        <w:rPr>
          <w:rStyle w:val="959"/>
        </w:rPr>
        <w:instrText xml:space="preserve">HYPERLINK "http://www.torgi.gov.ru"</w:instrText>
      </w:r>
      <w:r>
        <w:rPr>
          <w:rStyle w:val="959"/>
        </w:rPr>
        <w:fldChar w:fldCharType="separate"/>
      </w:r>
      <w:r>
        <w:rPr>
          <w:rStyle w:val="959"/>
        </w:rPr>
        <w:t xml:space="preserve">www.torgi.gov.ru</w:t>
      </w:r>
      <w:r>
        <w:rPr>
          <w:rStyle w:val="959"/>
        </w:rPr>
        <w:fldChar w:fldCharType="end"/>
      </w:r>
      <w:r>
        <w:t xml:space="preserve"> .</w:t>
      </w:r>
      <w:r/>
    </w:p>
    <w:p>
      <w:pPr>
        <w:ind w:left="0" w:firstLine="708"/>
        <w:jc w:val="both"/>
        <w:widowControl w:val="off"/>
      </w:pPr>
      <w:r>
        <w:rPr>
          <w:b/>
        </w:rPr>
        <w:t xml:space="preserve">8.1</w:t>
      </w:r>
      <w:r>
        <w:rPr>
          <w:b/>
        </w:rPr>
        <w:t xml:space="preserve">3</w:t>
      </w:r>
      <w:r>
        <w:rPr>
          <w:b/>
        </w:rPr>
        <w:t xml:space="preserve">.</w:t>
      </w:r>
      <w:r>
        <w:t xml:space="preserve"> Исполнитель имеет право на с</w:t>
      </w:r>
      <w:r>
        <w:t xml:space="preserve">вое усмотрение размещать информацию о реализуемых объектах недвижимости и транспортных средствах, оценочной стоимостью выше 500 000 (Пятьсот тысяч) руб. 00 коп., на одном или более тематических (профильных, специализированных) Интернет-ресурсах (порталах).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</w:t>
      </w:r>
      <w:r>
        <w:rPr>
          <w:b/>
        </w:rPr>
        <w:t xml:space="preserve">4</w:t>
      </w:r>
      <w:r>
        <w:rPr>
          <w:b/>
        </w:rPr>
        <w:t xml:space="preserve">. </w:t>
      </w:r>
      <w:r>
        <w:t xml:space="preserve">Обеспечить возможность получения</w:t>
      </w:r>
      <w:r>
        <w:t xml:space="preserve"> информации о реализуемом имуществе (возможности осмотра движимого имущества, порядка принятия участия в торгах) по контактным телефонам и адресам электронной почты, указанным информационном сообщении о проведении торгов (сообщении о реализации имущества).</w:t>
      </w:r>
      <w:r/>
    </w:p>
    <w:p>
      <w:pPr>
        <w:jc w:val="both"/>
        <w:widowControl w:val="off"/>
        <w:rPr>
          <w:color w:val="000000"/>
        </w:rPr>
      </w:pPr>
      <w:r>
        <w:tab/>
      </w:r>
      <w:r>
        <w:t xml:space="preserve">8</w:t>
      </w:r>
      <w:r>
        <w:rPr>
          <w:b/>
          <w:color w:val="000000"/>
        </w:rPr>
        <w:t xml:space="preserve">.1</w:t>
      </w:r>
      <w:r>
        <w:rPr>
          <w:b/>
          <w:color w:val="000000"/>
        </w:rPr>
        <w:t xml:space="preserve">5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В случае признания в судебном порядке торгов по продаже имущества недействи</w:t>
      </w:r>
      <w:r>
        <w:rPr>
          <w:color w:val="000000"/>
        </w:rPr>
        <w:t xml:space="preserve">тельными по вине Исполнителя процедуры проведения торгов, предусмотренной законодательными и нормативными актами, возместить расходы Заказчика в полном объеме (реальный ущерб Заказчика), вне зависимости от даты, когда торги были признаны недействительными.</w:t>
      </w:r>
      <w:r>
        <w:rPr>
          <w:color w:val="000000"/>
        </w:rPr>
      </w:r>
      <w:r>
        <w:rPr>
          <w:color w:val="000000"/>
        </w:rPr>
      </w:r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</w:t>
      </w:r>
      <w:r>
        <w:rPr>
          <w:b/>
        </w:rPr>
        <w:t xml:space="preserve">6</w:t>
      </w:r>
      <w:r>
        <w:rPr>
          <w:b/>
        </w:rPr>
        <w:t xml:space="preserve">. </w:t>
      </w:r>
      <w:r>
        <w:t xml:space="preserve">Обеспечить своевременный прием корреспонденции по почтовому адресу и адресу электронной почты, указанным в Контракте.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</w:t>
      </w:r>
      <w:r>
        <w:rPr>
          <w:b/>
        </w:rPr>
        <w:t xml:space="preserve">7</w:t>
      </w:r>
      <w:r>
        <w:rPr>
          <w:b/>
        </w:rPr>
        <w:t xml:space="preserve">. </w:t>
      </w:r>
      <w:r>
        <w:t xml:space="preserve">Передавать без промедления все имущество (в случае его фактического принятия), полученное по сделкам, совершенным во исполнение Поручений Заказчика, в порядке и сроки, установленные настоящим Контрактом.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.1</w:t>
      </w:r>
      <w:r>
        <w:rPr>
          <w:b/>
        </w:rPr>
        <w:t xml:space="preserve">8</w:t>
      </w:r>
      <w:r>
        <w:rPr>
          <w:b/>
        </w:rPr>
        <w:t xml:space="preserve">. </w:t>
      </w:r>
      <w:r>
        <w:t xml:space="preserve">Исполнитель самостоятельно обеспечивает себя средствами, необходимыми для исполнения Поручений.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</w:t>
      </w:r>
      <w:r>
        <w:rPr>
          <w:b/>
        </w:rPr>
        <w:t xml:space="preserve">19</w:t>
      </w:r>
      <w:r>
        <w:rPr>
          <w:b/>
        </w:rPr>
        <w:t xml:space="preserve">. </w:t>
      </w:r>
      <w:r>
        <w:t xml:space="preserve">По первому требованию Заказчика предъявлять для проверки всю документацию и имущество, имеющие отношение к выполнению Поручения Заказчика.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</w:t>
      </w:r>
      <w:r>
        <w:rPr>
          <w:b/>
        </w:rPr>
        <w:t xml:space="preserve">0</w:t>
      </w:r>
      <w:r>
        <w:rPr>
          <w:b/>
        </w:rPr>
        <w:t xml:space="preserve">. </w:t>
      </w:r>
      <w:r>
        <w:t xml:space="preserve">Представлять Заказчику обобщенную отчетность о реализации имущества в порядке, сроки и по форме, установленные Заказчиком.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</w:t>
      </w:r>
      <w:r>
        <w:rPr>
          <w:b/>
        </w:rPr>
        <w:t xml:space="preserve">1</w:t>
      </w:r>
      <w:r>
        <w:rPr>
          <w:b/>
        </w:rPr>
        <w:t xml:space="preserve">. </w:t>
      </w:r>
      <w:r>
        <w:t xml:space="preserve">Информировать потенциальных покупателей о том, что при отказе от подписания протокола о результатах торгов или невнесении денежных средств в счет оплаты приобретенного имущества задаток победителю т</w:t>
      </w:r>
      <w:r>
        <w:t xml:space="preserve">оргов не возвращается. Указанный задаток подлежит перечислению в федеральный бюджет, о чем Исполнитель обязан письменно уведомить Заказчика в течении 10 (десяти) рабочих дней с момента установления факта отказа от подписания протокола о результатах торгов.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</w:t>
      </w:r>
      <w:r>
        <w:rPr>
          <w:b/>
        </w:rPr>
        <w:t xml:space="preserve">2</w:t>
      </w:r>
      <w:r>
        <w:rPr>
          <w:b/>
        </w:rPr>
        <w:t xml:space="preserve">. </w:t>
      </w:r>
      <w:r>
        <w:t xml:space="preserve">Принимать от участников торгов по реализации арестованного имущества заявки на участие в торгах по установленному образцу.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</w:t>
      </w:r>
      <w:r>
        <w:rPr>
          <w:b/>
        </w:rPr>
        <w:t xml:space="preserve">3</w:t>
      </w:r>
      <w:r>
        <w:rPr>
          <w:b/>
        </w:rPr>
        <w:t xml:space="preserve">. </w:t>
      </w:r>
      <w:r>
        <w:t xml:space="preserve">Своевременно публиковать, актуализировать информацию, размещать информацию о смене статуса торгов на официальном сайте Российской Федерации </w:t>
      </w:r>
      <w:r>
        <w:rPr>
          <w:rStyle w:val="959"/>
        </w:rPr>
        <w:fldChar w:fldCharType="begin"/>
      </w:r>
      <w:r>
        <w:rPr>
          <w:rStyle w:val="959"/>
        </w:rPr>
        <w:instrText xml:space="preserve">HYPERLINK "http://www.torgi.gov.ru"</w:instrText>
      </w:r>
      <w:r>
        <w:rPr>
          <w:rStyle w:val="959"/>
        </w:rPr>
        <w:fldChar w:fldCharType="separate"/>
      </w:r>
      <w:r>
        <w:rPr>
          <w:rStyle w:val="959"/>
        </w:rPr>
        <w:t xml:space="preserve">www.torgi.gov.ru</w:t>
      </w:r>
      <w:r>
        <w:rPr>
          <w:rStyle w:val="959"/>
        </w:rPr>
        <w:fldChar w:fldCharType="end"/>
      </w:r>
      <w:r>
        <w:t xml:space="preserve">. 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</w:t>
      </w:r>
      <w:r>
        <w:rPr>
          <w:b/>
        </w:rPr>
        <w:t xml:space="preserve">4</w:t>
      </w:r>
      <w:r>
        <w:rPr>
          <w:b/>
        </w:rPr>
        <w:t xml:space="preserve">. </w:t>
      </w:r>
      <w:r>
        <w:t xml:space="preserve">При оформлении акта приема-передачи покупателю реализованного имущества указывать единичную стоимость имущества, в том числе в случае реализации как имущественного комплекса.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</w:t>
      </w:r>
      <w:r>
        <w:rPr>
          <w:b/>
        </w:rPr>
        <w:t xml:space="preserve">5</w:t>
      </w:r>
      <w:r>
        <w:rPr>
          <w:b/>
        </w:rPr>
        <w:t xml:space="preserve">. </w:t>
      </w:r>
      <w:r>
        <w:t xml:space="preserve">В протоколе определения победителя, имеющего силу договора купли-продажи, указывать кадастровые номера строен</w:t>
      </w:r>
      <w:r>
        <w:t xml:space="preserve">ий, сооружений, зданий и другие данные, позволяющие определенно установить недвижимое имущество, подлежащее передаче, в том числе данные, определяющие расположение объекта недвижимости на соответствующем земельном участке, либо в составе другого имущества.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.2</w:t>
      </w:r>
      <w:r>
        <w:rPr>
          <w:b/>
        </w:rPr>
        <w:t xml:space="preserve">6</w:t>
      </w:r>
      <w:r>
        <w:rPr>
          <w:b/>
        </w:rPr>
        <w:t xml:space="preserve">. </w:t>
      </w:r>
      <w:r>
        <w:t xml:space="preserve">В течение 10 (десяти) рабочих дней со дня подписания настоящего Контракта разработать и представить Заказчику следующие документы:</w:t>
      </w:r>
      <w:r/>
    </w:p>
    <w:p>
      <w:pPr>
        <w:ind w:left="0" w:firstLine="709"/>
        <w:jc w:val="both"/>
        <w:widowControl w:val="off"/>
      </w:pPr>
      <w:r>
        <w:t xml:space="preserve">- проект документации об аукционе (образец заявки для участия в торгах, проект протокола о результатах торгов, проект договора купли-продажи,). При этом запрещается требовать от участника торгов заключение договора задатка;</w:t>
      </w:r>
      <w:r/>
    </w:p>
    <w:p>
      <w:pPr>
        <w:ind w:left="0" w:firstLine="709"/>
        <w:jc w:val="both"/>
        <w:widowControl w:val="off"/>
      </w:pPr>
      <w:r>
        <w:t xml:space="preserve">- план мероприятий (алгоритм действий Исполнителя) при получении от Заказчика Поручения:</w:t>
      </w:r>
      <w:r/>
    </w:p>
    <w:p>
      <w:pPr>
        <w:ind w:left="0" w:firstLine="709"/>
        <w:jc w:val="both"/>
        <w:widowControl w:val="off"/>
      </w:pPr>
      <w:r>
        <w:t xml:space="preserve">а) реализация заложенного недвижимого имущества;</w:t>
      </w:r>
      <w:r/>
    </w:p>
    <w:p>
      <w:pPr>
        <w:ind w:left="0" w:firstLine="709"/>
        <w:jc w:val="both"/>
        <w:widowControl w:val="off"/>
      </w:pPr>
      <w:r>
        <w:t xml:space="preserve">б) реализация имущества (незаложенного и заложенного движимого) на торгах.</w:t>
      </w:r>
      <w:r/>
    </w:p>
    <w:p>
      <w:pPr>
        <w:ind w:left="0" w:firstLine="709"/>
        <w:jc w:val="both"/>
        <w:widowControl w:val="off"/>
      </w:pPr>
      <w:r>
        <w:t xml:space="preserve">- проект извещения, публикуемого в печатном издании, а также размещаемого на сайте www.torgi.gov.ru.</w:t>
      </w:r>
      <w:r/>
    </w:p>
    <w:p>
      <w:pPr>
        <w:ind w:left="0" w:firstLine="709"/>
        <w:jc w:val="both"/>
        <w:widowControl w:val="off"/>
      </w:pPr>
      <w:r>
        <w:t xml:space="preserve">- один экземпляр заверенны</w:t>
      </w:r>
      <w:r>
        <w:t xml:space="preserve">х копий учредительных документов, свидетельства о государственной регистрации юридического лица или физического лица в качестве индивидуального предпринимателя (в случае если исполнитель является юридическим лицом или индивидуальным предпринимателем), свид</w:t>
      </w:r>
      <w:r>
        <w:t xml:space="preserve">етельства о постановке на налоговый учет. В случае внесения изменений в указанные документы, представить один экземпляр заверенной копии документа, в который были внесены изменения, в срок не позднее 10 (десяти) рабочих дней после даты внесения изменений. 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</w:t>
      </w:r>
      <w:r>
        <w:rPr>
          <w:b/>
        </w:rPr>
        <w:t xml:space="preserve">27</w:t>
      </w:r>
      <w:r>
        <w:rPr>
          <w:b/>
        </w:rPr>
        <w:t xml:space="preserve">.</w:t>
      </w:r>
      <w:r>
        <w:t xml:space="preserve"> При привлечении к хранению имущества, переданного Исполнителю, третьих лиц заключать с ними договоры ответственного хранения с обязательным уведомлением Заказчика о местах хранения и с установлением хранителю ответственности за сохранность имущества.</w:t>
      </w:r>
      <w:r/>
    </w:p>
    <w:p>
      <w:pPr>
        <w:ind w:left="0" w:firstLine="709"/>
        <w:jc w:val="both"/>
        <w:widowControl w:val="off"/>
      </w:pPr>
      <w:r>
        <w:t xml:space="preserve">В течение 3 (трех) рабочих дней с даты заключения с третьими лицами договора ответственного хранения имущества предоставлять Заказчику надлежащим образом заверенные копии таких договоров.</w:t>
      </w:r>
      <w:r/>
    </w:p>
    <w:p>
      <w:pPr>
        <w:ind w:left="0" w:firstLine="709"/>
        <w:jc w:val="both"/>
        <w:widowControl w:val="off"/>
      </w:pPr>
      <w:r>
        <w:t xml:space="preserve">При заключении договоров ответственного хранения имущества с третьими лицами Исполнителю указывать в таких договорах об обязательной передаче имущества Заказчику по первому его требованию независимо от согласия Исполнителя.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</w:t>
      </w:r>
      <w:r>
        <w:rPr>
          <w:b/>
        </w:rPr>
        <w:t xml:space="preserve">28</w:t>
      </w:r>
      <w:r>
        <w:rPr>
          <w:b/>
        </w:rPr>
        <w:t xml:space="preserve">. </w:t>
      </w:r>
      <w:r>
        <w:t xml:space="preserve">Обеспечивать беспрепятственный доступ представителей Заказчика к местам хранения имущества, переданного Исполнителю для реализации в натуре, для проверки условий хранения, проведения учета.</w:t>
      </w:r>
      <w:r/>
    </w:p>
    <w:p>
      <w:pPr>
        <w:jc w:val="both"/>
        <w:widowControl w:val="off"/>
      </w:pPr>
      <w:r>
        <w:tab/>
      </w:r>
      <w:r>
        <w:t xml:space="preserve">8</w:t>
      </w:r>
      <w:r>
        <w:rPr>
          <w:b/>
        </w:rPr>
        <w:t xml:space="preserve">.</w:t>
      </w:r>
      <w:r>
        <w:rPr>
          <w:b/>
        </w:rPr>
        <w:t xml:space="preserve">29</w:t>
      </w:r>
      <w:r>
        <w:rPr>
          <w:b/>
        </w:rPr>
        <w:t xml:space="preserve">. </w:t>
      </w:r>
      <w:r>
        <w:t xml:space="preserve">Обеспечивать беспрепятственный доступ потенциальным покупателям к местам хранения имущества, переданного Исполнителю для реализации в натуре.</w:t>
      </w:r>
      <w:r/>
    </w:p>
    <w:p>
      <w:pPr>
        <w:jc w:val="both"/>
        <w:widowControl w:val="off"/>
        <w:rPr>
          <w14:ligatures w14:val="none"/>
        </w:rPr>
      </w:pPr>
      <w:r>
        <w:tab/>
      </w:r>
      <w:r>
        <w:t xml:space="preserve">8</w:t>
      </w:r>
      <w:r>
        <w:rPr>
          <w:b/>
        </w:rPr>
        <w:t xml:space="preserve">.3</w:t>
      </w:r>
      <w:r>
        <w:rPr>
          <w:b/>
        </w:rPr>
        <w:t xml:space="preserve">0</w:t>
      </w:r>
      <w:r>
        <w:rPr>
          <w:b/>
        </w:rPr>
        <w:t xml:space="preserve">. </w:t>
      </w:r>
      <w:r>
        <w:t xml:space="preserve">В целях обеспечения конкурентности и состязательности между участниками аукциона и получения наивысшей цены за реализуемое имущество, при проведении торгов в э</w:t>
      </w:r>
      <w:r>
        <w:t xml:space="preserve">лектронной форме, такие торги должны проводиться в соответствии с действующим законодательством.</w:t>
      </w:r>
      <w:r>
        <w:rPr>
          <w14:ligatures w14:val="none"/>
        </w:rPr>
      </w:r>
    </w:p>
    <w:p>
      <w:pPr>
        <w:jc w:val="both"/>
        <w:widowControl w:val="off"/>
        <w:rPr>
          <w14:ligatures w14:val="none"/>
        </w:rPr>
        <w:outlineLvl w:val="0"/>
      </w:pPr>
      <w:r>
        <w:tab/>
      </w:r>
      <w:r>
        <w:t xml:space="preserve">8</w:t>
      </w:r>
      <w:r>
        <w:t xml:space="preserve">.31.</w:t>
      </w:r>
      <w:r>
        <w:t xml:space="preserve"> </w:t>
      </w:r>
      <w:r>
        <w:t xml:space="preserve">Реализация имущества </w:t>
      </w:r>
      <w:r>
        <w:t xml:space="preserve">осуществляется</w:t>
      </w:r>
      <w:r>
        <w:t xml:space="preserve"> путем проведения торгов в электронной форме на электронной площадке, на которой реализован функционал по п</w:t>
      </w:r>
      <w:r>
        <w:t xml:space="preserve">роведению аукционов в электронной форме по продаже арестованного имущества. Привлекать электронные торговые площадки, операторы которых включены в перечень, утвержденный распоряжением Правительства Российской Федерации от 12.07.2018 № 1447-р.</w:t>
      </w:r>
      <w:r>
        <w:rPr>
          <w14:ligatures w14:val="none"/>
        </w:rPr>
      </w:r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tbl>
      <w:tblPr>
        <w:tblW w:w="9464" w:type="dxa"/>
        <w:tblLook w:val="00A0" w:firstRow="1" w:lastRow="0" w:firstColumn="1" w:lastColumn="0" w:noHBand="0" w:noVBand="0"/>
      </w:tblPr>
      <w:tblGrid>
        <w:gridCol w:w="4491"/>
        <w:gridCol w:w="4973"/>
      </w:tblGrid>
      <w:tr>
        <w:tblPrEx/>
        <w:trPr>
          <w:trHeight w:val="170"/>
        </w:trPr>
        <w:tc>
          <w:tcPr>
            <w:shd w:val="clear" w:color="ffffff" w:fill="ffffff"/>
            <w:tcW w:w="4491" w:type="dxa"/>
            <w:textDirection w:val="lrTb"/>
            <w:noWrap w:val="false"/>
          </w:tcPr>
          <w:p>
            <w:pPr>
              <w:pStyle w:val="102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Руководитель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______________________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Т.А. Артемова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</w:p>
          <w:p>
            <w:pPr>
              <w:pStyle w:val="102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</w:tc>
        <w:tc>
          <w:tcPr>
            <w:shd w:val="clear" w:color="ffffff" w:fill="ffffff"/>
            <w:tcW w:w="4973" w:type="dxa"/>
            <w:textDirection w:val="lrTb"/>
            <w:noWrap w:val="false"/>
          </w:tcPr>
          <w:p>
            <w:pPr>
              <w:pStyle w:val="102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  <w:lang w:eastAsia="ar-SA"/>
              </w:rPr>
              <w:t xml:space="preserve">Исполнитель: 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  <w:p>
            <w:pPr>
              <w:pStyle w:val="1023"/>
              <w:ind w:firstLine="0"/>
              <w:spacing w:line="276" w:lineRule="auto"/>
              <w:widowControl/>
              <w:tabs>
                <w:tab w:val="left" w:pos="284" w:leader="none"/>
              </w:tabs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pStyle w:val="1023"/>
              <w:ind w:firstLine="0"/>
              <w:spacing w:line="276" w:lineRule="auto"/>
              <w:widowControl/>
              <w:tabs>
                <w:tab w:val="left" w:pos="284" w:leader="none"/>
              </w:tabs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_______________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pStyle w:val="1023"/>
              <w:ind w:firstLine="0"/>
              <w:spacing w:line="276" w:lineRule="auto"/>
              <w:widowControl/>
              <w:tabs>
                <w:tab w:val="left" w:pos="284" w:leader="none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eastAsia="Calibri"/>
                <w:b w:val="0"/>
                <w:bCs w:val="0"/>
                <w:color w:val="000000"/>
                <w:sz w:val="24"/>
                <w:szCs w:val="24"/>
                <w:lang w:eastAsia="ar-SA"/>
              </w:rPr>
              <w:t xml:space="preserve"> (при наличии)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p>
      <w:pPr>
        <w:ind w:left="5103" w:firstLine="0"/>
        <w:jc w:val="center"/>
        <w:widowControl w:val="off"/>
        <w:outlineLvl w:val="0"/>
      </w:pPr>
      <w:r/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440" w:right="1077" w:bottom="709" w:left="1077" w:header="709" w:footer="55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Courier New">
    <w:panose1 w:val="02070409020205020404"/>
  </w:font>
  <w:font w:name="Tahoma">
    <w:panose1 w:val="020B0604030504040204"/>
  </w:font>
  <w:font w:name="XO Thames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36"/>
      </w:pPr>
      <w:r>
        <w:rPr>
          <w:rStyle w:val="93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3">
    <w:p>
      <w:pPr>
        <w:pStyle w:val="936"/>
      </w:pPr>
      <w:r>
        <w:rPr>
          <w:rStyle w:val="938"/>
        </w:rPr>
        <w:footnoteRef/>
      </w:r>
      <w:r>
        <w:t xml:space="preserve"> 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4">
    <w:p>
      <w:pPr>
        <w:pStyle w:val="936"/>
      </w:pPr>
      <w:r>
        <w:rPr>
          <w:rStyle w:val="93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 </w:t>
      </w:r>
      <w:r/>
    </w:p>
  </w:footnote>
  <w:footnote w:id="5">
    <w:p>
      <w:pPr>
        <w:pStyle w:val="936"/>
      </w:pPr>
      <w:r>
        <w:rPr>
          <w:rStyle w:val="938"/>
        </w:rPr>
        <w:footnoteRef/>
      </w:r>
      <w:r>
        <w:t xml:space="preserve"> В случае</w:t>
      </w:r>
      <w:r>
        <w:t xml:space="preserve">,</w:t>
      </w:r>
      <w:r>
        <w:t xml:space="preserve"> если Поставщик не является плательщиком НДС, то при заключении контракта вместо суммы указывается «НДС не облагается».</w:t>
      </w:r>
      <w:r/>
    </w:p>
  </w:footnote>
  <w:footnote w:id="6">
    <w:p>
      <w:pPr>
        <w:pStyle w:val="936"/>
      </w:pPr>
      <w:r>
        <w:rPr>
          <w:rStyle w:val="93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 </w:t>
      </w:r>
      <w:r/>
    </w:p>
  </w:footnote>
  <w:footnote w:id="7">
    <w:p>
      <w:pPr>
        <w:pStyle w:val="936"/>
      </w:pPr>
      <w:r>
        <w:rPr>
          <w:rStyle w:val="93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 </w:t>
      </w:r>
      <w:r/>
    </w:p>
  </w:footnote>
  <w:footnote w:id="8">
    <w:p>
      <w:pPr>
        <w:pStyle w:val="1004"/>
      </w:pPr>
      <w:r>
        <w:rPr>
          <w:vertAlign w:val="superscript"/>
        </w:rPr>
        <w:footnoteRef/>
      </w:r>
      <w:r>
        <w:t xml:space="preserve"> </w:t>
      </w:r>
      <w:r>
        <w:rPr>
          <w:sz w:val="18"/>
        </w:rPr>
        <w:t xml:space="preserve">Заказчику заранее не известно, какое именно имущество, арестованное во исполнение судебных решений или </w:t>
      </w:r>
      <w:r>
        <w:rPr>
          <w:sz w:val="18"/>
        </w:rPr>
        <w:t xml:space="preserve">актов органов</w:t>
      </w:r>
      <w:r>
        <w:rPr>
          <w:sz w:val="18"/>
        </w:rPr>
        <w:t xml:space="preserve"> которым предоставлено право принимать решения об обращении взыскания на имущество, будет передано на реализацию.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jc w:val="center"/>
      <w:widowControl w:val="off"/>
      <w:rPr>
        <w:rStyle w:val="965"/>
        <w:sz w:val="20"/>
      </w:rPr>
    </w:pPr>
    <w:r>
      <w:rPr>
        <w:rStyle w:val="965"/>
        <w:sz w:val="20"/>
      </w:rPr>
      <w:fldChar w:fldCharType="begin"/>
    </w:r>
    <w:r>
      <w:rPr>
        <w:rStyle w:val="965"/>
        <w:sz w:val="20"/>
      </w:rPr>
      <w:instrText xml:space="preserve">PAGE </w:instrText>
    </w:r>
    <w:r>
      <w:rPr>
        <w:rStyle w:val="965"/>
        <w:sz w:val="20"/>
      </w:rPr>
      <w:fldChar w:fldCharType="separate"/>
    </w:r>
    <w:r>
      <w:rPr>
        <w:rStyle w:val="965"/>
        <w:sz w:val="20"/>
      </w:rPr>
      <w:t xml:space="preserve"> </w:t>
    </w:r>
    <w:r>
      <w:rPr>
        <w:rStyle w:val="965"/>
        <w:sz w:val="20"/>
      </w:rPr>
      <w:fldChar w:fldCharType="end"/>
    </w:r>
    <w:r>
      <w:rPr>
        <w:rStyle w:val="965"/>
        <w:sz w:val="20"/>
      </w:rPr>
    </w:r>
    <w:r>
      <w:rPr>
        <w:rStyle w:val="965"/>
        <w:sz w:val="20"/>
      </w:rPr>
    </w:r>
  </w:p>
  <w:p>
    <w:pPr>
      <w:pStyle w:val="966"/>
      <w:ind w:right="360"/>
      <w:widowControl w:val="off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jc w:val="center"/>
      <w:widowControl w:val="off"/>
      <w:rPr>
        <w:rStyle w:val="965"/>
      </w:rPr>
    </w:pPr>
    <w:r>
      <w:rPr>
        <w:rStyle w:val="965"/>
      </w:rPr>
    </w:r>
    <w:r>
      <w:rPr>
        <w:rStyle w:val="965"/>
      </w:rPr>
    </w:r>
  </w:p>
  <w:p>
    <w:pPr>
      <w:pStyle w:val="966"/>
      <w:ind w:right="360"/>
      <w:widowControl w:val="off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widowControl w:val="off"/>
      </w:pPr>
    </w:lvl>
    <w:lvl w:ilvl="1">
      <w:start w:val="1"/>
      <w:numFmt w:val="decimal"/>
      <w:isLgl w:val="false"/>
      <w:suff w:val="tab"/>
      <w:lvlText w:val="%1.%2."/>
      <w:lvlJc w:val="left"/>
      <w:pPr>
        <w:ind w:left="862" w:hanging="720"/>
        <w:widowControl w:val="off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  <w:widowControl w:val="off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  <w:widowControl w:val="off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  <w:widowControl w:val="off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  <w:widowControl w:val="off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  <w:widowControl w:val="off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  <w:widowControl w:val="off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  <w:widowControl w:val="off"/>
      </w:p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widowControl w:val="off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widowControl w:val="off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widowControl w:val="off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widowControl w:val="off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8">
    <w:name w:val="Heading 1 Char"/>
    <w:basedOn w:val="993"/>
    <w:link w:val="997"/>
    <w:uiPriority w:val="9"/>
    <w:rPr>
      <w:rFonts w:ascii="Arial" w:hAnsi="Arial" w:eastAsia="Arial" w:cs="Arial"/>
      <w:sz w:val="40"/>
      <w:szCs w:val="40"/>
    </w:rPr>
  </w:style>
  <w:style w:type="character" w:styleId="789">
    <w:name w:val="Heading 2 Char"/>
    <w:basedOn w:val="993"/>
    <w:link w:val="1039"/>
    <w:uiPriority w:val="9"/>
    <w:rPr>
      <w:rFonts w:ascii="Arial" w:hAnsi="Arial" w:eastAsia="Arial" w:cs="Arial"/>
      <w:sz w:val="34"/>
    </w:rPr>
  </w:style>
  <w:style w:type="character" w:styleId="790">
    <w:name w:val="Heading 3 Char"/>
    <w:basedOn w:val="993"/>
    <w:link w:val="971"/>
    <w:uiPriority w:val="9"/>
    <w:rPr>
      <w:rFonts w:ascii="Arial" w:hAnsi="Arial" w:eastAsia="Arial" w:cs="Arial"/>
      <w:sz w:val="30"/>
      <w:szCs w:val="30"/>
    </w:rPr>
  </w:style>
  <w:style w:type="character" w:styleId="791">
    <w:name w:val="Heading 4 Char"/>
    <w:basedOn w:val="993"/>
    <w:link w:val="1035"/>
    <w:uiPriority w:val="9"/>
    <w:rPr>
      <w:rFonts w:ascii="Arial" w:hAnsi="Arial" w:eastAsia="Arial" w:cs="Arial"/>
      <w:b/>
      <w:bCs/>
      <w:sz w:val="26"/>
      <w:szCs w:val="26"/>
    </w:rPr>
  </w:style>
  <w:style w:type="character" w:styleId="792">
    <w:name w:val="Heading 5 Char"/>
    <w:basedOn w:val="993"/>
    <w:link w:val="995"/>
    <w:uiPriority w:val="9"/>
    <w:rPr>
      <w:rFonts w:ascii="Arial" w:hAnsi="Arial" w:eastAsia="Arial" w:cs="Arial"/>
      <w:b/>
      <w:bCs/>
      <w:sz w:val="24"/>
      <w:szCs w:val="24"/>
    </w:rPr>
  </w:style>
  <w:style w:type="character" w:styleId="793">
    <w:name w:val="Heading 6 Char"/>
    <w:basedOn w:val="993"/>
    <w:link w:val="1041"/>
    <w:uiPriority w:val="9"/>
    <w:rPr>
      <w:rFonts w:ascii="Arial" w:hAnsi="Arial" w:eastAsia="Arial" w:cs="Arial"/>
      <w:b/>
      <w:bCs/>
      <w:sz w:val="22"/>
      <w:szCs w:val="22"/>
    </w:rPr>
  </w:style>
  <w:style w:type="paragraph" w:styleId="794">
    <w:name w:val="Heading 7"/>
    <w:basedOn w:val="945"/>
    <w:next w:val="945"/>
    <w:link w:val="7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5">
    <w:name w:val="Heading 7 Char"/>
    <w:basedOn w:val="993"/>
    <w:link w:val="7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6">
    <w:name w:val="Heading 8"/>
    <w:basedOn w:val="945"/>
    <w:next w:val="945"/>
    <w:link w:val="7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7">
    <w:name w:val="Heading 8 Char"/>
    <w:basedOn w:val="993"/>
    <w:link w:val="796"/>
    <w:uiPriority w:val="9"/>
    <w:rPr>
      <w:rFonts w:ascii="Arial" w:hAnsi="Arial" w:eastAsia="Arial" w:cs="Arial"/>
      <w:i/>
      <w:iCs/>
      <w:sz w:val="22"/>
      <w:szCs w:val="22"/>
    </w:rPr>
  </w:style>
  <w:style w:type="paragraph" w:styleId="798">
    <w:name w:val="Heading 9"/>
    <w:basedOn w:val="945"/>
    <w:next w:val="945"/>
    <w:link w:val="7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9">
    <w:name w:val="Heading 9 Char"/>
    <w:basedOn w:val="993"/>
    <w:link w:val="798"/>
    <w:uiPriority w:val="9"/>
    <w:rPr>
      <w:rFonts w:ascii="Arial" w:hAnsi="Arial" w:eastAsia="Arial" w:cs="Arial"/>
      <w:i/>
      <w:iCs/>
      <w:sz w:val="21"/>
      <w:szCs w:val="21"/>
    </w:rPr>
  </w:style>
  <w:style w:type="paragraph" w:styleId="800">
    <w:name w:val="No Spacing"/>
    <w:uiPriority w:val="1"/>
    <w:qFormat/>
    <w:pPr>
      <w:spacing w:before="0" w:after="0" w:line="240" w:lineRule="auto"/>
    </w:pPr>
  </w:style>
  <w:style w:type="character" w:styleId="801">
    <w:name w:val="Title Char"/>
    <w:basedOn w:val="993"/>
    <w:link w:val="1033"/>
    <w:uiPriority w:val="10"/>
    <w:rPr>
      <w:sz w:val="48"/>
      <w:szCs w:val="48"/>
    </w:rPr>
  </w:style>
  <w:style w:type="character" w:styleId="802">
    <w:name w:val="Subtitle Char"/>
    <w:basedOn w:val="993"/>
    <w:link w:val="1029"/>
    <w:uiPriority w:val="11"/>
    <w:rPr>
      <w:sz w:val="24"/>
      <w:szCs w:val="24"/>
    </w:rPr>
  </w:style>
  <w:style w:type="paragraph" w:styleId="803">
    <w:name w:val="Quote"/>
    <w:basedOn w:val="945"/>
    <w:next w:val="945"/>
    <w:link w:val="804"/>
    <w:uiPriority w:val="29"/>
    <w:qFormat/>
    <w:pPr>
      <w:ind w:left="720" w:right="720"/>
    </w:pPr>
    <w:rPr>
      <w:i/>
    </w:rPr>
  </w:style>
  <w:style w:type="character" w:styleId="804">
    <w:name w:val="Quote Char"/>
    <w:link w:val="803"/>
    <w:uiPriority w:val="29"/>
    <w:rPr>
      <w:i/>
    </w:rPr>
  </w:style>
  <w:style w:type="paragraph" w:styleId="805">
    <w:name w:val="Intense Quote"/>
    <w:basedOn w:val="945"/>
    <w:next w:val="945"/>
    <w:link w:val="8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6">
    <w:name w:val="Intense Quote Char"/>
    <w:link w:val="805"/>
    <w:uiPriority w:val="30"/>
    <w:rPr>
      <w:i/>
    </w:rPr>
  </w:style>
  <w:style w:type="character" w:styleId="807">
    <w:name w:val="Header Char"/>
    <w:basedOn w:val="993"/>
    <w:link w:val="967"/>
    <w:uiPriority w:val="99"/>
  </w:style>
  <w:style w:type="character" w:styleId="808">
    <w:name w:val="Footer Char"/>
    <w:basedOn w:val="993"/>
    <w:link w:val="955"/>
    <w:uiPriority w:val="99"/>
  </w:style>
  <w:style w:type="paragraph" w:styleId="809">
    <w:name w:val="Caption"/>
    <w:basedOn w:val="945"/>
    <w:next w:val="945"/>
    <w:link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0">
    <w:name w:val="Caption Char"/>
    <w:basedOn w:val="993"/>
    <w:link w:val="809"/>
    <w:uiPriority w:val="35"/>
    <w:rPr>
      <w:b/>
      <w:bCs/>
      <w:color w:val="4f81bd" w:themeColor="accent1"/>
      <w:sz w:val="18"/>
      <w:szCs w:val="18"/>
    </w:rPr>
  </w:style>
  <w:style w:type="table" w:styleId="811">
    <w:name w:val="Table Grid Light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>
    <w:name w:val="Plain Table 1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>
    <w:name w:val="Plain Table 2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4">
    <w:name w:val="Plain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>
    <w:name w:val="Plain Table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Plain Table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>
    <w:name w:val="Grid Table 1 Light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4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>
    <w:name w:val="Grid Table 4 - Accent 1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0">
    <w:name w:val="Grid Table 4 - Accent 2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Grid Table 4 - Accent 3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2">
    <w:name w:val="Grid Table 4 - Accent 4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Grid Table 4 - Accent 5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4">
    <w:name w:val="Grid Table 4 - Accent 6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5">
    <w:name w:val="Grid Table 5 Dark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6">
    <w:name w:val="Grid Table 5 Dark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2">
    <w:name w:val="Grid Table 6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3">
    <w:name w:val="Grid Table 6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4">
    <w:name w:val="Grid Table 6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5">
    <w:name w:val="Grid Table 6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6">
    <w:name w:val="Grid Table 6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7">
    <w:name w:val="Grid Table 6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8">
    <w:name w:val="Grid Table 6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9">
    <w:name w:val="Grid Table 7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4">
    <w:name w:val="List Table 2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5">
    <w:name w:val="List Table 2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6">
    <w:name w:val="List Table 2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7">
    <w:name w:val="List Table 2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8">
    <w:name w:val="List Table 2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9">
    <w:name w:val="List Table 2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0">
    <w:name w:val="List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5 Dark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6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2">
    <w:name w:val="List Table 6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3">
    <w:name w:val="List Table 6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4">
    <w:name w:val="List Table 6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5">
    <w:name w:val="List Table 6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6">
    <w:name w:val="List Table 6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7">
    <w:name w:val="List Table 6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8">
    <w:name w:val="List Table 7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9">
    <w:name w:val="List Table 7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0">
    <w:name w:val="List Table 7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1">
    <w:name w:val="List Table 7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2">
    <w:name w:val="List Table 7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3">
    <w:name w:val="List Table 7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4">
    <w:name w:val="List Table 7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5">
    <w:name w:val="Lined - Accent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Lined - Accent 1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7">
    <w:name w:val="Lined - Accent 2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8">
    <w:name w:val="Lined - Accent 3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9">
    <w:name w:val="Lined - Accent 4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0">
    <w:name w:val="Lined - Accent 5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1">
    <w:name w:val="Lined - Accent 6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2">
    <w:name w:val="Bordered &amp; Lined - Accent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3">
    <w:name w:val="Bordered &amp; Lined - Accent 1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4">
    <w:name w:val="Bordered &amp; Lined - Accent 2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5">
    <w:name w:val="Bordered &amp; Lined - Accent 3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6">
    <w:name w:val="Bordered &amp; Lined - Accent 4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7">
    <w:name w:val="Bordered &amp; Lined - Accent 5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8">
    <w:name w:val="Bordered &amp; Lined - Accent 6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9">
    <w:name w:val="Bordered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0">
    <w:name w:val="Bordered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1">
    <w:name w:val="Bordered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2">
    <w:name w:val="Bordered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3">
    <w:name w:val="Bordered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4">
    <w:name w:val="Bordered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5">
    <w:name w:val="Bordered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6">
    <w:name w:val="footnote text"/>
    <w:basedOn w:val="945"/>
    <w:link w:val="937"/>
    <w:uiPriority w:val="99"/>
    <w:semiHidden/>
    <w:unhideWhenUsed/>
    <w:pPr>
      <w:spacing w:after="40" w:line="240" w:lineRule="auto"/>
    </w:pPr>
    <w:rPr>
      <w:sz w:val="18"/>
    </w:rPr>
  </w:style>
  <w:style w:type="character" w:styleId="937">
    <w:name w:val="Footnote Text Char"/>
    <w:link w:val="936"/>
    <w:uiPriority w:val="99"/>
    <w:rPr>
      <w:sz w:val="18"/>
    </w:rPr>
  </w:style>
  <w:style w:type="character" w:styleId="938">
    <w:name w:val="footnote reference"/>
    <w:basedOn w:val="993"/>
    <w:uiPriority w:val="99"/>
    <w:unhideWhenUsed/>
    <w:rPr>
      <w:vertAlign w:val="superscript"/>
    </w:rPr>
  </w:style>
  <w:style w:type="paragraph" w:styleId="939">
    <w:name w:val="endnote text"/>
    <w:basedOn w:val="945"/>
    <w:link w:val="940"/>
    <w:uiPriority w:val="99"/>
    <w:semiHidden/>
    <w:unhideWhenUsed/>
    <w:pPr>
      <w:spacing w:after="0" w:line="240" w:lineRule="auto"/>
    </w:pPr>
    <w:rPr>
      <w:sz w:val="20"/>
    </w:rPr>
  </w:style>
  <w:style w:type="character" w:styleId="940">
    <w:name w:val="Endnote Text Char"/>
    <w:link w:val="939"/>
    <w:uiPriority w:val="99"/>
    <w:rPr>
      <w:sz w:val="20"/>
    </w:rPr>
  </w:style>
  <w:style w:type="character" w:styleId="941">
    <w:name w:val="endnote reference"/>
    <w:basedOn w:val="993"/>
    <w:uiPriority w:val="99"/>
    <w:semiHidden/>
    <w:unhideWhenUsed/>
    <w:rPr>
      <w:vertAlign w:val="superscript"/>
    </w:rPr>
  </w:style>
  <w:style w:type="paragraph" w:styleId="942">
    <w:name w:val="TOC Heading"/>
    <w:uiPriority w:val="39"/>
    <w:unhideWhenUsed/>
  </w:style>
  <w:style w:type="paragraph" w:styleId="943">
    <w:name w:val="table of figures"/>
    <w:basedOn w:val="945"/>
    <w:next w:val="945"/>
    <w:uiPriority w:val="99"/>
    <w:unhideWhenUsed/>
    <w:pPr>
      <w:spacing w:after="0" w:afterAutospacing="0"/>
    </w:pPr>
  </w:style>
  <w:style w:type="paragraph" w:styleId="944" w:default="1">
    <w:name w:val="Normal"/>
    <w:link w:val="945"/>
    <w:uiPriority w:val="0"/>
    <w:qFormat/>
    <w:rPr>
      <w:sz w:val="24"/>
    </w:rPr>
  </w:style>
  <w:style w:type="character" w:styleId="945" w:default="1">
    <w:name w:val="Normal"/>
    <w:link w:val="944"/>
    <w:rPr>
      <w:sz w:val="24"/>
    </w:rPr>
  </w:style>
  <w:style w:type="paragraph" w:styleId="946">
    <w:name w:val="Знак сноски1"/>
    <w:link w:val="947"/>
    <w:rPr>
      <w:vertAlign w:val="superscript"/>
    </w:rPr>
  </w:style>
  <w:style w:type="character" w:styleId="947">
    <w:name w:val="Знак сноски1"/>
    <w:link w:val="946"/>
    <w:rPr>
      <w:vertAlign w:val="superscript"/>
    </w:rPr>
  </w:style>
  <w:style w:type="paragraph" w:styleId="948">
    <w:name w:val="Заголовок №2"/>
    <w:basedOn w:val="944"/>
    <w:link w:val="949"/>
    <w:pPr>
      <w:jc w:val="both"/>
      <w:spacing w:line="226" w:lineRule="exact"/>
      <w:widowControl w:val="off"/>
      <w:outlineLvl w:val="1"/>
    </w:pPr>
    <w:rPr>
      <w:b/>
      <w:sz w:val="26"/>
    </w:rPr>
  </w:style>
  <w:style w:type="character" w:styleId="949">
    <w:name w:val="Заголовок №2"/>
    <w:basedOn w:val="945"/>
    <w:link w:val="948"/>
    <w:rPr>
      <w:b/>
      <w:sz w:val="26"/>
    </w:rPr>
  </w:style>
  <w:style w:type="paragraph" w:styleId="950">
    <w:name w:val="toc 2"/>
    <w:next w:val="944"/>
    <w:link w:val="951"/>
    <w:uiPriority w:val="39"/>
    <w:pPr>
      <w:ind w:left="200" w:firstLine="0"/>
      <w:widowControl w:val="off"/>
    </w:pPr>
    <w:rPr>
      <w:rFonts w:ascii="XO Thames" w:hAnsi="XO Thames"/>
      <w:sz w:val="28"/>
    </w:rPr>
  </w:style>
  <w:style w:type="character" w:styleId="951">
    <w:name w:val="toc 2"/>
    <w:link w:val="950"/>
    <w:rPr>
      <w:rFonts w:ascii="XO Thames" w:hAnsi="XO Thames"/>
      <w:sz w:val="28"/>
    </w:rPr>
  </w:style>
  <w:style w:type="paragraph" w:styleId="952">
    <w:name w:val="annotation text"/>
    <w:basedOn w:val="944"/>
    <w:link w:val="953"/>
    <w:rPr>
      <w:sz w:val="20"/>
    </w:rPr>
  </w:style>
  <w:style w:type="character" w:styleId="953">
    <w:name w:val="annotation text"/>
    <w:basedOn w:val="945"/>
    <w:link w:val="952"/>
    <w:rPr>
      <w:sz w:val="20"/>
    </w:rPr>
  </w:style>
  <w:style w:type="paragraph" w:styleId="954">
    <w:name w:val="Footer"/>
    <w:basedOn w:val="944"/>
    <w:link w:val="955"/>
    <w:pPr>
      <w:widowControl w:val="off"/>
      <w:tabs>
        <w:tab w:val="center" w:pos="4677" w:leader="none"/>
        <w:tab w:val="right" w:pos="9355" w:leader="none"/>
      </w:tabs>
    </w:pPr>
  </w:style>
  <w:style w:type="character" w:styleId="955">
    <w:name w:val="Footer"/>
    <w:basedOn w:val="945"/>
    <w:link w:val="954"/>
  </w:style>
  <w:style w:type="paragraph" w:styleId="956">
    <w:name w:val="toc 4"/>
    <w:next w:val="944"/>
    <w:link w:val="957"/>
    <w:uiPriority w:val="39"/>
    <w:pPr>
      <w:ind w:left="600" w:firstLine="0"/>
      <w:widowControl w:val="off"/>
    </w:pPr>
    <w:rPr>
      <w:rFonts w:ascii="XO Thames" w:hAnsi="XO Thames"/>
      <w:sz w:val="28"/>
    </w:rPr>
  </w:style>
  <w:style w:type="character" w:styleId="957">
    <w:name w:val="toc 4"/>
    <w:link w:val="956"/>
    <w:rPr>
      <w:rFonts w:ascii="XO Thames" w:hAnsi="XO Thames"/>
      <w:sz w:val="28"/>
    </w:rPr>
  </w:style>
  <w:style w:type="paragraph" w:styleId="958">
    <w:name w:val="Гиперссылка1"/>
    <w:link w:val="959"/>
    <w:rPr>
      <w:color w:val="0000ff"/>
      <w:u w:val="single"/>
    </w:rPr>
  </w:style>
  <w:style w:type="character" w:styleId="959">
    <w:name w:val="Гиперссылка1"/>
    <w:link w:val="958"/>
    <w:rPr>
      <w:color w:val="0000ff"/>
      <w:u w:val="single"/>
    </w:rPr>
  </w:style>
  <w:style w:type="paragraph" w:styleId="960">
    <w:name w:val="toc 6"/>
    <w:next w:val="944"/>
    <w:link w:val="961"/>
    <w:uiPriority w:val="39"/>
    <w:pPr>
      <w:ind w:left="1000" w:firstLine="0"/>
      <w:widowControl w:val="off"/>
    </w:pPr>
    <w:rPr>
      <w:rFonts w:ascii="XO Thames" w:hAnsi="XO Thames"/>
      <w:sz w:val="28"/>
    </w:rPr>
  </w:style>
  <w:style w:type="character" w:styleId="961">
    <w:name w:val="toc 6"/>
    <w:link w:val="960"/>
    <w:rPr>
      <w:rFonts w:ascii="XO Thames" w:hAnsi="XO Thames"/>
      <w:sz w:val="28"/>
    </w:rPr>
  </w:style>
  <w:style w:type="paragraph" w:styleId="962">
    <w:name w:val="toc 7"/>
    <w:next w:val="944"/>
    <w:link w:val="963"/>
    <w:uiPriority w:val="39"/>
    <w:pPr>
      <w:ind w:left="1200" w:firstLine="0"/>
      <w:widowControl w:val="off"/>
    </w:pPr>
    <w:rPr>
      <w:rFonts w:ascii="XO Thames" w:hAnsi="XO Thames"/>
      <w:sz w:val="28"/>
    </w:rPr>
  </w:style>
  <w:style w:type="character" w:styleId="963">
    <w:name w:val="toc 7"/>
    <w:link w:val="962"/>
    <w:rPr>
      <w:rFonts w:ascii="XO Thames" w:hAnsi="XO Thames"/>
      <w:sz w:val="28"/>
    </w:rPr>
  </w:style>
  <w:style w:type="paragraph" w:styleId="964">
    <w:name w:val="Номер страницы1"/>
    <w:basedOn w:val="984"/>
    <w:link w:val="965"/>
  </w:style>
  <w:style w:type="character" w:styleId="965">
    <w:name w:val="Номер страницы1"/>
    <w:basedOn w:val="985"/>
    <w:link w:val="964"/>
  </w:style>
  <w:style w:type="paragraph" w:styleId="966">
    <w:name w:val="Header"/>
    <w:basedOn w:val="944"/>
    <w:link w:val="967"/>
    <w:pPr>
      <w:widowControl w:val="off"/>
      <w:tabs>
        <w:tab w:val="center" w:pos="4677" w:leader="none"/>
        <w:tab w:val="right" w:pos="9355" w:leader="none"/>
      </w:tabs>
    </w:pPr>
  </w:style>
  <w:style w:type="character" w:styleId="967">
    <w:name w:val="Header"/>
    <w:basedOn w:val="945"/>
    <w:link w:val="966"/>
  </w:style>
  <w:style w:type="paragraph" w:styleId="968">
    <w:name w:val="Endnote"/>
    <w:basedOn w:val="944"/>
    <w:link w:val="969"/>
    <w:rPr>
      <w:sz w:val="20"/>
    </w:rPr>
  </w:style>
  <w:style w:type="character" w:styleId="969">
    <w:name w:val="Endnote"/>
    <w:basedOn w:val="945"/>
    <w:link w:val="968"/>
    <w:rPr>
      <w:sz w:val="20"/>
    </w:rPr>
  </w:style>
  <w:style w:type="paragraph" w:styleId="970">
    <w:name w:val="Heading 3"/>
    <w:next w:val="944"/>
    <w:link w:val="971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971">
    <w:name w:val="Heading 3"/>
    <w:link w:val="970"/>
    <w:rPr>
      <w:rFonts w:ascii="XO Thames" w:hAnsi="XO Thames"/>
      <w:b/>
      <w:sz w:val="26"/>
    </w:rPr>
  </w:style>
  <w:style w:type="paragraph" w:styleId="972">
    <w:name w:val="Заголовок №1 Exact"/>
    <w:basedOn w:val="984"/>
    <w:link w:val="973"/>
    <w:rPr>
      <w:b/>
    </w:rPr>
  </w:style>
  <w:style w:type="character" w:styleId="973">
    <w:name w:val="Заголовок №1 Exact"/>
    <w:basedOn w:val="985"/>
    <w:link w:val="972"/>
    <w:rPr>
      <w:b/>
    </w:rPr>
  </w:style>
  <w:style w:type="paragraph" w:styleId="974">
    <w:name w:val="Знак Знак Знак"/>
    <w:basedOn w:val="944"/>
    <w:link w:val="975"/>
    <w:pPr>
      <w:spacing w:beforeAutospacing="1" w:afterAutospacing="1"/>
      <w:widowControl w:val="off"/>
    </w:pPr>
    <w:rPr>
      <w:rFonts w:ascii="Tahoma" w:hAnsi="Tahoma"/>
      <w:sz w:val="20"/>
    </w:rPr>
  </w:style>
  <w:style w:type="character" w:styleId="975">
    <w:name w:val="Знак Знак Знак"/>
    <w:basedOn w:val="945"/>
    <w:link w:val="974"/>
    <w:rPr>
      <w:rFonts w:ascii="Tahoma" w:hAnsi="Tahoma"/>
      <w:sz w:val="20"/>
    </w:rPr>
  </w:style>
  <w:style w:type="paragraph" w:styleId="976">
    <w:name w:val="Заголовок №1"/>
    <w:basedOn w:val="944"/>
    <w:link w:val="977"/>
    <w:pPr>
      <w:jc w:val="both"/>
      <w:spacing w:before="420" w:line="226" w:lineRule="exact"/>
      <w:widowControl w:val="off"/>
      <w:outlineLvl w:val="0"/>
    </w:pPr>
    <w:rPr>
      <w:b/>
      <w:sz w:val="26"/>
    </w:rPr>
  </w:style>
  <w:style w:type="character" w:styleId="977">
    <w:name w:val="Заголовок №1"/>
    <w:basedOn w:val="945"/>
    <w:link w:val="976"/>
    <w:rPr>
      <w:b/>
      <w:sz w:val="26"/>
    </w:rPr>
  </w:style>
  <w:style w:type="paragraph" w:styleId="978">
    <w:name w:val="Body Text Indent"/>
    <w:basedOn w:val="944"/>
    <w:link w:val="979"/>
    <w:pPr>
      <w:ind w:left="0" w:firstLine="720"/>
      <w:jc w:val="both"/>
      <w:spacing w:line="460" w:lineRule="exact"/>
      <w:widowControl w:val="off"/>
    </w:pPr>
    <w:rPr>
      <w:sz w:val="28"/>
    </w:rPr>
  </w:style>
  <w:style w:type="character" w:styleId="979">
    <w:name w:val="Body Text Indent"/>
    <w:basedOn w:val="945"/>
    <w:link w:val="978"/>
    <w:rPr>
      <w:sz w:val="28"/>
    </w:rPr>
  </w:style>
  <w:style w:type="paragraph" w:styleId="980">
    <w:name w:val="Style7"/>
    <w:basedOn w:val="944"/>
    <w:link w:val="981"/>
    <w:pPr>
      <w:ind w:left="0" w:firstLine="725"/>
      <w:jc w:val="both"/>
      <w:spacing w:line="278" w:lineRule="exact"/>
      <w:widowControl w:val="off"/>
    </w:pPr>
  </w:style>
  <w:style w:type="character" w:styleId="981">
    <w:name w:val="Style7"/>
    <w:basedOn w:val="945"/>
    <w:link w:val="980"/>
  </w:style>
  <w:style w:type="paragraph" w:styleId="982">
    <w:name w:val="List Paragraph"/>
    <w:basedOn w:val="944"/>
    <w:link w:val="983"/>
    <w:pPr>
      <w:ind w:left="708" w:firstLine="0"/>
      <w:widowControl w:val="off"/>
    </w:pPr>
  </w:style>
  <w:style w:type="character" w:styleId="983">
    <w:name w:val="List Paragraph"/>
    <w:basedOn w:val="945"/>
    <w:link w:val="982"/>
  </w:style>
  <w:style w:type="paragraph" w:styleId="984">
    <w:name w:val="Основной шрифт абзаца1"/>
    <w:link w:val="985"/>
  </w:style>
  <w:style w:type="character" w:styleId="985">
    <w:name w:val="Основной шрифт абзаца1"/>
    <w:link w:val="984"/>
  </w:style>
  <w:style w:type="paragraph" w:styleId="986">
    <w:name w:val="Знак концевой сноски1"/>
    <w:link w:val="987"/>
    <w:rPr>
      <w:vertAlign w:val="superscript"/>
    </w:rPr>
  </w:style>
  <w:style w:type="character" w:styleId="987">
    <w:name w:val="Знак концевой сноски1"/>
    <w:link w:val="986"/>
    <w:rPr>
      <w:vertAlign w:val="superscript"/>
    </w:rPr>
  </w:style>
  <w:style w:type="paragraph" w:styleId="988">
    <w:name w:val="Гиперссылка1"/>
    <w:link w:val="989"/>
    <w:rPr>
      <w:color w:val="0000ff"/>
      <w:u w:val="single"/>
    </w:rPr>
  </w:style>
  <w:style w:type="character" w:styleId="989">
    <w:name w:val="Гиперссылка1"/>
    <w:link w:val="988"/>
    <w:rPr>
      <w:color w:val="0000ff"/>
      <w:u w:val="single"/>
    </w:rPr>
  </w:style>
  <w:style w:type="paragraph" w:styleId="990">
    <w:name w:val="toc 3"/>
    <w:next w:val="944"/>
    <w:link w:val="991"/>
    <w:uiPriority w:val="39"/>
    <w:pPr>
      <w:ind w:left="400" w:firstLine="0"/>
      <w:widowControl w:val="off"/>
    </w:pPr>
    <w:rPr>
      <w:rFonts w:ascii="XO Thames" w:hAnsi="XO Thames"/>
      <w:sz w:val="28"/>
    </w:rPr>
  </w:style>
  <w:style w:type="character" w:styleId="991">
    <w:name w:val="toc 3"/>
    <w:link w:val="990"/>
    <w:rPr>
      <w:rFonts w:ascii="XO Thames" w:hAnsi="XO Thames"/>
      <w:sz w:val="28"/>
    </w:rPr>
  </w:style>
  <w:style w:type="paragraph" w:styleId="992">
    <w:name w:val="Default Paragraph Font"/>
    <w:link w:val="993"/>
  </w:style>
  <w:style w:type="character" w:styleId="993">
    <w:name w:val="Default Paragraph Font"/>
    <w:link w:val="992"/>
  </w:style>
  <w:style w:type="paragraph" w:styleId="994">
    <w:name w:val="Heading 5"/>
    <w:next w:val="944"/>
    <w:link w:val="995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995">
    <w:name w:val="Heading 5"/>
    <w:link w:val="994"/>
    <w:rPr>
      <w:rFonts w:ascii="XO Thames" w:hAnsi="XO Thames"/>
      <w:b/>
      <w:sz w:val="22"/>
    </w:rPr>
  </w:style>
  <w:style w:type="paragraph" w:styleId="996">
    <w:name w:val="Heading 1"/>
    <w:next w:val="944"/>
    <w:link w:val="997"/>
    <w:uiPriority w:val="9"/>
    <w:qFormat/>
    <w:pPr>
      <w:jc w:val="both"/>
      <w:spacing w:before="120" w:after="120"/>
      <w:widowControl w:val="off"/>
      <w:outlineLvl w:val="0"/>
    </w:pPr>
    <w:rPr>
      <w:rFonts w:ascii="XO Thames" w:hAnsi="XO Thames"/>
      <w:b/>
      <w:sz w:val="32"/>
    </w:rPr>
  </w:style>
  <w:style w:type="character" w:styleId="997">
    <w:name w:val="Heading 1"/>
    <w:link w:val="996"/>
    <w:rPr>
      <w:rFonts w:ascii="XO Thames" w:hAnsi="XO Thames"/>
      <w:b/>
      <w:sz w:val="32"/>
    </w:rPr>
  </w:style>
  <w:style w:type="paragraph" w:styleId="998">
    <w:name w:val="Balloon Text"/>
    <w:basedOn w:val="944"/>
    <w:link w:val="999"/>
    <w:rPr>
      <w:rFonts w:ascii="Tahoma" w:hAnsi="Tahoma"/>
      <w:sz w:val="16"/>
    </w:rPr>
  </w:style>
  <w:style w:type="character" w:styleId="999">
    <w:name w:val="Balloon Text"/>
    <w:basedOn w:val="945"/>
    <w:link w:val="998"/>
    <w:rPr>
      <w:rFonts w:ascii="Tahoma" w:hAnsi="Tahoma"/>
      <w:sz w:val="16"/>
    </w:rPr>
  </w:style>
  <w:style w:type="paragraph" w:styleId="1000">
    <w:name w:val="Цитата1"/>
    <w:basedOn w:val="944"/>
    <w:link w:val="1001"/>
    <w:pPr>
      <w:ind w:left="-108" w:right="-108" w:hanging="12"/>
      <w:widowControl w:val="off"/>
    </w:pPr>
    <w:rPr>
      <w:sz w:val="28"/>
    </w:rPr>
  </w:style>
  <w:style w:type="character" w:styleId="1001">
    <w:name w:val="Цитата1"/>
    <w:basedOn w:val="945"/>
    <w:link w:val="1000"/>
    <w:rPr>
      <w:sz w:val="28"/>
    </w:rPr>
  </w:style>
  <w:style w:type="paragraph" w:styleId="1002">
    <w:name w:val="Hyperlink"/>
    <w:link w:val="1003"/>
    <w:rPr>
      <w:color w:val="0000ff"/>
      <w:u w:val="single"/>
    </w:rPr>
  </w:style>
  <w:style w:type="character" w:styleId="1003">
    <w:name w:val="Hyperlink"/>
    <w:link w:val="1002"/>
    <w:rPr>
      <w:color w:val="0000ff"/>
      <w:u w:val="single"/>
    </w:rPr>
  </w:style>
  <w:style w:type="paragraph" w:styleId="1004">
    <w:name w:val="Footnote"/>
    <w:basedOn w:val="944"/>
    <w:link w:val="1005"/>
    <w:rPr>
      <w:sz w:val="20"/>
    </w:rPr>
  </w:style>
  <w:style w:type="character" w:styleId="1005">
    <w:name w:val="Footnote"/>
    <w:basedOn w:val="945"/>
    <w:link w:val="1004"/>
    <w:rPr>
      <w:sz w:val="20"/>
    </w:rPr>
  </w:style>
  <w:style w:type="paragraph" w:styleId="1006">
    <w:name w:val="toc 1"/>
    <w:next w:val="944"/>
    <w:link w:val="1007"/>
    <w:uiPriority w:val="39"/>
    <w:rPr>
      <w:rFonts w:ascii="XO Thames" w:hAnsi="XO Thames"/>
      <w:b/>
      <w:sz w:val="28"/>
    </w:rPr>
  </w:style>
  <w:style w:type="character" w:styleId="1007">
    <w:name w:val="toc 1"/>
    <w:link w:val="1006"/>
    <w:rPr>
      <w:rFonts w:ascii="XO Thames" w:hAnsi="XO Thames"/>
      <w:b/>
      <w:sz w:val="28"/>
    </w:rPr>
  </w:style>
  <w:style w:type="paragraph" w:styleId="1008">
    <w:name w:val="Основной шрифт абзаца2"/>
    <w:link w:val="1009"/>
  </w:style>
  <w:style w:type="character" w:styleId="1009">
    <w:name w:val="Основной шрифт абзаца2"/>
    <w:link w:val="1008"/>
  </w:style>
  <w:style w:type="paragraph" w:styleId="1010">
    <w:name w:val="Header and Footer"/>
    <w:link w:val="1011"/>
    <w:pPr>
      <w:jc w:val="both"/>
      <w:widowControl w:val="off"/>
    </w:pPr>
    <w:rPr>
      <w:rFonts w:ascii="XO Thames" w:hAnsi="XO Thames"/>
      <w:sz w:val="28"/>
    </w:rPr>
  </w:style>
  <w:style w:type="character" w:styleId="1011">
    <w:name w:val="Header and Footer"/>
    <w:link w:val="1010"/>
    <w:rPr>
      <w:rFonts w:ascii="XO Thames" w:hAnsi="XO Thames"/>
      <w:sz w:val="28"/>
    </w:rPr>
  </w:style>
  <w:style w:type="paragraph" w:styleId="1012">
    <w:name w:val="Обычный1"/>
    <w:link w:val="1013"/>
    <w:rPr>
      <w:sz w:val="24"/>
    </w:rPr>
  </w:style>
  <w:style w:type="character" w:styleId="1013">
    <w:name w:val="Обычный1"/>
    <w:link w:val="1012"/>
    <w:rPr>
      <w:sz w:val="24"/>
    </w:rPr>
  </w:style>
  <w:style w:type="paragraph" w:styleId="1014">
    <w:name w:val="toc 9"/>
    <w:next w:val="944"/>
    <w:link w:val="1015"/>
    <w:uiPriority w:val="39"/>
    <w:pPr>
      <w:ind w:left="1600" w:firstLine="0"/>
      <w:widowControl w:val="off"/>
    </w:pPr>
    <w:rPr>
      <w:rFonts w:ascii="XO Thames" w:hAnsi="XO Thames"/>
      <w:sz w:val="28"/>
    </w:rPr>
  </w:style>
  <w:style w:type="character" w:styleId="1015">
    <w:name w:val="toc 9"/>
    <w:link w:val="1014"/>
    <w:rPr>
      <w:rFonts w:ascii="XO Thames" w:hAnsi="XO Thames"/>
      <w:sz w:val="28"/>
    </w:rPr>
  </w:style>
  <w:style w:type="paragraph" w:styleId="1016">
    <w:name w:val="toc 8"/>
    <w:next w:val="944"/>
    <w:link w:val="1017"/>
    <w:uiPriority w:val="39"/>
    <w:pPr>
      <w:ind w:left="1400" w:firstLine="0"/>
      <w:widowControl w:val="off"/>
    </w:pPr>
    <w:rPr>
      <w:rFonts w:ascii="XO Thames" w:hAnsi="XO Thames"/>
      <w:sz w:val="28"/>
    </w:rPr>
  </w:style>
  <w:style w:type="character" w:styleId="1017">
    <w:name w:val="toc 8"/>
    <w:link w:val="1016"/>
    <w:rPr>
      <w:rFonts w:ascii="XO Thames" w:hAnsi="XO Thames"/>
      <w:sz w:val="28"/>
    </w:rPr>
  </w:style>
  <w:style w:type="paragraph" w:styleId="1018">
    <w:name w:val="annotation subject"/>
    <w:basedOn w:val="952"/>
    <w:next w:val="952"/>
    <w:link w:val="1019"/>
    <w:rPr>
      <w:b/>
    </w:rPr>
  </w:style>
  <w:style w:type="character" w:styleId="1019">
    <w:name w:val="annotation subject"/>
    <w:basedOn w:val="953"/>
    <w:link w:val="1018"/>
    <w:rPr>
      <w:b/>
    </w:rPr>
  </w:style>
  <w:style w:type="paragraph" w:styleId="1020">
    <w:name w:val="HTML Preformatted"/>
    <w:basedOn w:val="944"/>
    <w:link w:val="1021"/>
    <w:pPr>
      <w:widowControl w:val="off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character" w:styleId="1021">
    <w:name w:val="HTML Preformatted"/>
    <w:basedOn w:val="945"/>
    <w:link w:val="1020"/>
    <w:rPr>
      <w:rFonts w:ascii="Courier New" w:hAnsi="Courier New"/>
      <w:sz w:val="20"/>
    </w:rPr>
  </w:style>
  <w:style w:type="paragraph" w:styleId="1022">
    <w:name w:val="Обычный1"/>
    <w:link w:val="1023"/>
    <w:rPr>
      <w:sz w:val="24"/>
    </w:rPr>
  </w:style>
  <w:style w:type="character" w:styleId="1023">
    <w:name w:val="Обычный1"/>
    <w:link w:val="1022"/>
    <w:rPr>
      <w:sz w:val="24"/>
    </w:rPr>
  </w:style>
  <w:style w:type="paragraph" w:styleId="1024">
    <w:name w:val="toc 5"/>
    <w:next w:val="944"/>
    <w:link w:val="1025"/>
    <w:uiPriority w:val="39"/>
    <w:pPr>
      <w:ind w:left="800" w:firstLine="0"/>
      <w:widowControl w:val="off"/>
    </w:pPr>
    <w:rPr>
      <w:rFonts w:ascii="XO Thames" w:hAnsi="XO Thames"/>
      <w:sz w:val="28"/>
    </w:rPr>
  </w:style>
  <w:style w:type="character" w:styleId="1025">
    <w:name w:val="toc 5"/>
    <w:link w:val="1024"/>
    <w:rPr>
      <w:rFonts w:ascii="XO Thames" w:hAnsi="XO Thames"/>
      <w:sz w:val="28"/>
    </w:rPr>
  </w:style>
  <w:style w:type="paragraph" w:styleId="1026">
    <w:name w:val="Основной текст (2) Exact"/>
    <w:basedOn w:val="984"/>
    <w:link w:val="1027"/>
  </w:style>
  <w:style w:type="character" w:styleId="1027">
    <w:name w:val="Основной текст (2) Exact"/>
    <w:basedOn w:val="985"/>
    <w:link w:val="1026"/>
  </w:style>
  <w:style w:type="paragraph" w:styleId="1028">
    <w:name w:val="Subtitle"/>
    <w:next w:val="944"/>
    <w:link w:val="1029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1029">
    <w:name w:val="Subtitle"/>
    <w:link w:val="1028"/>
    <w:rPr>
      <w:rFonts w:ascii="XO Thames" w:hAnsi="XO Thames"/>
      <w:i/>
      <w:sz w:val="24"/>
    </w:rPr>
  </w:style>
  <w:style w:type="paragraph" w:styleId="1030">
    <w:name w:val="Знак примечания1"/>
    <w:basedOn w:val="984"/>
    <w:link w:val="1031"/>
    <w:rPr>
      <w:sz w:val="16"/>
    </w:rPr>
  </w:style>
  <w:style w:type="character" w:styleId="1031">
    <w:name w:val="Знак примечания1"/>
    <w:basedOn w:val="985"/>
    <w:link w:val="1030"/>
    <w:rPr>
      <w:sz w:val="16"/>
    </w:rPr>
  </w:style>
  <w:style w:type="paragraph" w:styleId="1032">
    <w:name w:val="Title"/>
    <w:next w:val="944"/>
    <w:link w:val="1033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1033">
    <w:name w:val="Title"/>
    <w:link w:val="1032"/>
    <w:rPr>
      <w:rFonts w:ascii="XO Thames" w:hAnsi="XO Thames"/>
      <w:b/>
      <w:caps/>
      <w:sz w:val="40"/>
    </w:rPr>
  </w:style>
  <w:style w:type="paragraph" w:styleId="1034">
    <w:name w:val="Heading 4"/>
    <w:next w:val="944"/>
    <w:link w:val="1035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1035">
    <w:name w:val="Heading 4"/>
    <w:link w:val="1034"/>
    <w:rPr>
      <w:rFonts w:ascii="XO Thames" w:hAnsi="XO Thames"/>
      <w:b/>
      <w:sz w:val="24"/>
    </w:rPr>
  </w:style>
  <w:style w:type="paragraph" w:styleId="1036">
    <w:name w:val="КДОбчн"/>
    <w:basedOn w:val="944"/>
    <w:link w:val="1037"/>
    <w:pPr>
      <w:ind w:left="0" w:firstLine="567"/>
      <w:jc w:val="both"/>
      <w:widowControl w:val="off"/>
    </w:pPr>
  </w:style>
  <w:style w:type="character" w:styleId="1037">
    <w:name w:val="КДОбчн"/>
    <w:basedOn w:val="945"/>
    <w:link w:val="1036"/>
  </w:style>
  <w:style w:type="paragraph" w:styleId="1038">
    <w:name w:val="Heading 2"/>
    <w:basedOn w:val="944"/>
    <w:next w:val="944"/>
    <w:link w:val="1039"/>
    <w:uiPriority w:val="9"/>
    <w:qFormat/>
    <w:pPr>
      <w:keepNext/>
      <w:spacing w:before="240" w:after="60"/>
      <w:widowControl w:val="off"/>
      <w:outlineLvl w:val="1"/>
    </w:pPr>
    <w:rPr>
      <w:rFonts w:ascii="Cambria" w:hAnsi="Cambria"/>
      <w:b/>
      <w:i/>
      <w:sz w:val="28"/>
    </w:rPr>
  </w:style>
  <w:style w:type="character" w:styleId="1039">
    <w:name w:val="Heading 2"/>
    <w:basedOn w:val="945"/>
    <w:link w:val="1038"/>
    <w:rPr>
      <w:rFonts w:ascii="Cambria" w:hAnsi="Cambria"/>
      <w:b/>
      <w:i/>
      <w:sz w:val="28"/>
    </w:rPr>
  </w:style>
  <w:style w:type="paragraph" w:styleId="1040">
    <w:name w:val="Heading 6"/>
    <w:basedOn w:val="944"/>
    <w:next w:val="944"/>
    <w:link w:val="1041"/>
    <w:uiPriority w:val="9"/>
    <w:qFormat/>
    <w:pPr>
      <w:spacing w:before="240" w:after="60"/>
      <w:widowControl w:val="off"/>
      <w:outlineLvl w:val="5"/>
    </w:pPr>
    <w:rPr>
      <w:rFonts w:ascii="Calibri" w:hAnsi="Calibri"/>
      <w:b/>
      <w:sz w:val="22"/>
    </w:rPr>
  </w:style>
  <w:style w:type="character" w:styleId="1041">
    <w:name w:val="Heading 6"/>
    <w:basedOn w:val="945"/>
    <w:link w:val="1040"/>
    <w:rPr>
      <w:rFonts w:ascii="Calibri" w:hAnsi="Calibri"/>
      <w:b/>
      <w:sz w:val="22"/>
    </w:rPr>
  </w:style>
  <w:style w:type="table" w:styleId="104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43">
    <w:name w:val="Сетка таблицы3"/>
    <w:basedOn w:val="1042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44">
    <w:name w:val="Table Grid"/>
    <w:basedOn w:val="104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45" w:default="1">
    <w:name w:val="No List"/>
    <w:uiPriority w:val="99"/>
    <w:semiHidden/>
    <w:unhideWhenUsed/>
  </w:style>
  <w:style w:type="paragraph" w:styleId="1046" w:customStyle="1">
    <w:name w:val="ConsPlusNormal"/>
    <w:uiPriority w:val="9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natalya.girina</cp:lastModifiedBy>
  <cp:revision>2</cp:revision>
  <dcterms:created xsi:type="dcterms:W3CDTF">2025-08-18T11:05:46Z</dcterms:created>
  <dcterms:modified xsi:type="dcterms:W3CDTF">2026-09-02T10:26:22Z</dcterms:modified>
</cp:coreProperties>
</file>