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3"/>
        <w:gridCol w:w="1543"/>
        <w:gridCol w:w="1543"/>
        <w:gridCol w:w="1543"/>
        <w:gridCol w:w="1543"/>
        <w:gridCol w:w="1543"/>
        <w:gridCol w:w="1543"/>
        <w:gridCol w:w="1245"/>
        <w:gridCol w:w="1084"/>
        <w:gridCol w:w="638"/>
        <w:gridCol w:w="998"/>
      </w:tblGrid>
      <w:tr>
        <w:trPr>
          <w:trHeight w:val="179" w:hRule="atLeast"/>
        </w:trPr>
        <w:tc>
          <w:tcPr>
            <w:tcW w:w="16096" w:type="dxa"/>
            <w:gridSpan w:val="11"/>
            <w:tcBorders>
              <w:bottom w:val="single" w:sz="18" w:space="0" w:color="000000"/>
            </w:tcBorders>
          </w:tcPr>
          <w:p>
            <w:pPr>
              <w:pStyle w:val="TableParagraph"/>
              <w:spacing w:line="160" w:lineRule="exact"/>
              <w:ind w:left="806" w:right="762"/>
              <w:jc w:val="center"/>
              <w:rPr>
                <w:b/>
                <w:sz w:val="16"/>
              </w:rPr>
            </w:pPr>
            <w:bookmarkStart w:name="МФУ" w:id="1"/>
            <w:bookmarkEnd w:id="1"/>
            <w:r>
              <w:rPr/>
            </w:r>
            <w:r>
              <w:rPr>
                <w:b/>
                <w:spacing w:val="-2"/>
                <w:sz w:val="16"/>
              </w:rPr>
              <w:t>ОБОСНОВАНИЕ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НАЧАЛЬНОЙ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(МАКСИМАЛЬНОЙ)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ЦЕНЫ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КОНТРАКТА</w:t>
            </w:r>
          </w:p>
        </w:tc>
      </w:tr>
      <w:tr>
        <w:trPr>
          <w:trHeight w:val="179" w:hRule="atLeast"/>
        </w:trPr>
        <w:tc>
          <w:tcPr>
            <w:tcW w:w="2873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60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Описание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объекта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закупки</w:t>
            </w:r>
          </w:p>
        </w:tc>
        <w:tc>
          <w:tcPr>
            <w:tcW w:w="13223" w:type="dxa"/>
            <w:gridSpan w:val="10"/>
            <w:tcBorders>
              <w:top w:val="single" w:sz="18" w:space="0" w:color="000000"/>
            </w:tcBorders>
          </w:tcPr>
          <w:p>
            <w:pPr>
              <w:pStyle w:val="TableParagraph"/>
              <w:spacing w:line="160" w:lineRule="exact"/>
              <w:ind w:left="4857" w:right="482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Поставка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копировального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оборудования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(МФУ)</w:t>
            </w:r>
          </w:p>
        </w:tc>
      </w:tr>
      <w:tr>
        <w:trPr>
          <w:trHeight w:val="382" w:hRule="atLeast"/>
        </w:trPr>
        <w:tc>
          <w:tcPr>
            <w:tcW w:w="2873" w:type="dxa"/>
          </w:tcPr>
          <w:p>
            <w:pPr>
              <w:pStyle w:val="TableParagraph"/>
              <w:spacing w:before="2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Используемый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метод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определения</w:t>
            </w:r>
          </w:p>
          <w:p>
            <w:pPr>
              <w:pStyle w:val="TableParagraph"/>
              <w:spacing w:line="161" w:lineRule="exact" w:before="15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НМЦК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с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обоснованием</w:t>
            </w:r>
          </w:p>
        </w:tc>
        <w:tc>
          <w:tcPr>
            <w:tcW w:w="13223" w:type="dxa"/>
            <w:gridSpan w:val="10"/>
          </w:tcPr>
          <w:p>
            <w:pPr>
              <w:pStyle w:val="TableParagraph"/>
              <w:spacing w:before="89"/>
              <w:ind w:left="1211"/>
              <w:rPr>
                <w:sz w:val="16"/>
              </w:rPr>
            </w:pPr>
            <w:r>
              <w:rPr>
                <w:sz w:val="16"/>
              </w:rPr>
              <w:t>Метод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сопоставимых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рыночных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цен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(анализ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рынка)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основании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коммерческих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предложений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(КП)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п.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ч.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ст.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Федерального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закона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05.04.2013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№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44-</w:t>
            </w:r>
            <w:r>
              <w:rPr>
                <w:spacing w:val="-5"/>
                <w:sz w:val="16"/>
              </w:rPr>
              <w:t>ФЗ</w:t>
            </w:r>
          </w:p>
        </w:tc>
      </w:tr>
      <w:tr>
        <w:trPr>
          <w:trHeight w:val="181" w:hRule="atLeast"/>
        </w:trPr>
        <w:tc>
          <w:tcPr>
            <w:tcW w:w="16096" w:type="dxa"/>
            <w:gridSpan w:val="11"/>
          </w:tcPr>
          <w:p>
            <w:pPr>
              <w:pStyle w:val="TableParagraph"/>
              <w:spacing w:line="161" w:lineRule="exact"/>
              <w:ind w:left="806" w:right="77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Расчет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начальной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(максимальной)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цены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контракта</w:t>
            </w:r>
          </w:p>
        </w:tc>
      </w:tr>
      <w:tr>
        <w:trPr>
          <w:trHeight w:val="610" w:hRule="atLeast"/>
        </w:trPr>
        <w:tc>
          <w:tcPr>
            <w:tcW w:w="2873" w:type="dxa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438"/>
              <w:rPr>
                <w:sz w:val="16"/>
              </w:rPr>
            </w:pPr>
            <w:r>
              <w:rPr>
                <w:spacing w:val="-2"/>
                <w:sz w:val="16"/>
              </w:rPr>
              <w:t>Наименование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Оборудования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62" w:right="142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Стоимость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скриншоту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70" w:right="142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Стоимость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скриншоту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2,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70" w:right="142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Стоимость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скриншоту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3,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70" w:right="142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Стоимость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скриншоту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4,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70" w:right="142" w:firstLine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Стоимость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оборудования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скриншоту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5,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228" w:right="1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Среднее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арифметическое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значение</w:t>
            </w:r>
          </w:p>
        </w:tc>
        <w:tc>
          <w:tcPr>
            <w:tcW w:w="12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106" w:right="74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Среднее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квадратическое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отклонение</w:t>
            </w:r>
          </w:p>
        </w:tc>
        <w:tc>
          <w:tcPr>
            <w:tcW w:w="10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113"/>
              <w:ind w:left="130" w:hanging="46"/>
              <w:rPr>
                <w:sz w:val="16"/>
              </w:rPr>
            </w:pPr>
            <w:r>
              <w:rPr>
                <w:spacing w:val="-4"/>
                <w:sz w:val="16"/>
              </w:rPr>
              <w:t>Коэффициент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вариации,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%</w:t>
            </w:r>
          </w:p>
        </w:tc>
        <w:tc>
          <w:tcPr>
            <w:tcW w:w="6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 w:before="113"/>
              <w:ind w:left="213" w:right="39" w:hanging="137"/>
              <w:rPr>
                <w:sz w:val="16"/>
              </w:rPr>
            </w:pPr>
            <w:r>
              <w:rPr>
                <w:spacing w:val="-4"/>
                <w:sz w:val="16"/>
              </w:rPr>
              <w:t>Кол-во,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шт.</w:t>
            </w:r>
          </w:p>
        </w:tc>
        <w:tc>
          <w:tcPr>
            <w:tcW w:w="9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77" w:right="37"/>
              <w:jc w:val="center"/>
              <w:rPr>
                <w:sz w:val="16"/>
              </w:rPr>
            </w:pPr>
            <w:r>
              <w:rPr>
                <w:sz w:val="16"/>
              </w:rPr>
              <w:t>НМЦК,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</w:tr>
      <w:tr>
        <w:trPr>
          <w:trHeight w:val="181" w:hRule="atLeast"/>
        </w:trPr>
        <w:tc>
          <w:tcPr>
            <w:tcW w:w="2873" w:type="dxa"/>
          </w:tcPr>
          <w:p>
            <w:pPr>
              <w:pStyle w:val="TableParagraph"/>
              <w:spacing w:line="161" w:lineRule="exact"/>
              <w:ind w:left="556"/>
              <w:rPr>
                <w:sz w:val="16"/>
              </w:rPr>
            </w:pPr>
            <w:r>
              <w:rPr>
                <w:sz w:val="16"/>
              </w:rPr>
              <w:t>МФУ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Fplus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MC241ADFW</w:t>
            </w:r>
          </w:p>
        </w:tc>
        <w:tc>
          <w:tcPr>
            <w:tcW w:w="154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52"/>
              <w:rPr>
                <w:sz w:val="16"/>
              </w:rPr>
            </w:pPr>
            <w:r>
              <w:rPr>
                <w:sz w:val="16"/>
              </w:rPr>
              <w:t>74</w:t>
            </w:r>
            <w:r>
              <w:rPr>
                <w:spacing w:val="-2"/>
                <w:sz w:val="16"/>
              </w:rPr>
              <w:t> 550,00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224" w:right="195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  <w:r>
              <w:rPr>
                <w:spacing w:val="-2"/>
                <w:sz w:val="16"/>
              </w:rPr>
              <w:t> 523,00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60"/>
              <w:rPr>
                <w:sz w:val="16"/>
              </w:rPr>
            </w:pP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> 000,00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60"/>
              <w:rPr>
                <w:sz w:val="16"/>
              </w:rPr>
            </w:pPr>
            <w:r>
              <w:rPr>
                <w:sz w:val="16"/>
              </w:rPr>
              <w:t>89</w:t>
            </w:r>
            <w:r>
              <w:rPr>
                <w:spacing w:val="-2"/>
                <w:sz w:val="16"/>
              </w:rPr>
              <w:t> 557,00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61"/>
              <w:rPr>
                <w:sz w:val="16"/>
              </w:rPr>
            </w:pPr>
            <w:r>
              <w:rPr>
                <w:sz w:val="16"/>
              </w:rPr>
              <w:t>76</w:t>
            </w:r>
            <w:r>
              <w:rPr>
                <w:spacing w:val="-2"/>
                <w:sz w:val="16"/>
              </w:rPr>
              <w:t> 500,00</w:t>
            </w:r>
          </w:p>
        </w:tc>
        <w:tc>
          <w:tcPr>
            <w:tcW w:w="154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461"/>
              <w:rPr>
                <w:sz w:val="16"/>
              </w:rPr>
            </w:pPr>
            <w:r>
              <w:rPr>
                <w:sz w:val="16"/>
              </w:rPr>
              <w:t>79</w:t>
            </w:r>
            <w:r>
              <w:rPr>
                <w:spacing w:val="-2"/>
                <w:sz w:val="16"/>
              </w:rPr>
              <w:t> 226,00</w:t>
            </w:r>
          </w:p>
        </w:tc>
        <w:tc>
          <w:tcPr>
            <w:tcW w:w="12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51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130,60</w:t>
            </w:r>
          </w:p>
        </w:tc>
        <w:tc>
          <w:tcPr>
            <w:tcW w:w="108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98" w:right="3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7,74</w:t>
            </w:r>
          </w:p>
        </w:tc>
        <w:tc>
          <w:tcPr>
            <w:tcW w:w="63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3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99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1" w:lineRule="exact"/>
              <w:ind w:left="77" w:right="21"/>
              <w:jc w:val="center"/>
              <w:rPr>
                <w:sz w:val="16"/>
              </w:rPr>
            </w:pPr>
            <w:r>
              <w:rPr>
                <w:sz w:val="16"/>
              </w:rPr>
              <w:t>554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582,00</w:t>
            </w:r>
          </w:p>
        </w:tc>
      </w:tr>
      <w:tr>
        <w:trPr>
          <w:trHeight w:val="181" w:hRule="atLeast"/>
        </w:trPr>
        <w:tc>
          <w:tcPr>
            <w:tcW w:w="16096" w:type="dxa"/>
            <w:gridSpan w:val="11"/>
          </w:tcPr>
          <w:p>
            <w:pPr>
              <w:pStyle w:val="TableParagraph"/>
              <w:spacing w:line="161" w:lineRule="exact"/>
              <w:ind w:left="806" w:right="7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учетом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лимитов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доведенных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бюджетных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средств,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определить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начальную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(максимальную)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цену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контракта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(НМЦК)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в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размере</w:t>
            </w:r>
            <w:r>
              <w:rPr>
                <w:spacing w:val="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554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582,00,00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spacing w:val="-4"/>
                <w:sz w:val="16"/>
              </w:rPr>
              <w:t>руб.</w:t>
            </w:r>
          </w:p>
        </w:tc>
      </w:tr>
      <w:tr>
        <w:trPr>
          <w:trHeight w:val="639" w:hRule="atLeast"/>
        </w:trPr>
        <w:tc>
          <w:tcPr>
            <w:tcW w:w="16096" w:type="dxa"/>
            <w:gridSpan w:val="11"/>
          </w:tcPr>
          <w:p>
            <w:pPr>
              <w:pStyle w:val="TableParagraph"/>
              <w:spacing w:before="19"/>
              <w:ind w:left="805" w:right="780"/>
              <w:jc w:val="center"/>
              <w:rPr>
                <w:sz w:val="16"/>
              </w:rPr>
            </w:pPr>
            <w:r>
              <w:rPr>
                <w:sz w:val="16"/>
              </w:rPr>
              <w:t>Коэффициент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вариации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цен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не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превышает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33%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цены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являются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однородными.</w:t>
            </w:r>
          </w:p>
          <w:p>
            <w:pPr>
              <w:pStyle w:val="TableParagraph"/>
              <w:spacing w:before="15"/>
              <w:ind w:left="806" w:right="7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Информация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валюте,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используемой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для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формирования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цены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контракта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расчетов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поставщиком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(подрядчиком,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исполнителем)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Российский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рубль.</w:t>
            </w:r>
          </w:p>
          <w:p>
            <w:pPr>
              <w:pStyle w:val="TableParagraph"/>
              <w:spacing w:before="15"/>
              <w:ind w:left="806" w:right="7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Порядок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применения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официального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курса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иностранной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валюты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к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рублю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Федерации,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установленный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Центральным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банком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Российской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Федерации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используемый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при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оплате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контракта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-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не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применяется</w:t>
            </w:r>
          </w:p>
        </w:tc>
      </w:tr>
      <w:tr>
        <w:trPr>
          <w:trHeight w:val="181" w:hRule="atLeast"/>
        </w:trPr>
        <w:tc>
          <w:tcPr>
            <w:tcW w:w="16096" w:type="dxa"/>
            <w:gridSpan w:val="11"/>
          </w:tcPr>
          <w:p>
            <w:pPr>
              <w:pStyle w:val="TableParagraph"/>
              <w:spacing w:line="161" w:lineRule="exact"/>
              <w:ind w:left="806" w:right="76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Дата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подготовки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обоснования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НМЦК: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29.05.2026</w:t>
            </w:r>
          </w:p>
        </w:tc>
      </w:tr>
      <w:tr>
        <w:trPr>
          <w:trHeight w:val="359" w:hRule="atLeast"/>
        </w:trPr>
        <w:tc>
          <w:tcPr>
            <w:tcW w:w="287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Исполнитель:</w:t>
            </w: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41" w:hRule="atLeast"/>
        </w:trPr>
        <w:tc>
          <w:tcPr>
            <w:tcW w:w="441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9" w:lineRule="auto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Советник отдела методологического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обеспечения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цифровой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трансформации Управления цифровой трансформации и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tabs>
                <w:tab w:pos="1389" w:val="left" w:leader="none"/>
              </w:tabs>
              <w:spacing w:before="1"/>
              <w:ind w:left="43"/>
              <w:jc w:val="center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Сечной </w:t>
            </w:r>
            <w:r>
              <w:rPr>
                <w:spacing w:val="-4"/>
                <w:sz w:val="16"/>
              </w:rPr>
              <w:t>Б.В.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65" w:hRule="atLeast"/>
        </w:trPr>
        <w:tc>
          <w:tcPr>
            <w:tcW w:w="287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50"/>
              <w:ind w:left="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Заказчик: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59" w:hRule="atLeast"/>
        </w:trPr>
        <w:tc>
          <w:tcPr>
            <w:tcW w:w="441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9" w:lineRule="auto" w:before="24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Начальник Управления цифровой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трансформации и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информатизации</w:t>
            </w: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120"/>
              <w:ind w:left="40"/>
              <w:jc w:val="center"/>
              <w:rPr>
                <w:sz w:val="16"/>
              </w:rPr>
            </w:pPr>
            <w:r>
              <w:rPr>
                <w:w w:val="99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20"/>
              <w:ind w:left="43"/>
              <w:rPr>
                <w:sz w:val="16"/>
              </w:rPr>
            </w:pPr>
            <w:r>
              <w:rPr>
                <w:spacing w:val="-2"/>
                <w:sz w:val="16"/>
              </w:rPr>
              <w:t>Суханов </w:t>
            </w:r>
            <w:r>
              <w:rPr>
                <w:spacing w:val="-4"/>
                <w:sz w:val="16"/>
              </w:rPr>
              <w:t>В.С.</w:t>
            </w: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5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2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type w:val="continuous"/>
      <w:pgSz w:w="16840" w:h="11910" w:orient="landscape"/>
      <w:pgMar w:top="1040" w:bottom="280" w:left="22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Евгений Владимирович</dc:creator>
  <dcterms:created xsi:type="dcterms:W3CDTF">2026-06-01T10:42:48Z</dcterms:created>
  <dcterms:modified xsi:type="dcterms:W3CDTF">2026-06-01T10:42:48Z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2026-06-01T00:00:00Z</vt:filetime>
  </property>
  <property fmtid="{D5CDD505-2E9C-101B-9397-08002B2CF9AE}" pid="5" name="Producer">
    <vt:lpwstr>Adobe PDF Library 23.1.206</vt:lpwstr>
  </property>
</Properties>
</file>