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sz w:val="24"/>
          <w:szCs w:val="24"/>
        </w:rPr>
        <w:pBdr>
          <w:top w:val="none" w:color="000000" w:sz="4" w:space="0"/>
          <w:left w:val="none" w:color="000000" w:sz="4" w:space="0"/>
          <w:bottom w:val="none" w:color="000000" w:sz="4" w:space="0"/>
          <w:right w:val="none" w:color="000000" w:sz="4" w:space="0"/>
        </w:pBdr>
      </w:pPr>
      <w:r>
        <w:rPr>
          <w:b/>
          <w:sz w:val="24"/>
          <w:szCs w:val="24"/>
        </w:rPr>
        <w:t xml:space="preserve">КОНТРАКТ №__________________</w:t>
      </w:r>
      <w:r>
        <w:rPr>
          <w:sz w:val="24"/>
          <w:szCs w:val="24"/>
        </w:rPr>
      </w:r>
      <w:r>
        <w:rPr>
          <w:sz w:val="24"/>
          <w:szCs w:val="24"/>
        </w:rPr>
      </w:r>
    </w:p>
    <w:p>
      <w:pPr>
        <w:jc w:val="center"/>
        <w:spacing w:line="360" w:lineRule="auto"/>
        <w:rPr>
          <w:b/>
          <w:bCs/>
          <w:sz w:val="24"/>
          <w:szCs w:val="24"/>
        </w:rPr>
      </w:pPr>
      <w:r>
        <w:rPr>
          <w:b/>
          <w:bCs/>
          <w:sz w:val="24"/>
          <w:szCs w:val="24"/>
        </w:rPr>
      </w:r>
      <w:r>
        <w:rPr>
          <w:b/>
          <w:bCs/>
          <w:sz w:val="24"/>
          <w:szCs w:val="24"/>
        </w:rPr>
      </w:r>
      <w:r>
        <w:rPr>
          <w:b/>
          <w:bCs/>
          <w:sz w:val="24"/>
          <w:szCs w:val="24"/>
        </w:rPr>
      </w:r>
    </w:p>
    <w:p>
      <w:pPr>
        <w:jc w:val="center"/>
        <w:spacing w:line="360" w:lineRule="auto"/>
        <w:rPr>
          <w:b/>
          <w:sz w:val="24"/>
        </w:rPr>
      </w:pPr>
      <w:r>
        <w:rPr>
          <w:b/>
          <w:sz w:val="24"/>
        </w:rPr>
        <w:t xml:space="preserve">ИКЗ № __________________________________</w:t>
      </w:r>
      <w:r>
        <w:rPr>
          <w:b/>
          <w:sz w:val="24"/>
        </w:rPr>
      </w:r>
      <w:r>
        <w:rPr>
          <w:b/>
          <w:sz w:val="24"/>
        </w:rPr>
      </w:r>
    </w:p>
    <w:p>
      <w:pPr>
        <w:jc w:val="center"/>
        <w:spacing w:line="360" w:lineRule="auto"/>
        <w:rPr>
          <w:b/>
          <w:sz w:val="24"/>
        </w:rPr>
      </w:pPr>
      <w:r>
        <w:rPr>
          <w:b/>
          <w:sz w:val="24"/>
        </w:rPr>
        <w:t xml:space="preserve">на оказание услуг по техническому обслуживанию системы автоматической пожарной сигнализации и системы оповещения и управления эвакуацией при пожаре (АПС и СОУЭ)</w:t>
      </w:r>
      <w:r>
        <w:rPr>
          <w:b/>
          <w:sz w:val="24"/>
        </w:rPr>
      </w:r>
      <w:r>
        <w:rPr>
          <w:b/>
          <w:sz w:val="24"/>
        </w:rPr>
      </w:r>
    </w:p>
    <w:p>
      <w:pPr>
        <w:rPr>
          <w:sz w:val="24"/>
        </w:rPr>
      </w:pPr>
      <w:r>
        <w:rPr>
          <w:sz w:val="24"/>
        </w:rPr>
      </w:r>
      <w:r>
        <w:rPr>
          <w:sz w:val="24"/>
        </w:rPr>
      </w:r>
      <w:r>
        <w:rPr>
          <w:sz w:val="24"/>
        </w:rPr>
      </w:r>
    </w:p>
    <w:p>
      <w:pPr>
        <w:rPr>
          <w:sz w:val="24"/>
        </w:rPr>
      </w:pPr>
      <w:r>
        <w:rPr>
          <w:sz w:val="24"/>
        </w:rPr>
        <w:t xml:space="preserve">г. Волгоград</w:t>
      </w:r>
      <w:r>
        <w:rPr>
          <w:sz w:val="24"/>
        </w:rPr>
        <w:tab/>
      </w:r>
      <w:r>
        <w:rPr>
          <w:sz w:val="24"/>
        </w:rPr>
        <w:tab/>
      </w:r>
      <w:r>
        <w:rPr>
          <w:sz w:val="24"/>
        </w:rPr>
        <w:tab/>
      </w:r>
      <w:r>
        <w:rPr>
          <w:sz w:val="24"/>
        </w:rPr>
        <w:tab/>
        <w:t xml:space="preserve">               </w:t>
      </w:r>
      <w:r>
        <w:rPr>
          <w:sz w:val="24"/>
        </w:rPr>
        <w:t xml:space="preserve">                                                          </w:t>
      </w:r>
      <w:r>
        <w:rPr>
          <w:sz w:val="24"/>
        </w:rPr>
        <w:t xml:space="preserve">«___» _______ 202_ г.</w:t>
      </w:r>
      <w:r>
        <w:rPr>
          <w:sz w:val="24"/>
        </w:rPr>
      </w:r>
      <w:r>
        <w:rPr>
          <w:sz w:val="24"/>
        </w:rPr>
      </w:r>
    </w:p>
    <w:p>
      <w:pPr>
        <w:rPr>
          <w:sz w:val="24"/>
        </w:rPr>
      </w:pPr>
      <w:r>
        <w:rPr>
          <w:sz w:val="24"/>
        </w:rPr>
      </w:r>
      <w:r>
        <w:rPr>
          <w:sz w:val="24"/>
        </w:rPr>
      </w:r>
      <w:r>
        <w:rPr>
          <w:sz w:val="24"/>
        </w:rPr>
      </w:r>
    </w:p>
    <w:p>
      <w:pPr>
        <w:jc w:val="both"/>
        <w:rPr>
          <w:sz w:val="24"/>
        </w:rPr>
      </w:pPr>
      <w:r>
        <w:rPr>
          <w:sz w:val="24"/>
        </w:rPr>
        <w:t xml:space="preserve">Территориальное управление Федерального агентства по управлению государственным имуществом в Волгоградской области, именуемое в дальнейшем «Заказчик», от имени Российской Федерации в лице _______________________________</w:t>
      </w:r>
      <w:r>
        <w:rPr>
          <w:sz w:val="24"/>
          <w:szCs w:val="24"/>
        </w:rPr>
        <w:t xml:space="preserve">, действующего на основании _____________________________________,</w:t>
      </w:r>
      <w:r>
        <w:rPr>
          <w:sz w:val="24"/>
        </w:rPr>
        <w:t xml:space="preserve"> с одной стороны,</w:t>
      </w:r>
      <w:r>
        <w:rPr>
          <w:sz w:val="24"/>
        </w:rPr>
        <w:t xml:space="preserve"> и _______________________________</w:t>
      </w:r>
      <w:r>
        <w:rPr>
          <w:sz w:val="24"/>
        </w:rPr>
        <w:t xml:space="preserve">, именуемое в дальнейшем «Исполнитель», в лице </w:t>
      </w:r>
      <w:r>
        <w:rPr>
          <w:sz w:val="24"/>
        </w:rPr>
        <w:t xml:space="preserve">_________________________________________</w:t>
      </w:r>
      <w:r>
        <w:rPr>
          <w:sz w:val="24"/>
        </w:rPr>
        <w:t xml:space="preserve">, действующего на</w:t>
      </w:r>
      <w:r>
        <w:rPr>
          <w:sz w:val="24"/>
        </w:rPr>
        <w:t xml:space="preserve"> </w:t>
      </w:r>
      <w:r>
        <w:rPr>
          <w:sz w:val="24"/>
        </w:rPr>
        <w:t xml:space="preserve">основании _____________________</w:t>
      </w:r>
      <w:r>
        <w:rPr>
          <w:sz w:val="24"/>
        </w:rPr>
        <w:t xml:space="preserve">, с другой стороны, вместе именуемые в дальнейшем СТОРОНЫ,  руководству</w:t>
      </w:r>
      <w:r>
        <w:rPr>
          <w:sz w:val="24"/>
        </w:rPr>
        <w:t xml:space="preserve">ясь пунктом 4 части 1 статьи 93 Федерального закона РФ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Pr>
          <w:sz w:val="24"/>
        </w:rPr>
      </w:r>
      <w:r>
        <w:rPr>
          <w:sz w:val="24"/>
        </w:rPr>
      </w:r>
    </w:p>
    <w:p>
      <w:pPr>
        <w:jc w:val="both"/>
        <w:rPr>
          <w:sz w:val="24"/>
        </w:rPr>
      </w:pPr>
      <w:r>
        <w:rPr>
          <w:sz w:val="24"/>
        </w:rPr>
      </w:r>
      <w:r>
        <w:rPr>
          <w:sz w:val="24"/>
        </w:rPr>
      </w:r>
      <w:r>
        <w:rPr>
          <w:sz w:val="24"/>
        </w:rPr>
      </w:r>
    </w:p>
    <w:p>
      <w:pPr>
        <w:ind w:left="426"/>
        <w:jc w:val="center"/>
        <w:tabs>
          <w:tab w:val="left" w:pos="6832" w:leader="none"/>
        </w:tabs>
        <w:rPr>
          <w:b/>
          <w:sz w:val="24"/>
        </w:rPr>
      </w:pPr>
      <w:r>
        <w:rPr>
          <w:b/>
          <w:sz w:val="24"/>
        </w:rPr>
        <w:t xml:space="preserve">1.Предмет контракта.</w:t>
      </w:r>
      <w:r>
        <w:rPr>
          <w:b/>
          <w:sz w:val="24"/>
        </w:rPr>
      </w:r>
      <w:r>
        <w:rPr>
          <w:b/>
          <w:sz w:val="24"/>
        </w:rPr>
      </w:r>
    </w:p>
    <w:p>
      <w:pPr>
        <w:ind w:left="426"/>
        <w:jc w:val="center"/>
        <w:tabs>
          <w:tab w:val="left" w:pos="6832" w:leader="none"/>
        </w:tabs>
        <w:rPr>
          <w:b/>
          <w:sz w:val="24"/>
        </w:rPr>
      </w:pPr>
      <w:r>
        <w:rPr>
          <w:b/>
          <w:sz w:val="24"/>
        </w:rPr>
      </w:r>
      <w:r>
        <w:rPr>
          <w:b/>
          <w:sz w:val="24"/>
        </w:rPr>
      </w:r>
      <w:r>
        <w:rPr>
          <w:b/>
          <w:sz w:val="24"/>
        </w:rPr>
      </w:r>
    </w:p>
    <w:p>
      <w:pPr>
        <w:jc w:val="both"/>
        <w:rPr>
          <w:sz w:val="24"/>
        </w:rPr>
      </w:pPr>
      <w:r>
        <w:rPr>
          <w:sz w:val="24"/>
        </w:rPr>
        <w:t xml:space="preserve">1.1.</w:t>
      </w:r>
      <w:r>
        <w:rPr>
          <w:b/>
          <w:sz w:val="24"/>
        </w:rPr>
        <w:t xml:space="preserve"> ЗАКАЗЧИК</w:t>
      </w:r>
      <w:r>
        <w:rPr>
          <w:sz w:val="24"/>
        </w:rPr>
        <w:t xml:space="preserve"> поручает, а </w:t>
      </w:r>
      <w:r>
        <w:rPr>
          <w:b/>
          <w:sz w:val="24"/>
        </w:rPr>
        <w:t xml:space="preserve">ИСПОЛНИТЕЛЬ </w:t>
      </w:r>
      <w:r>
        <w:rPr>
          <w:sz w:val="24"/>
        </w:rPr>
        <w:t xml:space="preserve">принимает на себя обязательства по техническому обслуживанию системы авто</w:t>
      </w:r>
      <w:r>
        <w:rPr>
          <w:sz w:val="24"/>
        </w:rPr>
        <w:t xml:space="preserve">матической пожарной сигнализации и системы оповещения и управления эвакуацией при пожаре (АПС и СОУЭ),установленной в помещениях 1-го и 3-го этажей Территориального  управления Федерального агентства по управлению государственным имуществом в Волгоградской</w:t>
      </w:r>
      <w:r>
        <w:rPr>
          <w:sz w:val="24"/>
        </w:rPr>
        <w:t xml:space="preserve"> </w:t>
      </w:r>
      <w:r>
        <w:rPr>
          <w:sz w:val="24"/>
        </w:rPr>
        <w:t xml:space="preserve">области по адресу: г. Волгоград, пр. Ленина, 15.</w:t>
      </w:r>
      <w:r>
        <w:rPr>
          <w:sz w:val="24"/>
        </w:rPr>
      </w:r>
      <w:r>
        <w:rPr>
          <w:sz w:val="24"/>
        </w:rPr>
      </w:r>
    </w:p>
    <w:p>
      <w:pPr>
        <w:jc w:val="both"/>
        <w:rPr>
          <w:sz w:val="24"/>
        </w:rPr>
      </w:pPr>
      <w:r>
        <w:rPr>
          <w:sz w:val="24"/>
        </w:rPr>
        <w:t xml:space="preserve">1.2. </w:t>
      </w:r>
      <w:r>
        <w:rPr>
          <w:b/>
          <w:sz w:val="24"/>
        </w:rPr>
        <w:t xml:space="preserve">ЗАКАЗЧИК</w:t>
      </w:r>
      <w:r>
        <w:rPr>
          <w:sz w:val="24"/>
        </w:rPr>
        <w:t xml:space="preserve"> обязан производить эксплуатацию устройств, приборов и другого оборудования АПС, расположенного  в занимаемых помещениях в соответствии с технической документацией на установленное оборудование и документацией, предоставленной </w:t>
      </w:r>
      <w:r>
        <w:rPr>
          <w:b/>
          <w:sz w:val="24"/>
        </w:rPr>
        <w:t xml:space="preserve">ИСПОЛНИТЕЛЕМ</w:t>
      </w:r>
      <w:r>
        <w:rPr>
          <w:sz w:val="24"/>
        </w:rPr>
        <w:t xml:space="preserve">.</w:t>
      </w:r>
      <w:r>
        <w:rPr>
          <w:sz w:val="24"/>
        </w:rPr>
      </w:r>
      <w:r>
        <w:rPr>
          <w:sz w:val="24"/>
        </w:rPr>
      </w:r>
    </w:p>
    <w:p>
      <w:pPr>
        <w:jc w:val="both"/>
        <w:rPr>
          <w:sz w:val="24"/>
        </w:rPr>
      </w:pPr>
      <w:r>
        <w:rPr>
          <w:sz w:val="24"/>
        </w:rPr>
        <w:t xml:space="preserve">1.3. </w:t>
      </w:r>
      <w:r>
        <w:rPr>
          <w:b/>
          <w:sz w:val="24"/>
        </w:rPr>
        <w:t xml:space="preserve">ИСПОЛНИТЕЛЬ</w:t>
      </w:r>
      <w:r>
        <w:rPr>
          <w:sz w:val="24"/>
        </w:rPr>
        <w:t xml:space="preserve"> выполняет техническое обслуживание в соответствии с Регламентом выполнения профилактических работ (Приложение № 1, прилагаемое к настоящему контракту и являющееся неотъемлемой его частью) в счет абонентской платы. </w:t>
      </w:r>
      <w:r>
        <w:rPr>
          <w:sz w:val="24"/>
        </w:rPr>
      </w:r>
      <w:r>
        <w:rPr>
          <w:sz w:val="24"/>
        </w:rPr>
      </w:r>
    </w:p>
    <w:p>
      <w:pPr>
        <w:pStyle w:val="887"/>
        <w:ind w:firstLine="0"/>
      </w:pPr>
      <w:r>
        <w:t xml:space="preserve">1.4. Все профилактические работы проводятся с периодичностью один раз в месяц,  в соответствии с Регламентом выполнения профилактических работ. </w:t>
      </w:r>
      <w:r/>
    </w:p>
    <w:p>
      <w:pPr>
        <w:jc w:val="both"/>
        <w:rPr>
          <w:sz w:val="24"/>
        </w:rPr>
      </w:pPr>
      <w:r>
        <w:rPr>
          <w:sz w:val="24"/>
        </w:rPr>
        <w:t xml:space="preserve">1.5. В случае возникновения неисправностей АПС и СОУЭ</w:t>
      </w:r>
      <w:r>
        <w:rPr>
          <w:b/>
          <w:sz w:val="24"/>
        </w:rPr>
        <w:t xml:space="preserve">ИСПОЛНИТЕЛЬ</w:t>
      </w:r>
      <w:r>
        <w:rPr>
          <w:sz w:val="24"/>
        </w:rPr>
        <w:t xml:space="preserve"> обязуется в течение следующего рабочего дня после приема факсимильного сообщения или телефонограммы от </w:t>
      </w:r>
      <w:r>
        <w:rPr>
          <w:b/>
          <w:sz w:val="24"/>
        </w:rPr>
        <w:t xml:space="preserve">ЗАКАЗЧИКА</w:t>
      </w:r>
      <w:r>
        <w:rPr>
          <w:sz w:val="24"/>
        </w:rPr>
        <w:t xml:space="preserve"> прибыть на объект для определения неисправностей системы АПС и выполнения работ по восстановлению работоспособности систем. </w:t>
      </w:r>
      <w:r>
        <w:rPr>
          <w:sz w:val="24"/>
        </w:rPr>
      </w:r>
      <w:r>
        <w:rPr>
          <w:sz w:val="24"/>
        </w:rPr>
      </w:r>
    </w:p>
    <w:p>
      <w:pPr>
        <w:jc w:val="both"/>
        <w:rPr>
          <w:sz w:val="24"/>
        </w:rPr>
      </w:pPr>
      <w:r>
        <w:rPr>
          <w:sz w:val="24"/>
        </w:rPr>
        <w:t xml:space="preserve">1.6. При необходимости замены, ремонта и наладки вышедшего из строя оборудования, стоимость оборудования и материалов оплачивает </w:t>
      </w:r>
      <w:r>
        <w:rPr>
          <w:b/>
          <w:sz w:val="24"/>
        </w:rPr>
        <w:t xml:space="preserve">ЗАКАЗЧИК.</w:t>
      </w:r>
      <w:r>
        <w:rPr>
          <w:sz w:val="24"/>
        </w:rPr>
        <w:t xml:space="preserve"> Стоимость работ по замене </w:t>
      </w:r>
      <w:r>
        <w:rPr>
          <w:sz w:val="24"/>
        </w:rPr>
        <w:t xml:space="preserve">вышедшего из строя оборудования, монтаж-демонтаж, входит в стоимость абонентной платы, при условии, что трудозатраты на производство этих работ не более 1 чел/дня. При трудозатратах более 1чел/дня работы считаются ремонтно-восстановительными, оформляются «</w:t>
      </w:r>
      <w:r>
        <w:rPr>
          <w:b/>
          <w:sz w:val="24"/>
        </w:rPr>
        <w:t xml:space="preserve">Актом на производство ремонтных работ»</w:t>
      </w:r>
      <w:r>
        <w:rPr>
          <w:sz w:val="24"/>
        </w:rPr>
        <w:t xml:space="preserve">, за исключением неисправностей, возникших вследствие дефектов монтажных работ. Такие работы </w:t>
      </w:r>
      <w:r>
        <w:rPr>
          <w:b/>
          <w:sz w:val="24"/>
        </w:rPr>
        <w:t xml:space="preserve">ЗАКАЗЧИКОМ </w:t>
      </w:r>
      <w:r>
        <w:rPr>
          <w:sz w:val="24"/>
        </w:rPr>
        <w:t xml:space="preserve">не оплачиваются.</w:t>
      </w:r>
      <w:r>
        <w:rPr>
          <w:sz w:val="24"/>
        </w:rPr>
      </w:r>
      <w:r>
        <w:rPr>
          <w:sz w:val="24"/>
        </w:rPr>
      </w:r>
    </w:p>
    <w:p>
      <w:pPr>
        <w:jc w:val="both"/>
        <w:rPr>
          <w:sz w:val="24"/>
        </w:rPr>
      </w:pPr>
      <w:r>
        <w:rPr>
          <w:sz w:val="24"/>
        </w:rPr>
        <w:t xml:space="preserve">1.7. На основании «</w:t>
      </w:r>
      <w:r>
        <w:rPr>
          <w:b/>
          <w:sz w:val="24"/>
        </w:rPr>
        <w:t xml:space="preserve">Акта на производство ремонтных работ»,</w:t>
      </w:r>
      <w:r>
        <w:rPr>
          <w:sz w:val="24"/>
        </w:rPr>
        <w:t xml:space="preserve">и согласованной сметы </w:t>
      </w:r>
      <w:r>
        <w:rPr>
          <w:b/>
          <w:sz w:val="24"/>
        </w:rPr>
        <w:t xml:space="preserve">ИСПОЛНИТЕЛЬ</w:t>
      </w:r>
      <w:r>
        <w:rPr>
          <w:sz w:val="24"/>
        </w:rPr>
        <w:t xml:space="preserve"> выставляет </w:t>
      </w:r>
      <w:r>
        <w:rPr>
          <w:b/>
          <w:sz w:val="24"/>
        </w:rPr>
        <w:t xml:space="preserve">ЗАКАЗЧИКУ</w:t>
      </w:r>
      <w:r>
        <w:rPr>
          <w:sz w:val="24"/>
        </w:rPr>
        <w:t xml:space="preserve"> счет на ремонтные, наладочные работы и оборудование, подлежащее замене. </w:t>
      </w:r>
      <w:r>
        <w:rPr>
          <w:sz w:val="24"/>
        </w:rPr>
      </w:r>
      <w:r>
        <w:rPr>
          <w:sz w:val="24"/>
        </w:rPr>
      </w:r>
    </w:p>
    <w:p>
      <w:pPr>
        <w:jc w:val="both"/>
        <w:rPr>
          <w:sz w:val="24"/>
        </w:rPr>
      </w:pPr>
      <w:r>
        <w:rPr>
          <w:sz w:val="24"/>
        </w:rPr>
        <w:t xml:space="preserve">1.8. </w:t>
      </w:r>
      <w:r>
        <w:rPr>
          <w:b/>
          <w:sz w:val="24"/>
        </w:rPr>
        <w:t xml:space="preserve">ИСПОЛНИТЕЛЬ</w:t>
      </w:r>
      <w:r>
        <w:rPr>
          <w:sz w:val="24"/>
        </w:rPr>
        <w:t xml:space="preserve"> обязуется приступить к выполнению ремонтных работ, связанных с заменой оборудования, в течение следующего рабочего дня после оплаты </w:t>
      </w:r>
      <w:r>
        <w:rPr>
          <w:b/>
          <w:sz w:val="24"/>
        </w:rPr>
        <w:t xml:space="preserve">ЗАКАЗЧИКОМ </w:t>
      </w:r>
      <w:r>
        <w:rPr>
          <w:sz w:val="24"/>
        </w:rPr>
        <w:t xml:space="preserve">выставленного счета и списания денежных средств со счёта </w:t>
      </w:r>
      <w:r>
        <w:rPr>
          <w:b/>
          <w:sz w:val="24"/>
        </w:rPr>
        <w:t xml:space="preserve">ЗАКАЗЧИКА, </w:t>
      </w:r>
      <w:r>
        <w:rPr>
          <w:sz w:val="24"/>
        </w:rPr>
        <w:t xml:space="preserve">учитывая время, </w:t>
      </w:r>
      <w:r>
        <w:rPr>
          <w:sz w:val="24"/>
        </w:rPr>
        <w:t xml:space="preserve">необходимое для закупки, доставки и проверки оборудования - до 15 рабочих дней. Для импортного и эксклюзивного оборудования срок определяется условиями поставщика оборудования </w:t>
      </w:r>
      <w:r>
        <w:rPr>
          <w:b/>
          <w:sz w:val="24"/>
        </w:rPr>
        <w:t xml:space="preserve">ИСПОЛНИТЕЛЯ.</w:t>
      </w:r>
      <w:r>
        <w:rPr>
          <w:sz w:val="24"/>
        </w:rPr>
        <w:t xml:space="preserve"> В соответствии с п. 1.3.  – в течение5 рабочих дней с момента извещения</w:t>
      </w:r>
      <w:r>
        <w:rPr>
          <w:sz w:val="24"/>
        </w:rPr>
        <w:t xml:space="preserve"> </w:t>
      </w:r>
      <w:r>
        <w:rPr>
          <w:b/>
          <w:sz w:val="24"/>
        </w:rPr>
        <w:t xml:space="preserve">ИСПОЛНИТЕЛЯ</w:t>
      </w:r>
      <w:r>
        <w:rPr>
          <w:b/>
          <w:sz w:val="24"/>
        </w:rPr>
        <w:t xml:space="preserve"> </w:t>
      </w:r>
      <w:r>
        <w:rPr>
          <w:sz w:val="24"/>
        </w:rPr>
        <w:t xml:space="preserve">о готовности</w:t>
      </w:r>
      <w:r>
        <w:rPr>
          <w:b/>
          <w:sz w:val="24"/>
        </w:rPr>
        <w:t xml:space="preserve"> ЗАКАЗЧИКА </w:t>
      </w:r>
      <w:r>
        <w:rPr>
          <w:sz w:val="24"/>
        </w:rPr>
        <w:t xml:space="preserve">к проведению таких работ. </w:t>
      </w:r>
      <w:r>
        <w:rPr>
          <w:sz w:val="24"/>
        </w:rPr>
      </w:r>
      <w:r>
        <w:rPr>
          <w:sz w:val="24"/>
        </w:rPr>
      </w:r>
    </w:p>
    <w:p>
      <w:pPr>
        <w:jc w:val="both"/>
        <w:rPr>
          <w:sz w:val="24"/>
        </w:rPr>
      </w:pPr>
      <w:r>
        <w:rPr>
          <w:sz w:val="24"/>
        </w:rPr>
        <w:t xml:space="preserve">1.9. При производстве строительных, монтажных и иного вида работ на объекте с установленной системой АПС, связанных с изменением планировки и другими особенностями эксплуатации системы, </w:t>
      </w:r>
      <w:r>
        <w:rPr>
          <w:b/>
          <w:sz w:val="24"/>
        </w:rPr>
        <w:t xml:space="preserve">ЗАКАЗЧИК</w:t>
      </w:r>
      <w:r>
        <w:rPr>
          <w:sz w:val="24"/>
        </w:rPr>
        <w:t xml:space="preserve"> ставит в известность </w:t>
      </w:r>
      <w:r>
        <w:rPr>
          <w:b/>
          <w:sz w:val="24"/>
        </w:rPr>
        <w:t xml:space="preserve">ИСПОЛНИТЕЛЯ</w:t>
      </w:r>
      <w:r>
        <w:rPr>
          <w:sz w:val="24"/>
        </w:rPr>
        <w:t xml:space="preserve"> и выполняет рекомендации последнего об изменениях в условиях эксплуатации системы.</w:t>
      </w:r>
      <w:r>
        <w:rPr>
          <w:sz w:val="24"/>
        </w:rPr>
      </w:r>
      <w:r>
        <w:rPr>
          <w:sz w:val="24"/>
        </w:rPr>
      </w:r>
    </w:p>
    <w:p>
      <w:pPr>
        <w:jc w:val="both"/>
        <w:rPr>
          <w:sz w:val="24"/>
        </w:rPr>
      </w:pPr>
      <w:r>
        <w:rPr>
          <w:sz w:val="24"/>
        </w:rPr>
        <w:t xml:space="preserve">1.10. В случае необходимости перепрограммирования базовых блоков системы АПС и СОУЭ (при использовании в системе АПС и СОУЭ базовых блоков с функциями программирования) в связи с изменением условий эксплуатации системы, а также по иным причинам, </w:t>
      </w:r>
      <w:r>
        <w:rPr>
          <w:b/>
          <w:sz w:val="24"/>
        </w:rPr>
        <w:t xml:space="preserve">ЗАКАЗЧИК</w:t>
      </w:r>
      <w:r>
        <w:rPr>
          <w:sz w:val="24"/>
        </w:rPr>
        <w:t xml:space="preserve"> обязан проинформировать </w:t>
      </w:r>
      <w:r>
        <w:rPr>
          <w:b/>
          <w:sz w:val="24"/>
        </w:rPr>
        <w:t xml:space="preserve">ИСПОЛНИТЕЛЯ</w:t>
      </w:r>
      <w:r>
        <w:rPr>
          <w:sz w:val="24"/>
        </w:rPr>
        <w:t xml:space="preserve"> (заявка на выполнение внепланового технического обслуживания) с указанием причин, вызвавших необходимость перепрограммирования.</w:t>
      </w:r>
      <w:r>
        <w:rPr>
          <w:sz w:val="24"/>
        </w:rPr>
      </w:r>
      <w:r>
        <w:rPr>
          <w:sz w:val="24"/>
        </w:rPr>
      </w:r>
    </w:p>
    <w:p>
      <w:pPr>
        <w:jc w:val="both"/>
        <w:rPr>
          <w:sz w:val="24"/>
        </w:rPr>
      </w:pPr>
      <w:r>
        <w:rPr>
          <w:sz w:val="24"/>
        </w:rPr>
        <w:t xml:space="preserve">1.11. Все работы, связанные с внесением изменений в конфигурацию и функциональные возможности системы (программное изменение конфигурации, исключение зон, подключение системы на Пульт Централизованного Наблюдения, объединение отдельных систем АПС и СОУЭ</w:t>
      </w:r>
      <w:r>
        <w:rPr>
          <w:sz w:val="24"/>
        </w:rPr>
        <w:t xml:space="preserve"> </w:t>
      </w:r>
      <w:r>
        <w:rPr>
          <w:sz w:val="24"/>
        </w:rPr>
        <w:t xml:space="preserve">в Комплексы АСПС и иные), производятся </w:t>
      </w:r>
      <w:r>
        <w:rPr>
          <w:b/>
          <w:sz w:val="24"/>
        </w:rPr>
        <w:t xml:space="preserve">ЗАКАЗЧИКОМ</w:t>
      </w:r>
      <w:r>
        <w:rPr>
          <w:sz w:val="24"/>
        </w:rPr>
        <w:t xml:space="preserve"> исключительно после уведомления </w:t>
      </w:r>
      <w:r>
        <w:rPr>
          <w:b/>
          <w:sz w:val="24"/>
        </w:rPr>
        <w:t xml:space="preserve">ИСПОЛНИТЕЛЯ</w:t>
      </w:r>
      <w:r>
        <w:rPr>
          <w:sz w:val="24"/>
        </w:rPr>
        <w:t xml:space="preserve"> и согласуются с последним в обязательном порядке.</w:t>
      </w:r>
      <w:r>
        <w:rPr>
          <w:sz w:val="24"/>
        </w:rPr>
      </w:r>
      <w:r>
        <w:rPr>
          <w:sz w:val="24"/>
        </w:rPr>
      </w:r>
    </w:p>
    <w:p>
      <w:pPr>
        <w:jc w:val="both"/>
        <w:rPr>
          <w:sz w:val="24"/>
        </w:rPr>
      </w:pPr>
      <w:r>
        <w:rPr>
          <w:sz w:val="24"/>
        </w:rPr>
        <w:t xml:space="preserve">1.12. </w:t>
      </w:r>
      <w:r>
        <w:rPr>
          <w:b/>
          <w:sz w:val="24"/>
        </w:rPr>
        <w:t xml:space="preserve">ЗАКАЗЧИК</w:t>
      </w:r>
      <w:r>
        <w:rPr>
          <w:sz w:val="24"/>
        </w:rPr>
        <w:t xml:space="preserve"> обеспечивает доступ обслуживающего персонала </w:t>
      </w:r>
      <w:r>
        <w:rPr>
          <w:b/>
          <w:sz w:val="24"/>
        </w:rPr>
        <w:t xml:space="preserve">ИСПОЛНИТЕЛЯ</w:t>
      </w:r>
      <w:r>
        <w:rPr>
          <w:sz w:val="24"/>
        </w:rPr>
        <w:t xml:space="preserve"> во все помещения, в которых установлена система АПС и ко всем устройствам, элементам системы.</w:t>
      </w:r>
      <w:r>
        <w:rPr>
          <w:sz w:val="24"/>
        </w:rPr>
      </w:r>
      <w:r>
        <w:rPr>
          <w:sz w:val="24"/>
        </w:rPr>
      </w:r>
    </w:p>
    <w:p>
      <w:pPr>
        <w:jc w:val="both"/>
        <w:rPr>
          <w:sz w:val="24"/>
        </w:rPr>
      </w:pPr>
      <w:r>
        <w:rPr>
          <w:sz w:val="24"/>
        </w:rPr>
        <w:t xml:space="preserve">1.13. </w:t>
      </w:r>
      <w:r>
        <w:rPr>
          <w:b/>
          <w:sz w:val="24"/>
        </w:rPr>
        <w:t xml:space="preserve">ИСПОЛНИТЕЛЬ </w:t>
      </w:r>
      <w:r>
        <w:rPr>
          <w:sz w:val="24"/>
        </w:rPr>
        <w:t xml:space="preserve">выдает рекомендации по эксплуатации, модернизации системы и предоставляет </w:t>
      </w:r>
      <w:r>
        <w:rPr>
          <w:b/>
          <w:sz w:val="24"/>
        </w:rPr>
        <w:t xml:space="preserve">ЗАКАЗЧИКУ</w:t>
      </w:r>
      <w:r>
        <w:rPr>
          <w:sz w:val="24"/>
        </w:rPr>
        <w:t xml:space="preserve"> информацию об изменениях в нормативной документации по эксплуатации АПС и СОУЭ. </w:t>
      </w:r>
      <w:r>
        <w:rPr>
          <w:sz w:val="24"/>
        </w:rPr>
      </w:r>
      <w:r>
        <w:rPr>
          <w:sz w:val="24"/>
        </w:rPr>
      </w:r>
    </w:p>
    <w:p>
      <w:pPr>
        <w:jc w:val="both"/>
        <w:rPr>
          <w:sz w:val="24"/>
        </w:rPr>
      </w:pPr>
      <w:r>
        <w:rPr>
          <w:sz w:val="24"/>
        </w:rPr>
        <w:t xml:space="preserve">1.14. </w:t>
      </w:r>
      <w:r>
        <w:rPr>
          <w:b/>
          <w:sz w:val="24"/>
        </w:rPr>
        <w:t xml:space="preserve">ЗАКАЗЧИК </w:t>
      </w:r>
      <w:r>
        <w:rPr>
          <w:sz w:val="24"/>
        </w:rPr>
        <w:t xml:space="preserve">ведет журнал, в котором регистрируются плановые работы по техническому обслуживанию систем и журнал на внеплановые работы, в котором регистрируются все случаи по внеплановому техническому обслуживанию и работы по вызову в случае отказа АПС и СОУЭ. </w:t>
      </w:r>
      <w:r>
        <w:rPr>
          <w:sz w:val="24"/>
        </w:rPr>
      </w:r>
      <w:r>
        <w:rPr>
          <w:sz w:val="24"/>
        </w:rPr>
      </w:r>
    </w:p>
    <w:p>
      <w:pPr>
        <w:jc w:val="both"/>
        <w:rPr>
          <w:sz w:val="24"/>
        </w:rPr>
      </w:pPr>
      <w:r>
        <w:rPr>
          <w:sz w:val="24"/>
        </w:rPr>
        <w:t xml:space="preserve">1.15. </w:t>
      </w:r>
      <w:r>
        <w:rPr>
          <w:b/>
          <w:sz w:val="24"/>
        </w:rPr>
        <w:t xml:space="preserve">ИСПОЛНИТЕЛЬ </w:t>
      </w:r>
      <w:r>
        <w:rPr>
          <w:sz w:val="24"/>
        </w:rPr>
        <w:t xml:space="preserve">обязуется выполнять регламентные работы согласно нормативной документации и требованиям, предъявляемым к данным системам. Проведение работ по техническому обслуживанию согласовывается с рабочим циклом предприятия </w:t>
      </w:r>
      <w:r>
        <w:rPr>
          <w:b/>
          <w:sz w:val="24"/>
        </w:rPr>
        <w:t xml:space="preserve">ЗАКАЗЧИКА</w:t>
      </w:r>
      <w:r>
        <w:rPr>
          <w:sz w:val="24"/>
        </w:rPr>
        <w:t xml:space="preserve">.</w:t>
      </w:r>
      <w:r>
        <w:rPr>
          <w:sz w:val="24"/>
        </w:rPr>
      </w:r>
      <w:r>
        <w:rPr>
          <w:sz w:val="24"/>
        </w:rPr>
      </w:r>
    </w:p>
    <w:p>
      <w:pPr>
        <w:jc w:val="both"/>
        <w:rPr>
          <w:sz w:val="24"/>
        </w:rPr>
      </w:pPr>
      <w:r>
        <w:rPr>
          <w:sz w:val="24"/>
        </w:rPr>
        <w:t xml:space="preserve">1.16. Период оказания услуг: с 01 сентября 2026 года по 30 ноября 2026 года (включительно).</w:t>
      </w:r>
      <w:r>
        <w:rPr>
          <w:sz w:val="24"/>
        </w:rPr>
      </w:r>
      <w:r>
        <w:rPr>
          <w:sz w:val="24"/>
        </w:rPr>
      </w:r>
    </w:p>
    <w:p>
      <w:pPr>
        <w:jc w:val="both"/>
        <w:rPr>
          <w:sz w:val="24"/>
        </w:rPr>
      </w:pPr>
      <w:r>
        <w:rPr>
          <w:sz w:val="24"/>
        </w:rPr>
      </w:r>
      <w:r>
        <w:rPr>
          <w:sz w:val="24"/>
        </w:rPr>
      </w:r>
      <w:r>
        <w:rPr>
          <w:sz w:val="24"/>
        </w:rPr>
      </w:r>
    </w:p>
    <w:p>
      <w:pPr>
        <w:ind w:left="360"/>
        <w:jc w:val="center"/>
        <w:rPr>
          <w:b/>
          <w:sz w:val="24"/>
        </w:rPr>
      </w:pPr>
      <w:r>
        <w:rPr>
          <w:b/>
          <w:sz w:val="24"/>
        </w:rPr>
        <w:t xml:space="preserve">2.Общая сумма контракта.</w:t>
      </w:r>
      <w:r>
        <w:rPr>
          <w:b/>
          <w:sz w:val="24"/>
        </w:rPr>
      </w:r>
      <w:r>
        <w:rPr>
          <w:b/>
          <w:sz w:val="24"/>
        </w:rPr>
      </w:r>
    </w:p>
    <w:p>
      <w:pPr>
        <w:ind w:left="360"/>
        <w:jc w:val="center"/>
        <w:rPr>
          <w:b/>
          <w:sz w:val="24"/>
        </w:rPr>
      </w:pPr>
      <w:r>
        <w:rPr>
          <w:b/>
          <w:sz w:val="24"/>
        </w:rPr>
      </w:r>
      <w:r>
        <w:rPr>
          <w:b/>
          <w:sz w:val="24"/>
        </w:rPr>
      </w:r>
      <w:r>
        <w:rPr>
          <w:b/>
          <w:sz w:val="24"/>
        </w:rPr>
      </w:r>
    </w:p>
    <w:p>
      <w:pPr>
        <w:jc w:val="both"/>
        <w:rPr>
          <w:sz w:val="24"/>
        </w:rPr>
      </w:pPr>
      <w:r>
        <w:rPr>
          <w:sz w:val="24"/>
        </w:rPr>
        <w:t xml:space="preserve">2.1. Стоимость профилактических работ при обслуживании системы АПС и СОУЭ</w:t>
      </w:r>
      <w:r>
        <w:rPr>
          <w:sz w:val="24"/>
        </w:rPr>
        <w:t xml:space="preserve"> </w:t>
      </w:r>
      <w:r>
        <w:rPr>
          <w:sz w:val="24"/>
        </w:rPr>
        <w:t xml:space="preserve">определяется на основании приложения № 2, 3 к контракту и составляет в месяц _____________________</w:t>
      </w:r>
      <w:r>
        <w:rPr>
          <w:sz w:val="24"/>
        </w:rPr>
        <w:t xml:space="preserve"> </w:t>
      </w:r>
      <w:r>
        <w:rPr>
          <w:sz w:val="24"/>
        </w:rPr>
        <w:t xml:space="preserve">(___________________________), </w:t>
      </w:r>
      <w:r>
        <w:rPr>
          <w:sz w:val="24"/>
        </w:rPr>
        <w:t xml:space="preserve">без НДС/ в т.ч. НДС ____ % - (___________________)</w:t>
      </w:r>
      <w:r>
        <w:rPr>
          <w:sz w:val="24"/>
        </w:rPr>
        <w:t xml:space="preserve">.</w:t>
      </w:r>
      <w:r>
        <w:rPr>
          <w:sz w:val="24"/>
        </w:rPr>
        <w:t xml:space="preserve"> </w:t>
      </w:r>
      <w:r>
        <w:rPr>
          <w:sz w:val="24"/>
        </w:rPr>
        <w:t xml:space="preserve">Итого за 3 месяца:</w:t>
      </w:r>
      <w:r>
        <w:rPr>
          <w:sz w:val="24"/>
        </w:rPr>
        <w:t xml:space="preserve"> _____________</w:t>
      </w:r>
      <w:r>
        <w:rPr>
          <w:sz w:val="24"/>
        </w:rPr>
        <w:t xml:space="preserve"> </w:t>
      </w:r>
      <w:r>
        <w:rPr>
          <w:sz w:val="24"/>
        </w:rPr>
        <w:t xml:space="preserve">(___________________), без НДС/ в т.ч. НДС ____ % - (___________________).</w:t>
      </w:r>
      <w:r>
        <w:rPr>
          <w:sz w:val="24"/>
        </w:rPr>
      </w:r>
      <w:r>
        <w:rPr>
          <w:sz w:val="24"/>
        </w:rPr>
      </w:r>
    </w:p>
    <w:p>
      <w:pPr>
        <w:pStyle w:val="830"/>
        <w:ind w:left="0"/>
        <w:jc w:val="both"/>
        <w:spacing w:after="0" w:line="240" w:lineRule="auto"/>
        <w:tabs>
          <w:tab w:val="left" w:pos="1440" w:leader="none"/>
        </w:tabs>
        <w:rPr>
          <w:rFonts w:ascii="Times New Roman" w:hAnsi="Times New Roman"/>
          <w:sz w:val="24"/>
          <w:szCs w:val="24"/>
        </w:rPr>
      </w:pPr>
      <w:r>
        <w:rPr>
          <w:rFonts w:ascii="Times New Roman" w:hAnsi="Times New Roman"/>
          <w:sz w:val="24"/>
        </w:rPr>
        <w:t xml:space="preserve">2.2. Цена является твердой </w:t>
      </w:r>
      <w:r>
        <w:rPr>
          <w:rFonts w:ascii="Times New Roman" w:hAnsi="Times New Roman"/>
          <w:sz w:val="24"/>
          <w:highlight w:val="white"/>
        </w:rPr>
        <w:t xml:space="preserve">и определяется на весь срок исполнения контракта,</w:t>
      </w:r>
      <w:r>
        <w:rPr>
          <w:rFonts w:ascii="Times New Roman" w:hAnsi="Times New Roman"/>
          <w:sz w:val="24"/>
        </w:rPr>
        <w:t xml:space="preserve"> включает в себя все расходы Исполнителя</w:t>
      </w:r>
      <w:r>
        <w:rPr>
          <w:rFonts w:ascii="Times New Roman" w:hAnsi="Times New Roman"/>
          <w:spacing w:val="-1"/>
          <w:sz w:val="24"/>
        </w:rPr>
        <w:t xml:space="preserve">, связанные с выполнением задания Заказчика, а также включает все затраты, налоги, сборы, обязательные платежи, предусмотренные законодательством Российской Федерации.</w:t>
      </w:r>
      <w:r>
        <w:rPr>
          <w:rFonts w:ascii="Times New Roman" w:hAnsi="Times New Roman"/>
          <w:sz w:val="24"/>
          <w:szCs w:val="24"/>
        </w:rPr>
      </w:r>
      <w:r>
        <w:rPr>
          <w:rFonts w:ascii="Times New Roman" w:hAnsi="Times New Roman"/>
          <w:sz w:val="24"/>
          <w:szCs w:val="24"/>
        </w:rPr>
      </w:r>
    </w:p>
    <w:p>
      <w:pPr>
        <w:pStyle w:val="830"/>
        <w:ind w:left="0"/>
        <w:jc w:val="both"/>
        <w:spacing w:after="0" w:line="240" w:lineRule="auto"/>
        <w:tabs>
          <w:tab w:val="left" w:pos="1440"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jc w:val="center"/>
        <w:rPr>
          <w:b/>
          <w:bCs/>
          <w:sz w:val="24"/>
          <w:szCs w:val="24"/>
        </w:rPr>
      </w:pPr>
      <w:r>
        <w:rPr>
          <w:b/>
          <w:sz w:val="24"/>
        </w:rPr>
        <w:t xml:space="preserve">3. Платежи.</w:t>
      </w:r>
      <w:r>
        <w:rPr>
          <w:b/>
          <w:bCs/>
          <w:sz w:val="24"/>
          <w:szCs w:val="24"/>
        </w:rPr>
      </w:r>
      <w:r>
        <w:rPr>
          <w:b/>
          <w:bCs/>
          <w:sz w:val="24"/>
          <w:szCs w:val="24"/>
        </w:rPr>
      </w:r>
    </w:p>
    <w:p>
      <w:pPr>
        <w:jc w:val="center"/>
        <w:rPr>
          <w:b/>
          <w:bCs/>
          <w:sz w:val="24"/>
          <w:szCs w:val="24"/>
        </w:rPr>
      </w:pPr>
      <w:r>
        <w:rPr>
          <w:b/>
          <w:bCs/>
          <w:sz w:val="24"/>
          <w:szCs w:val="24"/>
        </w:rPr>
      </w:r>
      <w:r>
        <w:rPr>
          <w:b/>
          <w:bCs/>
          <w:sz w:val="24"/>
          <w:szCs w:val="24"/>
        </w:rPr>
      </w:r>
      <w:r>
        <w:rPr>
          <w:b/>
          <w:bCs/>
          <w:sz w:val="24"/>
          <w:szCs w:val="24"/>
        </w:rPr>
      </w:r>
    </w:p>
    <w:p>
      <w:pPr>
        <w:jc w:val="both"/>
        <w:rPr>
          <w:b/>
          <w:sz w:val="24"/>
        </w:rPr>
      </w:pPr>
      <w:r>
        <w:rPr>
          <w:sz w:val="24"/>
        </w:rPr>
        <w:t xml:space="preserve">3.1.</w:t>
      </w:r>
      <w:r>
        <w:rPr>
          <w:b/>
          <w:sz w:val="24"/>
        </w:rPr>
        <w:t xml:space="preserve">ЗАКАЗЧИК</w:t>
      </w:r>
      <w:r>
        <w:rPr>
          <w:sz w:val="24"/>
        </w:rPr>
        <w:t xml:space="preserve"> обязуется после подписания Контракта</w:t>
      </w:r>
      <w:r>
        <w:rPr>
          <w:sz w:val="24"/>
        </w:rPr>
        <w:t xml:space="preserve"> </w:t>
      </w:r>
      <w:r>
        <w:rPr>
          <w:sz w:val="24"/>
        </w:rPr>
        <w:t xml:space="preserve">ежемесячно перечислять сумму в размере</w:t>
      </w:r>
      <w:r>
        <w:rPr>
          <w:sz w:val="24"/>
        </w:rPr>
        <w:t xml:space="preserve"> </w:t>
      </w:r>
      <w:r>
        <w:rPr>
          <w:sz w:val="24"/>
        </w:rPr>
        <w:t xml:space="preserve">_________________</w:t>
      </w:r>
      <w:r>
        <w:rPr>
          <w:sz w:val="24"/>
        </w:rPr>
        <w:t xml:space="preserve"> </w:t>
      </w:r>
      <w:r>
        <w:rPr>
          <w:sz w:val="24"/>
        </w:rPr>
        <w:t xml:space="preserve">(________________________________)</w:t>
      </w:r>
      <w:r>
        <w:rPr>
          <w:sz w:val="24"/>
        </w:rPr>
        <w:t xml:space="preserve">, </w:t>
      </w:r>
      <w:r>
        <w:rPr>
          <w:sz w:val="24"/>
        </w:rPr>
        <w:t xml:space="preserve">без НДС/ в т.ч. НДС ____ % - (___________________)</w:t>
      </w:r>
      <w:r>
        <w:rPr>
          <w:sz w:val="24"/>
        </w:rPr>
        <w:t xml:space="preserve"> </w:t>
      </w:r>
      <w:r>
        <w:rPr>
          <w:sz w:val="24"/>
        </w:rPr>
        <w:t xml:space="preserve">на расчетный счет </w:t>
      </w:r>
      <w:r>
        <w:rPr>
          <w:b/>
          <w:sz w:val="24"/>
        </w:rPr>
        <w:t xml:space="preserve">ИСПОЛНИТЕЛЯ</w:t>
      </w:r>
      <w:r>
        <w:rPr>
          <w:sz w:val="24"/>
        </w:rPr>
        <w:t xml:space="preserve">, что составляет стоимость технического обслуживания в</w:t>
      </w:r>
      <w:r>
        <w:rPr>
          <w:sz w:val="24"/>
        </w:rPr>
        <w:t xml:space="preserve"> </w:t>
      </w:r>
      <w:r>
        <w:rPr>
          <w:sz w:val="24"/>
        </w:rPr>
        <w:t xml:space="preserve">месяц.</w:t>
      </w:r>
      <w:r>
        <w:rPr>
          <w:b/>
          <w:sz w:val="24"/>
        </w:rPr>
      </w:r>
      <w:r>
        <w:rPr>
          <w:b/>
          <w:sz w:val="24"/>
        </w:rPr>
      </w:r>
    </w:p>
    <w:p>
      <w:pPr>
        <w:pStyle w:val="854"/>
        <w:ind w:firstLine="0"/>
      </w:pPr>
      <w:r>
        <w:t xml:space="preserve">3.2. </w:t>
      </w:r>
      <w:r>
        <w:rPr>
          <w:b/>
          <w:spacing w:val="3"/>
        </w:rPr>
        <w:t xml:space="preserve">ЗАКАЗЧИК</w:t>
      </w:r>
      <w:r>
        <w:rPr>
          <w:spacing w:val="3"/>
        </w:rPr>
        <w:t xml:space="preserve"> оплачивает стоимость услуг </w:t>
      </w:r>
      <w:r>
        <w:t xml:space="preserve">безналичным расчетом по истечении каждого месяца, путем перечисления денежных средств на счет </w:t>
      </w:r>
      <w:r>
        <w:rPr>
          <w:b/>
        </w:rPr>
        <w:t xml:space="preserve">ИСПОЛНИТЕЛЯ</w:t>
      </w:r>
      <w:r>
        <w:t xml:space="preserve"> на основании выставленного </w:t>
      </w:r>
      <w:r>
        <w:rPr>
          <w:b/>
        </w:rPr>
        <w:t xml:space="preserve">«ИСПОЛНИТЕЛЕМ»</w:t>
      </w:r>
      <w:r>
        <w:t xml:space="preserve"> счета, счета-фактуры, акта выполненных работ, в течении 10 (десяти) рабочих дней с момента подписания акта выполненных работ, в пределах лимитов бюджетных обязательств, подлежащих исполнению в 2026 году за счет средств федерального бюджета.</w:t>
      </w:r>
      <w:r/>
    </w:p>
    <w:p>
      <w:pPr>
        <w:jc w:val="both"/>
        <w:rPr>
          <w:sz w:val="24"/>
        </w:rPr>
      </w:pPr>
      <w:r>
        <w:rPr>
          <w:sz w:val="24"/>
        </w:rPr>
        <w:t xml:space="preserve">3.3. В случае, если контракт заключается с юридическим или физическим лицом, в том числе зарегистрированном в качестве индивидуального предпринимателя, в контракт включается обязательное ус</w:t>
      </w:r>
      <w:r>
        <w:rPr>
          <w:sz w:val="24"/>
        </w:rPr>
        <w:t xml:space="preserve">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w:t>
      </w:r>
      <w:r>
        <w:rPr>
          <w:sz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4"/>
        </w:rPr>
      </w:r>
      <w:r>
        <w:rPr>
          <w:sz w:val="24"/>
        </w:rPr>
      </w:r>
    </w:p>
    <w:p>
      <w:pPr>
        <w:jc w:val="both"/>
        <w:rPr>
          <w:sz w:val="24"/>
        </w:rPr>
      </w:pPr>
      <w:r>
        <w:rPr>
          <w:sz w:val="24"/>
        </w:rPr>
      </w:r>
      <w:r>
        <w:rPr>
          <w:sz w:val="24"/>
        </w:rPr>
      </w:r>
      <w:r>
        <w:rPr>
          <w:sz w:val="24"/>
        </w:rPr>
      </w:r>
    </w:p>
    <w:p>
      <w:pPr>
        <w:pStyle w:val="854"/>
        <w:jc w:val="center"/>
        <w:rPr>
          <w:b/>
        </w:rPr>
      </w:pPr>
      <w:r>
        <w:rPr>
          <w:b/>
        </w:rPr>
        <w:t xml:space="preserve">4. Срок действия контракта.</w:t>
      </w:r>
      <w:r>
        <w:rPr>
          <w:b/>
        </w:rPr>
      </w:r>
      <w:r>
        <w:rPr>
          <w:b/>
        </w:rPr>
      </w:r>
    </w:p>
    <w:p>
      <w:pPr>
        <w:pStyle w:val="854"/>
        <w:jc w:val="center"/>
        <w:rPr>
          <w:b/>
        </w:rPr>
      </w:pPr>
      <w:r>
        <w:rPr>
          <w:b/>
        </w:rPr>
      </w:r>
      <w:r>
        <w:rPr>
          <w:b/>
        </w:rPr>
      </w:r>
      <w:r>
        <w:rPr>
          <w:b/>
        </w:rPr>
      </w:r>
    </w:p>
    <w:p>
      <w:pPr>
        <w:jc w:val="both"/>
        <w:rPr>
          <w:b/>
          <w:sz w:val="24"/>
        </w:rPr>
      </w:pPr>
      <w:r>
        <w:rPr>
          <w:sz w:val="24"/>
        </w:rPr>
        <w:t xml:space="preserve">4.1. Настоящий Контракт вступает в законную силу</w:t>
      </w:r>
      <w:r>
        <w:rPr>
          <w:sz w:val="24"/>
        </w:rPr>
        <w:t xml:space="preserve"> </w:t>
      </w:r>
      <w:r>
        <w:rPr>
          <w:sz w:val="24"/>
        </w:rPr>
        <w:t xml:space="preserve">с </w:t>
      </w:r>
      <w:r>
        <w:rPr>
          <w:sz w:val="24"/>
        </w:rPr>
        <w:t xml:space="preserve">м</w:t>
      </w:r>
      <w:r>
        <w:rPr>
          <w:sz w:val="24"/>
        </w:rPr>
        <w:t xml:space="preserve">о</w:t>
      </w:r>
      <w:r>
        <w:rPr>
          <w:sz w:val="24"/>
        </w:rPr>
        <w:t xml:space="preserve">мента подписания контракта Сторонами и распространяется на отношения сторон с 01 сентября 2026 года по 30 ноября 2026 года (включительно). Дата окончания исполнения контракта - 21 декабря 2026г., а в части исполнения обязательств, до полного их исполнения.</w:t>
      </w:r>
      <w:r>
        <w:rPr>
          <w:b/>
          <w:sz w:val="24"/>
        </w:rPr>
      </w:r>
      <w:r>
        <w:rPr>
          <w:b/>
          <w:sz w:val="24"/>
        </w:rPr>
      </w:r>
    </w:p>
    <w:p>
      <w:pPr>
        <w:jc w:val="both"/>
        <w:rPr>
          <w:b/>
          <w:sz w:val="24"/>
        </w:rPr>
      </w:pPr>
      <w:r>
        <w:rPr>
          <w:b/>
          <w:sz w:val="24"/>
        </w:rPr>
      </w:r>
      <w:r>
        <w:rPr>
          <w:b/>
          <w:sz w:val="24"/>
        </w:rPr>
      </w:r>
      <w:r>
        <w:rPr>
          <w:b/>
          <w:sz w:val="24"/>
        </w:rPr>
      </w:r>
    </w:p>
    <w:p>
      <w:pPr>
        <w:jc w:val="center"/>
        <w:rPr>
          <w:b/>
          <w:sz w:val="24"/>
        </w:rPr>
      </w:pPr>
      <w:r>
        <w:rPr>
          <w:b/>
          <w:sz w:val="24"/>
        </w:rPr>
        <w:t xml:space="preserve">5. Порядок сдачи и приемки ремонтных работ.</w:t>
      </w:r>
      <w:r>
        <w:rPr>
          <w:b/>
          <w:sz w:val="24"/>
        </w:rPr>
      </w:r>
      <w:r>
        <w:rPr>
          <w:b/>
          <w:sz w:val="24"/>
        </w:rPr>
      </w:r>
    </w:p>
    <w:p>
      <w:pPr>
        <w:jc w:val="center"/>
        <w:rPr>
          <w:b/>
          <w:sz w:val="24"/>
        </w:rPr>
      </w:pPr>
      <w:r>
        <w:rPr>
          <w:b/>
          <w:sz w:val="24"/>
        </w:rPr>
      </w:r>
      <w:r>
        <w:rPr>
          <w:b/>
          <w:sz w:val="24"/>
        </w:rPr>
      </w:r>
      <w:r>
        <w:rPr>
          <w:b/>
          <w:sz w:val="24"/>
        </w:rPr>
      </w:r>
    </w:p>
    <w:p>
      <w:pPr>
        <w:jc w:val="both"/>
        <w:rPr>
          <w:sz w:val="24"/>
        </w:rPr>
      </w:pPr>
      <w:r>
        <w:rPr>
          <w:sz w:val="24"/>
        </w:rPr>
        <w:t xml:space="preserve">5.1. Работа по ремонту или замене вышедшего из строя оборудования считается сданной </w:t>
      </w:r>
      <w:r>
        <w:rPr>
          <w:b/>
          <w:sz w:val="24"/>
        </w:rPr>
        <w:t xml:space="preserve">ИСПОЛНИТЕЛЕМ</w:t>
      </w:r>
      <w:r>
        <w:rPr>
          <w:sz w:val="24"/>
        </w:rPr>
        <w:t xml:space="preserve"> и принятой </w:t>
      </w:r>
      <w:r>
        <w:rPr>
          <w:b/>
          <w:sz w:val="24"/>
        </w:rPr>
        <w:t xml:space="preserve">ЗАКАЗЧИКОМ</w:t>
      </w:r>
      <w:r>
        <w:rPr>
          <w:sz w:val="24"/>
        </w:rPr>
        <w:t xml:space="preserve"> по качеству и количеству, согласно установленным техническим стандартам. Сдача-приемка работ по контракту оформляются </w:t>
      </w:r>
      <w:r>
        <w:rPr>
          <w:b/>
          <w:sz w:val="24"/>
        </w:rPr>
        <w:t xml:space="preserve">«Актом сдачи-приемки».</w:t>
      </w:r>
      <w:r>
        <w:rPr>
          <w:sz w:val="24"/>
        </w:rPr>
      </w:r>
      <w:r>
        <w:rPr>
          <w:sz w:val="24"/>
        </w:rPr>
      </w:r>
    </w:p>
    <w:p>
      <w:pPr>
        <w:jc w:val="both"/>
        <w:rPr>
          <w:b/>
          <w:sz w:val="24"/>
        </w:rPr>
      </w:pPr>
      <w:r>
        <w:rPr>
          <w:sz w:val="24"/>
        </w:rPr>
        <w:t xml:space="preserve">5.2. Ремонтные работы по контракту считаются выполненными </w:t>
      </w:r>
      <w:r>
        <w:rPr>
          <w:b/>
          <w:sz w:val="24"/>
        </w:rPr>
        <w:t xml:space="preserve">ИСПОЛНИТЕЛЕМ</w:t>
      </w:r>
      <w:r>
        <w:rPr>
          <w:sz w:val="24"/>
        </w:rPr>
        <w:t xml:space="preserve"> и принятыми </w:t>
      </w:r>
      <w:r>
        <w:rPr>
          <w:b/>
          <w:sz w:val="24"/>
        </w:rPr>
        <w:t xml:space="preserve">ЗАКАЗЧИКОМ</w:t>
      </w:r>
      <w:r>
        <w:rPr>
          <w:sz w:val="24"/>
        </w:rPr>
        <w:t xml:space="preserve"> по качеству и количеству после подписания </w:t>
      </w:r>
      <w:r>
        <w:rPr>
          <w:b/>
          <w:sz w:val="24"/>
        </w:rPr>
        <w:t xml:space="preserve">«Акта сдачи-приемки ремонтных работ».</w:t>
      </w:r>
      <w:r>
        <w:rPr>
          <w:b/>
          <w:sz w:val="24"/>
        </w:rPr>
      </w:r>
      <w:r>
        <w:rPr>
          <w:b/>
          <w:sz w:val="24"/>
        </w:rPr>
      </w:r>
    </w:p>
    <w:p>
      <w:pPr>
        <w:jc w:val="both"/>
        <w:rPr>
          <w:b/>
          <w:sz w:val="24"/>
        </w:rPr>
      </w:pPr>
      <w:r>
        <w:rPr>
          <w:b/>
          <w:sz w:val="24"/>
        </w:rPr>
      </w:r>
      <w:r>
        <w:rPr>
          <w:b/>
          <w:sz w:val="24"/>
        </w:rPr>
      </w:r>
      <w:r>
        <w:rPr>
          <w:b/>
          <w:sz w:val="24"/>
        </w:rPr>
      </w:r>
    </w:p>
    <w:p>
      <w:pPr>
        <w:ind w:firstLine="567"/>
        <w:jc w:val="center"/>
        <w:rPr>
          <w:b/>
          <w:sz w:val="24"/>
        </w:rPr>
      </w:pPr>
      <w:r>
        <w:rPr>
          <w:b/>
          <w:sz w:val="24"/>
        </w:rPr>
        <w:t xml:space="preserve">6. Форс-мажор.</w:t>
      </w:r>
      <w:r>
        <w:rPr>
          <w:b/>
          <w:sz w:val="24"/>
        </w:rPr>
      </w:r>
      <w:r>
        <w:rPr>
          <w:b/>
          <w:sz w:val="24"/>
        </w:rPr>
      </w:r>
    </w:p>
    <w:p>
      <w:pPr>
        <w:ind w:firstLine="567"/>
        <w:jc w:val="center"/>
        <w:rPr>
          <w:b/>
          <w:sz w:val="24"/>
        </w:rPr>
      </w:pPr>
      <w:r>
        <w:rPr>
          <w:b/>
          <w:sz w:val="24"/>
        </w:rPr>
      </w:r>
      <w:r>
        <w:rPr>
          <w:b/>
          <w:sz w:val="24"/>
        </w:rPr>
      </w:r>
      <w:r>
        <w:rPr>
          <w:b/>
          <w:sz w:val="24"/>
        </w:rPr>
      </w:r>
    </w:p>
    <w:p>
      <w:pPr>
        <w:jc w:val="both"/>
        <w:rPr>
          <w:sz w:val="24"/>
        </w:rPr>
      </w:pPr>
      <w:r>
        <w:rPr>
          <w:sz w:val="24"/>
        </w:rPr>
        <w:t xml:space="preserve">6.1.При наступлении обстоятельств невозможности исполнения любой  из сторон обязательств по настоящему контракту, а именно: пожара, стихийных бедствий, блокады, погодных условий препятствующих выпо</w:t>
      </w:r>
      <w:r>
        <w:rPr>
          <w:sz w:val="24"/>
        </w:rPr>
        <w:t xml:space="preserve">лнению работ, запрещений экспорта или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 и их последствия. Если эти обстоятельства и их послед</w:t>
      </w:r>
      <w:r>
        <w:rPr>
          <w:sz w:val="24"/>
        </w:rPr>
        <w:t xml:space="preserve">ствия будут продолжаться более 3-х месяцев, то каждая из сторон будет иметь право отказаться от дальнейшего исполнения обязательств по контракту. Сторона по контракту немедленно извещает другую сторону о наступлении и прекращении обстоятельства форс-мажор.</w:t>
      </w:r>
      <w:r>
        <w:rPr>
          <w:sz w:val="24"/>
        </w:rPr>
      </w:r>
      <w:r>
        <w:rPr>
          <w:sz w:val="24"/>
        </w:rPr>
      </w:r>
    </w:p>
    <w:p>
      <w:pPr>
        <w:jc w:val="both"/>
        <w:rPr>
          <w:sz w:val="24"/>
        </w:rPr>
      </w:pPr>
      <w:r>
        <w:rPr>
          <w:sz w:val="24"/>
        </w:rPr>
      </w:r>
      <w:r>
        <w:rPr>
          <w:sz w:val="24"/>
        </w:rPr>
      </w:r>
      <w:r>
        <w:rPr>
          <w:sz w:val="24"/>
        </w:rPr>
      </w:r>
    </w:p>
    <w:p>
      <w:pPr>
        <w:ind w:firstLine="567"/>
        <w:jc w:val="center"/>
        <w:rPr>
          <w:b/>
          <w:sz w:val="24"/>
        </w:rPr>
      </w:pPr>
      <w:r>
        <w:rPr>
          <w:b/>
          <w:sz w:val="24"/>
        </w:rPr>
        <w:t xml:space="preserve">7. Ответственность сторон.</w:t>
      </w:r>
      <w:r>
        <w:rPr>
          <w:b/>
          <w:sz w:val="24"/>
        </w:rPr>
      </w:r>
      <w:r>
        <w:rPr>
          <w:b/>
          <w:sz w:val="24"/>
        </w:rPr>
      </w:r>
    </w:p>
    <w:p>
      <w:pPr>
        <w:ind w:firstLine="567"/>
        <w:jc w:val="center"/>
        <w:rPr>
          <w:b/>
          <w:sz w:val="24"/>
        </w:rPr>
      </w:pPr>
      <w:r>
        <w:rPr>
          <w:b/>
          <w:sz w:val="24"/>
        </w:rPr>
      </w:r>
      <w:r>
        <w:rPr>
          <w:b/>
          <w:sz w:val="24"/>
        </w:rPr>
      </w:r>
      <w:r>
        <w:rPr>
          <w:b/>
          <w:sz w:val="24"/>
        </w:rPr>
      </w:r>
    </w:p>
    <w:p>
      <w:pPr>
        <w:jc w:val="both"/>
        <w:widowControl w:val="off"/>
        <w:tabs>
          <w:tab w:val="left" w:pos="900" w:leader="none"/>
        </w:tabs>
        <w:rPr>
          <w:sz w:val="24"/>
        </w:rPr>
      </w:pPr>
      <w:r>
        <w:rPr>
          <w:sz w:val="24"/>
        </w:rPr>
        <w:t xml:space="preserve">7.1. Заказчик не возмещает Исполнителю фактически понесенные им расходы, если невозможность исполнения возникла по обстоятельствам, за которые ни одна из сторон не отвечает.</w:t>
      </w:r>
      <w:r>
        <w:rPr>
          <w:sz w:val="24"/>
        </w:rPr>
      </w:r>
      <w:r>
        <w:rPr>
          <w:sz w:val="24"/>
        </w:rPr>
      </w:r>
    </w:p>
    <w:p>
      <w:pPr>
        <w:jc w:val="both"/>
        <w:rPr>
          <w:sz w:val="24"/>
        </w:rPr>
      </w:pPr>
      <w:r>
        <w:rPr>
          <w:rStyle w:val="833"/>
          <w:rFonts w:ascii="Times New Roman" w:hAnsi="Times New Roman"/>
        </w:rPr>
        <w:t xml:space="preserve">7.2.За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r>
        <w:rPr>
          <w:sz w:val="24"/>
        </w:rPr>
      </w:r>
      <w:r>
        <w:rPr>
          <w:sz w:val="24"/>
        </w:rPr>
      </w:r>
    </w:p>
    <w:p>
      <w:pPr>
        <w:pStyle w:val="830"/>
        <w:ind w:left="0"/>
        <w:jc w:val="both"/>
        <w:spacing w:after="0" w:line="240" w:lineRule="auto"/>
        <w:widowControl w:val="off"/>
        <w:rPr>
          <w:rFonts w:ascii="Times New Roman" w:hAnsi="Times New Roman"/>
          <w:sz w:val="24"/>
        </w:rPr>
      </w:pPr>
      <w:r>
        <w:rPr>
          <w:rFonts w:ascii="Times New Roman" w:hAnsi="Times New Roman"/>
          <w:sz w:val="24"/>
        </w:rPr>
        <w:t xml:space="preserve">7.3. В случае неисполнения или ненадлежащего исполнения Исполнителем обязательств, предусмотренных контрактом,  Заказчик направляет исполнителю (поставщику, подрядчику) требование об уплате неустоек (штрафов, пеней). </w:t>
      </w:r>
      <w:r>
        <w:rPr>
          <w:rFonts w:ascii="Times New Roman" w:hAnsi="Times New Roman"/>
          <w:sz w:val="24"/>
        </w:rPr>
      </w:r>
      <w:r>
        <w:rPr>
          <w:rFonts w:ascii="Times New Roman" w:hAnsi="Times New Roman"/>
          <w:sz w:val="24"/>
        </w:rPr>
      </w:r>
    </w:p>
    <w:p>
      <w:pPr>
        <w:jc w:val="both"/>
        <w:rPr>
          <w:sz w:val="24"/>
        </w:rPr>
      </w:pPr>
      <w:r>
        <w:rPr>
          <w:sz w:val="24"/>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w:t>
      </w:r>
      <w:r>
        <w:rPr>
          <w:sz w:val="24"/>
        </w:rPr>
        <w:t xml:space="preserve">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Pr>
          <w:sz w:val="24"/>
        </w:rPr>
        <w:t xml:space="preserve">пропорциональную объему обязательств, предусмотренных контрактом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r>
        <w:rPr>
          <w:sz w:val="24"/>
        </w:rPr>
      </w:r>
      <w:r>
        <w:rPr>
          <w:sz w:val="24"/>
        </w:rPr>
      </w:r>
    </w:p>
    <w:p>
      <w:pPr>
        <w:ind w:firstLine="540"/>
        <w:jc w:val="both"/>
        <w:rPr>
          <w:sz w:val="24"/>
        </w:rPr>
      </w:pPr>
      <w:r>
        <w:rPr>
          <w:sz w:val="24"/>
        </w:rPr>
        <w:t xml:space="preserve">Штрафы начисляются за каждый факт неисполне</w:t>
      </w:r>
      <w:r>
        <w:rPr>
          <w:sz w:val="24"/>
        </w:rPr>
        <w:t xml:space="preserve">ния или ненадлежащего исполнения Исполнителем (подрядчиком, поставщиком) обязательств, предусмотренных контрактом, за исключением просрочки исполнения Исполнителем (подрядчиком, поставщиком) обязательств, предусмотренных контрактом. Размер штрафа устанавли</w:t>
      </w:r>
      <w:r>
        <w:rPr>
          <w:sz w:val="24"/>
        </w:rPr>
        <w:t xml:space="preserve">вае</w:t>
      </w:r>
      <w:r>
        <w:rPr>
          <w:sz w:val="24"/>
        </w:rPr>
        <w:t xml:space="preserve">тся контрактом в порядке, установленном Правительством Российской Федерации  и составляет – 10 % от цены контракта (этапа) – __________ рублей, за исключением случаев, если законодательством Российской Федерации установлен иной порядок начисления штрафов. </w:t>
      </w:r>
      <w:r>
        <w:rPr>
          <w:sz w:val="24"/>
        </w:rPr>
      </w:r>
      <w:r>
        <w:rPr>
          <w:sz w:val="24"/>
        </w:rPr>
      </w:r>
    </w:p>
    <w:p>
      <w:pPr>
        <w:ind w:firstLine="567"/>
        <w:jc w:val="both"/>
        <w:rPr>
          <w:sz w:val="24"/>
        </w:rPr>
      </w:pPr>
      <w:r>
        <w:rPr>
          <w:sz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w:t>
      </w:r>
      <w:r>
        <w:rPr>
          <w:sz w:val="24"/>
        </w:rPr>
      </w:r>
      <w:r>
        <w:rPr>
          <w:sz w:val="24"/>
        </w:rPr>
      </w:r>
    </w:p>
    <w:p>
      <w:pPr>
        <w:ind w:left="567"/>
        <w:jc w:val="both"/>
        <w:rPr>
          <w:sz w:val="24"/>
        </w:rPr>
      </w:pPr>
      <w:r>
        <w:rPr>
          <w:sz w:val="24"/>
        </w:rPr>
        <w:t xml:space="preserve">а) 1000 рублей, если цена контракта не превышает 3 млн. рублей.</w:t>
      </w:r>
      <w:r>
        <w:rPr>
          <w:sz w:val="24"/>
        </w:rPr>
      </w:r>
      <w:r>
        <w:rPr>
          <w:sz w:val="24"/>
        </w:rPr>
      </w:r>
    </w:p>
    <w:p>
      <w:pPr>
        <w:pStyle w:val="830"/>
        <w:ind w:left="0"/>
        <w:jc w:val="both"/>
        <w:spacing w:after="0" w:line="240" w:lineRule="auto"/>
        <w:widowControl w:val="off"/>
        <w:rPr>
          <w:rFonts w:ascii="Times New Roman" w:hAnsi="Times New Roman"/>
          <w:sz w:val="24"/>
        </w:rPr>
      </w:pPr>
      <w:r>
        <w:rPr>
          <w:rFonts w:ascii="Times New Roman" w:hAnsi="Times New Roman"/>
          <w:sz w:val="24"/>
        </w:rPr>
        <w:t xml:space="preserve">         Исполнитель  освобождается от уплаты неустойки, если докажет, что неисполнение или ненадлежащее исполнение Исполнителем обязательств, предусмотренных контрактом, произошло вследствие непреодолимой силы или по вине Заказчика.</w:t>
      </w:r>
      <w:r>
        <w:rPr>
          <w:rFonts w:ascii="Times New Roman" w:hAnsi="Times New Roman"/>
          <w:sz w:val="24"/>
        </w:rPr>
      </w:r>
      <w:r>
        <w:rPr>
          <w:rFonts w:ascii="Times New Roman" w:hAnsi="Times New Roman"/>
          <w:sz w:val="24"/>
        </w:rPr>
      </w:r>
    </w:p>
    <w:p>
      <w:pPr>
        <w:jc w:val="both"/>
        <w:rPr>
          <w:sz w:val="24"/>
        </w:rPr>
      </w:pPr>
      <w:r>
        <w:rPr>
          <w:sz w:val="24"/>
        </w:rPr>
        <w:t xml:space="preserve">7.4. В случае неисполнения или ненадлежащего исп</w:t>
      </w:r>
      <w:r>
        <w:rPr>
          <w:sz w:val="24"/>
        </w:rPr>
        <w:t xml:space="preserve">олнения Заказчиком обязательств, предусмотренных контрактом,  Исполнитель вправе потребовать уплату неустойки (штрафа, пеней). Пеня начисляется за каждый день просрочки исполнения обязательства, предусмотренного контрактом, начиная со дня, следующего после</w:t>
      </w:r>
      <w:r>
        <w:rPr>
          <w:sz w:val="24"/>
        </w:rPr>
        <w:t xml:space="preserve">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sz w:val="24"/>
        </w:rPr>
      </w:r>
      <w:r>
        <w:rPr>
          <w:sz w:val="24"/>
        </w:rPr>
      </w:r>
    </w:p>
    <w:p>
      <w:pPr>
        <w:pStyle w:val="830"/>
        <w:ind w:left="0"/>
        <w:jc w:val="both"/>
        <w:spacing w:after="0" w:line="240" w:lineRule="auto"/>
        <w:widowControl w:val="off"/>
        <w:rPr>
          <w:rFonts w:ascii="Times New Roman" w:hAnsi="Times New Roman"/>
          <w:sz w:val="24"/>
        </w:rPr>
      </w:pPr>
      <w:r>
        <w:rPr>
          <w:rFonts w:ascii="Times New Roman" w:hAnsi="Times New Roman"/>
          <w:sz w:val="24"/>
        </w:rPr>
        <w:t xml:space="preserve">          Штрафы начисляются за каждый факт неисполнения заказчик</w:t>
      </w:r>
      <w:r>
        <w:rPr>
          <w:rFonts w:ascii="Times New Roman" w:hAnsi="Times New Roman"/>
          <w:sz w:val="24"/>
        </w:rPr>
        <w:t xml:space="preserve">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и составляет – 1000,00 рублей. </w:t>
      </w:r>
      <w:r>
        <w:rPr>
          <w:rFonts w:ascii="Times New Roman" w:hAnsi="Times New Roman"/>
          <w:sz w:val="24"/>
        </w:rPr>
      </w:r>
      <w:r>
        <w:rPr>
          <w:rFonts w:ascii="Times New Roman" w:hAnsi="Times New Roman"/>
          <w:sz w:val="24"/>
        </w:rPr>
      </w:r>
    </w:p>
    <w:p>
      <w:pPr>
        <w:pStyle w:val="830"/>
        <w:ind w:left="0"/>
        <w:jc w:val="both"/>
        <w:spacing w:after="0" w:line="240" w:lineRule="auto"/>
        <w:widowControl w:val="off"/>
        <w:rPr>
          <w:rFonts w:ascii="Times New Roman" w:hAnsi="Times New Roman"/>
          <w:sz w:val="24"/>
        </w:rPr>
      </w:pPr>
      <w:r>
        <w:rPr>
          <w:rFonts w:ascii="Times New Roman" w:hAnsi="Times New Roman"/>
          <w:sz w:val="24"/>
        </w:rPr>
        <w:t xml:space="preserve">          Заказчик освобождается от уплаты неустойки, если докажет, что неисполнение или ненадлежащее исполнение Заказчиком обязательств, предусмотренных контрактом,  произошло вследствие непреодолимой силы или по вине Исполнителя.</w:t>
      </w:r>
      <w:r>
        <w:rPr>
          <w:rFonts w:ascii="Times New Roman" w:hAnsi="Times New Roman"/>
          <w:sz w:val="24"/>
        </w:rPr>
      </w:r>
      <w:r>
        <w:rPr>
          <w:rFonts w:ascii="Times New Roman" w:hAnsi="Times New Roman"/>
          <w:sz w:val="24"/>
        </w:rPr>
      </w:r>
    </w:p>
    <w:p>
      <w:pPr>
        <w:jc w:val="both"/>
        <w:rPr>
          <w:sz w:val="24"/>
        </w:rPr>
      </w:pPr>
      <w:r>
        <w:rPr>
          <w:sz w:val="24"/>
        </w:rPr>
        <w:t xml:space="preserve">7.5.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не может превышать цену контракта.</w:t>
      </w:r>
      <w:r>
        <w:rPr>
          <w:sz w:val="24"/>
        </w:rPr>
      </w:r>
      <w:r>
        <w:rPr>
          <w:sz w:val="24"/>
        </w:rPr>
      </w:r>
    </w:p>
    <w:p>
      <w:pPr>
        <w:jc w:val="both"/>
        <w:rPr>
          <w:sz w:val="24"/>
        </w:rPr>
      </w:pPr>
      <w:r>
        <w:rPr>
          <w:sz w:val="24"/>
        </w:rP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sz w:val="24"/>
        </w:rPr>
      </w:r>
      <w:r>
        <w:rPr>
          <w:sz w:val="24"/>
        </w:rPr>
      </w:r>
    </w:p>
    <w:p>
      <w:pPr>
        <w:pStyle w:val="830"/>
        <w:ind w:left="0"/>
        <w:jc w:val="both"/>
        <w:spacing w:after="0" w:line="240" w:lineRule="auto"/>
        <w:widowControl w:val="off"/>
        <w:tabs>
          <w:tab w:val="left" w:pos="1140" w:leader="none"/>
        </w:tabs>
        <w:rPr>
          <w:rFonts w:ascii="Times New Roman" w:hAnsi="Times New Roman"/>
          <w:sz w:val="24"/>
        </w:rPr>
      </w:pPr>
      <w:r>
        <w:rPr>
          <w:rFonts w:ascii="Times New Roman" w:hAnsi="Times New Roman"/>
          <w:sz w:val="24"/>
        </w:rPr>
        <w:t xml:space="preserve">7.7. Исполнитель не вправе навязывать Заказчику оплату дополнительных работ или услуг. Заказчик вправе отказаться от оплаты работы или услуг, не предусмотренных контрактом.</w:t>
      </w:r>
      <w:r>
        <w:rPr>
          <w:rFonts w:ascii="Times New Roman" w:hAnsi="Times New Roman"/>
          <w:sz w:val="24"/>
        </w:rPr>
      </w:r>
      <w:r>
        <w:rPr>
          <w:rFonts w:ascii="Times New Roman" w:hAnsi="Times New Roman"/>
          <w:sz w:val="24"/>
        </w:rPr>
      </w:r>
    </w:p>
    <w:p>
      <w:pPr>
        <w:pStyle w:val="830"/>
        <w:ind w:left="0"/>
        <w:jc w:val="both"/>
        <w:spacing w:after="0" w:line="240" w:lineRule="auto"/>
        <w:widowControl w:val="off"/>
        <w:tabs>
          <w:tab w:val="left" w:pos="1140" w:leader="none"/>
        </w:tabs>
        <w:rPr>
          <w:rFonts w:ascii="Times New Roman" w:hAnsi="Times New Roman"/>
          <w:sz w:val="24"/>
        </w:rPr>
      </w:pPr>
      <w:r>
        <w:rPr>
          <w:rFonts w:ascii="Times New Roman" w:hAnsi="Times New Roman"/>
          <w:sz w:val="24"/>
        </w:rPr>
      </w:r>
      <w:r>
        <w:rPr>
          <w:rFonts w:ascii="Times New Roman" w:hAnsi="Times New Roman"/>
          <w:sz w:val="24"/>
        </w:rPr>
      </w:r>
      <w:r>
        <w:rPr>
          <w:rFonts w:ascii="Times New Roman" w:hAnsi="Times New Roman"/>
          <w:sz w:val="24"/>
        </w:rPr>
      </w:r>
    </w:p>
    <w:p>
      <w:pPr>
        <w:ind w:left="720"/>
        <w:jc w:val="center"/>
        <w:rPr>
          <w:b/>
          <w:sz w:val="24"/>
        </w:rPr>
      </w:pPr>
      <w:r>
        <w:rPr>
          <w:b/>
          <w:sz w:val="24"/>
        </w:rPr>
        <w:t xml:space="preserve">8. Порядок урегулирования споров</w:t>
      </w:r>
      <w:r>
        <w:rPr>
          <w:b/>
          <w:sz w:val="24"/>
        </w:rPr>
      </w:r>
      <w:r>
        <w:rPr>
          <w:b/>
          <w:sz w:val="24"/>
        </w:rPr>
      </w:r>
    </w:p>
    <w:p>
      <w:pPr>
        <w:ind w:left="720"/>
        <w:jc w:val="center"/>
        <w:rPr>
          <w:b/>
          <w:sz w:val="24"/>
        </w:rPr>
      </w:pPr>
      <w:r>
        <w:rPr>
          <w:b/>
          <w:sz w:val="24"/>
        </w:rPr>
      </w:r>
      <w:r>
        <w:rPr>
          <w:b/>
          <w:sz w:val="24"/>
        </w:rPr>
      </w:r>
      <w:r>
        <w:rPr>
          <w:b/>
          <w:sz w:val="24"/>
        </w:rPr>
      </w:r>
    </w:p>
    <w:p>
      <w:pPr>
        <w:jc w:val="both"/>
        <w:rPr>
          <w:sz w:val="24"/>
        </w:rPr>
      </w:pPr>
      <w:r>
        <w:rPr>
          <w:sz w:val="24"/>
        </w:rPr>
        <w:t xml:space="preserve">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r>
        <w:rPr>
          <w:sz w:val="24"/>
        </w:rPr>
      </w:r>
      <w:r>
        <w:rPr>
          <w:sz w:val="24"/>
        </w:rPr>
      </w:r>
    </w:p>
    <w:p>
      <w:pPr>
        <w:jc w:val="both"/>
        <w:rPr>
          <w:sz w:val="24"/>
        </w:rPr>
      </w:pPr>
      <w:r>
        <w:rPr>
          <w:sz w:val="24"/>
        </w:rPr>
        <w:t xml:space="preserve">8.2.  В случае не достижения взаимного согласия все споры, разноглас</w:t>
      </w:r>
      <w:r>
        <w:rPr>
          <w:sz w:val="24"/>
        </w:rPr>
        <w:t xml:space="preserve">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Волгоградской области в соответствии с законодательством.</w:t>
      </w:r>
      <w:r>
        <w:rPr>
          <w:sz w:val="24"/>
        </w:rPr>
      </w:r>
      <w:r>
        <w:rPr>
          <w:sz w:val="24"/>
        </w:rPr>
      </w:r>
    </w:p>
    <w:p>
      <w:pPr>
        <w:jc w:val="both"/>
        <w:rPr>
          <w:sz w:val="24"/>
        </w:rPr>
      </w:pPr>
      <w:r>
        <w:rPr>
          <w:sz w:val="24"/>
        </w:rPr>
      </w:r>
      <w:r>
        <w:rPr>
          <w:sz w:val="24"/>
        </w:rPr>
      </w:r>
      <w:r>
        <w:rPr>
          <w:sz w:val="24"/>
        </w:rPr>
      </w:r>
    </w:p>
    <w:p>
      <w:pPr>
        <w:pStyle w:val="885"/>
        <w:jc w:val="center"/>
        <w:rPr>
          <w:rFonts w:ascii="Times New Roman" w:hAnsi="Times New Roman"/>
          <w:b/>
        </w:rPr>
      </w:pPr>
      <w:r>
        <w:rPr>
          <w:rFonts w:ascii="Times New Roman" w:hAnsi="Times New Roman"/>
          <w:b/>
        </w:rPr>
        <w:t xml:space="preserve">9. Порядок изменения и расторжения контракта</w:t>
      </w:r>
      <w:r>
        <w:rPr>
          <w:rFonts w:ascii="Times New Roman" w:hAnsi="Times New Roman"/>
          <w:b/>
        </w:rPr>
      </w:r>
      <w:r>
        <w:rPr>
          <w:rFonts w:ascii="Times New Roman" w:hAnsi="Times New Roman"/>
          <w:b/>
        </w:rPr>
      </w:r>
    </w:p>
    <w:p>
      <w:r/>
      <w:r/>
    </w:p>
    <w:p>
      <w:pPr>
        <w:jc w:val="both"/>
        <w:widowControl w:val="off"/>
        <w:tabs>
          <w:tab w:val="left" w:pos="1134" w:leader="none"/>
        </w:tabs>
        <w:rPr>
          <w:sz w:val="24"/>
        </w:rPr>
      </w:pPr>
      <w:r>
        <w:rPr>
          <w:sz w:val="24"/>
        </w:rPr>
        <w:t xml:space="preserve">9.1. При исполнении настоящего Контракта изменение его условий не допускается, з</w:t>
      </w:r>
      <w:r>
        <w:rPr>
          <w:sz w:val="24"/>
        </w:rPr>
        <w:t xml:space="preserve">а исключением случаев, прямо предусмотренных статьей 95Федерального закона от 05.04.2013  № 44-ФЗ «О контрактной системе в сфере закупок товаров, работ, услуг для обеспечения государственных и муниципальных нужд». Любые изменения и дополнения к настоящему </w:t>
      </w:r>
      <w:r>
        <w:rPr>
          <w:sz w:val="24"/>
        </w:rPr>
        <w:t xml:space="preserve">договору имеют силу только в том случае, если они оформлены в письменном виде и подписаны обеими сторонами.</w:t>
      </w:r>
      <w:r>
        <w:rPr>
          <w:sz w:val="24"/>
        </w:rPr>
      </w:r>
      <w:r>
        <w:rPr>
          <w:sz w:val="24"/>
        </w:rPr>
      </w:r>
    </w:p>
    <w:p>
      <w:pPr>
        <w:jc w:val="both"/>
        <w:rPr>
          <w:sz w:val="24"/>
        </w:rPr>
      </w:pPr>
      <w:r>
        <w:rPr>
          <w:sz w:val="24"/>
        </w:rPr>
        <w:t xml:space="preserve">9.2. 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bookmarkStart w:id="0" w:name="sub_95111"/>
      <w:r>
        <w:rPr>
          <w:sz w:val="24"/>
        </w:rPr>
      </w:r>
      <w:r>
        <w:rPr>
          <w:sz w:val="24"/>
        </w:rPr>
      </w:r>
    </w:p>
    <w:p>
      <w:pPr>
        <w:jc w:val="both"/>
        <w:rPr>
          <w:sz w:val="24"/>
        </w:rPr>
      </w:pPr>
      <w:r>
        <w:rPr>
          <w:sz w:val="24"/>
        </w:rPr>
        <w:t xml:space="preserve">9.2.1. При снижении цены настоящего Контракта без изменения предусмотренных настоящим Контрактом объема выполняемых работ, качества выполняемых работ и иных условий настоящего Контракта</w:t>
      </w:r>
      <w:bookmarkEnd w:id="0"/>
      <w:r>
        <w:rPr>
          <w:sz w:val="24"/>
        </w:rPr>
        <w:t xml:space="preserve">.</w:t>
      </w:r>
      <w:r>
        <w:rPr>
          <w:sz w:val="24"/>
        </w:rPr>
      </w:r>
      <w:r>
        <w:rPr>
          <w:sz w:val="24"/>
        </w:rPr>
      </w:r>
    </w:p>
    <w:p>
      <w:pPr>
        <w:jc w:val="both"/>
        <w:rPr>
          <w:sz w:val="24"/>
        </w:rPr>
      </w:pPr>
      <w:r>
        <w:rPr>
          <w:sz w:val="24"/>
        </w:rPr>
        <w:t xml:space="preserve">9.2.2. Если по предложению Государственного заказчика увеличивается предусмот</w:t>
      </w:r>
      <w:r>
        <w:rPr>
          <w:sz w:val="24"/>
        </w:rPr>
        <w:t xml:space="preserve">ренный настоящим Контрактом объем работ не более чем на десять процентов или уменьшается предусмотренный настоящим Контрактом объем выполняемых работ не более чем на десять процентов. При этом по соглашению Сторон допускается изменение, с учетом положений </w:t>
      </w:r>
      <w:r>
        <w:rPr>
          <w:rStyle w:val="847"/>
          <w:color w:val="000000"/>
          <w:sz w:val="24"/>
        </w:rPr>
        <w:t xml:space="preserve">бюджетного законодательства</w:t>
      </w:r>
      <w:r>
        <w:rPr>
          <w:sz w:val="24"/>
        </w:rPr>
        <w:t xml:space="preserve"> Российской Федерации, цены настоящего Контракта пропорционально дополнительному объему работ исходя из установленной в настоящем Контракте цены единицы выполняе</w:t>
      </w:r>
      <w:r>
        <w:rPr>
          <w:sz w:val="24"/>
        </w:rPr>
        <w:t xml:space="preserve">мой работы, но не более чем на десять процентов цены настоящего Контракта. При уменьшении предусмотренных настоящим Контрактом объемов выполняемых работ Стороны настоящего Контракта обязаны уменьшить цену настоящего Контракта исходя из цены единицы работы;</w:t>
      </w:r>
      <w:r>
        <w:rPr>
          <w:sz w:val="24"/>
        </w:rPr>
      </w:r>
      <w:r>
        <w:rPr>
          <w:sz w:val="24"/>
        </w:rPr>
      </w:r>
    </w:p>
    <w:p>
      <w:pPr>
        <w:jc w:val="both"/>
        <w:rPr>
          <w:sz w:val="24"/>
        </w:rPr>
      </w:pPr>
      <w:r>
        <w:rPr>
          <w:sz w:val="24"/>
        </w:rPr>
        <w:t xml:space="preserve">9.2.3. В случаях, предусмотренных </w:t>
      </w:r>
      <w:r>
        <w:rPr>
          <w:rStyle w:val="847"/>
          <w:color w:val="000000"/>
          <w:sz w:val="24"/>
        </w:rPr>
        <w:t xml:space="preserve">пунктом 6 статьи 161</w:t>
      </w:r>
      <w:r>
        <w:rPr>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w:t>
      </w:r>
      <w:r>
        <w:rPr>
          <w:sz w:val="24"/>
        </w:rPr>
        <w:t xml:space="preserve"> этом Государственный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услуг, предусмотренных настоящего Контрактом.</w:t>
      </w:r>
      <w:r>
        <w:rPr>
          <w:sz w:val="24"/>
        </w:rPr>
      </w:r>
      <w:r>
        <w:rPr>
          <w:sz w:val="24"/>
        </w:rPr>
      </w:r>
    </w:p>
    <w:p>
      <w:pPr>
        <w:jc w:val="both"/>
        <w:rPr>
          <w:sz w:val="24"/>
        </w:rPr>
      </w:pPr>
      <w:r>
        <w:rPr>
          <w:sz w:val="24"/>
        </w:rPr>
        <w:t xml:space="preserve">В связи с уменьшением лимитов бюджетных обязательств сокращение о</w:t>
      </w:r>
      <w:r>
        <w:rPr>
          <w:sz w:val="24"/>
        </w:rPr>
        <w:t xml:space="preserve">бъема работы при уменьшении цены настоящего Контракта осуществляется в соответствии с Постановлением Правительства РФ от 28 ноября 2013 г. №1090 «Об утверждении методики сокращения количества товаров, объемов работ или услуг при уменьшении цены контракта».</w:t>
      </w:r>
      <w:r>
        <w:rPr>
          <w:sz w:val="24"/>
        </w:rPr>
      </w:r>
      <w:r>
        <w:rPr>
          <w:sz w:val="24"/>
        </w:rPr>
      </w:r>
    </w:p>
    <w:p>
      <w:pPr>
        <w:jc w:val="both"/>
        <w:rPr>
          <w:sz w:val="24"/>
        </w:rPr>
      </w:pPr>
      <w:r>
        <w:rPr>
          <w:sz w:val="24"/>
        </w:rPr>
        <w:t xml:space="preserve">Изменение настоящего Контракта в связи с уменьшением лимитов бюджетных обязательств осуществляется исходя из соразмерности изменения цены настоящего Контракта и объема работы.</w:t>
      </w:r>
      <w:r>
        <w:rPr>
          <w:sz w:val="24"/>
        </w:rPr>
      </w:r>
      <w:r>
        <w:rPr>
          <w:sz w:val="24"/>
        </w:rPr>
      </w:r>
    </w:p>
    <w:p>
      <w:pPr>
        <w:jc w:val="both"/>
        <w:rPr>
          <w:sz w:val="24"/>
        </w:rPr>
      </w:pPr>
      <w:r>
        <w:rPr>
          <w:sz w:val="24"/>
        </w:rPr>
        <w:t xml:space="preserve">9.3. Настоящий Контракт может быть расторгнут:</w:t>
      </w:r>
      <w:r>
        <w:rPr>
          <w:sz w:val="24"/>
        </w:rPr>
      </w:r>
      <w:r>
        <w:rPr>
          <w:sz w:val="24"/>
        </w:rPr>
      </w:r>
    </w:p>
    <w:p>
      <w:pPr>
        <w:jc w:val="both"/>
        <w:rPr>
          <w:sz w:val="24"/>
        </w:rPr>
      </w:pPr>
      <w:r>
        <w:rPr>
          <w:sz w:val="24"/>
        </w:rPr>
        <w:t xml:space="preserve">- по соглашению Сторон;</w:t>
      </w:r>
      <w:r>
        <w:rPr>
          <w:sz w:val="24"/>
        </w:rPr>
      </w:r>
      <w:r>
        <w:rPr>
          <w:sz w:val="24"/>
        </w:rPr>
      </w:r>
    </w:p>
    <w:p>
      <w:pPr>
        <w:jc w:val="both"/>
        <w:rPr>
          <w:sz w:val="24"/>
        </w:rPr>
      </w:pPr>
      <w:r>
        <w:rPr>
          <w:sz w:val="24"/>
        </w:rPr>
        <w:t xml:space="preserve">- в судебном порядке;</w:t>
      </w:r>
      <w:r>
        <w:rPr>
          <w:sz w:val="24"/>
        </w:rPr>
      </w:r>
      <w:r>
        <w:rPr>
          <w:sz w:val="24"/>
        </w:rPr>
      </w:r>
    </w:p>
    <w:p>
      <w:pPr>
        <w:jc w:val="both"/>
        <w:rPr>
          <w:sz w:val="24"/>
        </w:rPr>
      </w:pPr>
      <w:r>
        <w:rPr>
          <w:sz w:val="24"/>
        </w:rPr>
        <w:t xml:space="preserve">- в с</w:t>
      </w:r>
      <w:r>
        <w:rPr>
          <w:sz w:val="24"/>
        </w:rPr>
        <w:t xml:space="preserve">вязи с односторонним отказом стороны контракта от исполнения настоящего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4"/>
        </w:rPr>
      </w:r>
      <w:r>
        <w:rPr>
          <w:sz w:val="24"/>
        </w:rPr>
      </w:r>
    </w:p>
    <w:p>
      <w:pPr>
        <w:jc w:val="both"/>
        <w:rPr>
          <w:sz w:val="24"/>
        </w:rPr>
      </w:pPr>
      <w:r>
        <w:rPr>
          <w:sz w:val="24"/>
        </w:rPr>
        <w:t xml:space="preserve">- судом по требованию одной из Сторон при существенном нарушении условий Контракта одной из Сторон или в иных случаях, предусмотренных законодательством Российской Федерации. Нарушение условий настоящего Контракта признается существенным, когда одна из е</w:t>
      </w:r>
      <w:r>
        <w:rPr>
          <w:sz w:val="24"/>
        </w:rPr>
        <w:t xml:space="preserve">го Сторон допустила действие (или бездействие), которое влечет для другой Стороны такой ущерб, что дальнейшее действие настоящего Контракта теряет смысл, поскольку эта Сторона в значительной мере лишается того, на что рассчитывала при заключении Контракта.</w:t>
      </w:r>
      <w:r>
        <w:rPr>
          <w:sz w:val="24"/>
        </w:rPr>
      </w:r>
      <w:r>
        <w:rPr>
          <w:sz w:val="24"/>
        </w:rPr>
      </w:r>
    </w:p>
    <w:p>
      <w:pPr>
        <w:jc w:val="both"/>
        <w:rPr>
          <w:sz w:val="24"/>
        </w:rPr>
      </w:pPr>
      <w:r>
        <w:rPr>
          <w:sz w:val="24"/>
        </w:rPr>
        <w:t xml:space="preserve">9.4. Государственный заказчик вправе принять решение об одностороннем отказе от исполнения </w:t>
      </w:r>
      <w:r>
        <w:rPr>
          <w:sz w:val="24"/>
          <w:highlight w:val="white"/>
        </w:rPr>
        <w:t xml:space="preserve">настоящего</w:t>
      </w:r>
      <w:r>
        <w:rPr>
          <w:sz w:val="24"/>
        </w:rPr>
        <w:t xml:space="preserve"> Контракта в соответствии с гражданским законодательством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4"/>
        </w:rPr>
      </w:r>
      <w:r>
        <w:rPr>
          <w:sz w:val="24"/>
        </w:rPr>
      </w:r>
    </w:p>
    <w:p>
      <w:pPr>
        <w:jc w:val="both"/>
        <w:rPr>
          <w:sz w:val="24"/>
        </w:rPr>
      </w:pPr>
      <w:r>
        <w:rPr>
          <w:sz w:val="24"/>
        </w:rPr>
        <w:t xml:space="preserve">9.5. Решение Государственного заказчика об одностороннем отказе от исполнения настоящего Контра</w:t>
      </w:r>
      <w:r>
        <w:rPr>
          <w:sz w:val="24"/>
        </w:rPr>
        <w:t xml:space="preserve">кта не позднее чем в течение трех рабочих дней с даты принятия указанного решения направляется Исполнителю по почте заказным письмом с уведомлением о вручении по адресу Исполнителя, указанному в настоящем Контракте, а также телеграммой, либо посредством фа</w:t>
      </w:r>
      <w:r>
        <w:rPr>
          <w:sz w:val="24"/>
        </w:rPr>
        <w:t xml:space="preserve">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Исполнителю, либо лично под расписку</w:t>
      </w:r>
      <w:r>
        <w:rPr>
          <w:sz w:val="24"/>
        </w:rPr>
        <w:t xml:space="preserve"> </w:t>
      </w:r>
      <w:r>
        <w:rPr>
          <w:sz w:val="24"/>
        </w:rPr>
        <w:t xml:space="preserve">лицу, имеющему право действовать от имени поставщика (подрядчика, исполнителя).</w:t>
      </w:r>
      <w:r>
        <w:rPr>
          <w:sz w:val="24"/>
        </w:rPr>
      </w:r>
      <w:r>
        <w:rPr>
          <w:sz w:val="24"/>
        </w:rPr>
      </w:r>
    </w:p>
    <w:p>
      <w:pPr>
        <w:jc w:val="both"/>
        <w:rPr>
          <w:sz w:val="24"/>
        </w:rPr>
      </w:pPr>
      <w:r>
        <w:rPr>
          <w:sz w:val="24"/>
        </w:rPr>
        <w:t xml:space="preserve">Датой такого надлежащего уведомления считается:</w:t>
      </w:r>
      <w:r>
        <w:rPr>
          <w:sz w:val="24"/>
        </w:rPr>
      </w:r>
      <w:r>
        <w:rPr>
          <w:sz w:val="24"/>
        </w:rPr>
      </w:r>
    </w:p>
    <w:p>
      <w:pPr>
        <w:ind w:firstLine="539"/>
        <w:jc w:val="both"/>
        <w:rPr>
          <w:sz w:val="24"/>
        </w:rPr>
      </w:pPr>
      <w:r>
        <w:rPr>
          <w:sz w:val="24"/>
        </w:rPr>
        <w:t xml:space="preserve">1) дата, указанная лицом, имеющим право действовать от и</w:t>
      </w:r>
      <w:r>
        <w:rPr>
          <w:sz w:val="24"/>
        </w:rPr>
        <w:t xml:space="preserve">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r>
        <w:rPr>
          <w:sz w:val="24"/>
        </w:rPr>
      </w:r>
      <w:r>
        <w:rPr>
          <w:sz w:val="24"/>
        </w:rPr>
      </w:r>
    </w:p>
    <w:p>
      <w:pPr>
        <w:ind w:firstLine="539"/>
        <w:jc w:val="both"/>
        <w:rPr>
          <w:sz w:val="24"/>
        </w:rPr>
      </w:pPr>
      <w:r>
        <w:rPr>
          <w:sz w:val="24"/>
        </w:rPr>
        <w:t xml:space="preserve">2) дата получения заказчиком подтверждения о вручении поставщику (подрядчику, исполнителю) заказного письма, предусмотренного частью 12.2. п. 2 ст. 95 44-ФЗ, либо дата получения заказчиком и</w:t>
      </w:r>
      <w:r>
        <w:rPr>
          <w:sz w:val="24"/>
        </w:rPr>
        <w:t xml:space="preserve">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Pr>
          <w:sz w:val="24"/>
        </w:rPr>
      </w:r>
      <w:r>
        <w:rPr>
          <w:sz w:val="24"/>
        </w:rPr>
      </w:r>
    </w:p>
    <w:p>
      <w:pPr>
        <w:jc w:val="both"/>
        <w:rPr>
          <w:sz w:val="24"/>
        </w:rPr>
      </w:pPr>
      <w:r>
        <w:rPr>
          <w:sz w:val="24"/>
        </w:rPr>
        <w:t xml:space="preserve">9.6. Решение Государственного заказчика об односто</w:t>
      </w:r>
      <w:r>
        <w:rPr>
          <w:sz w:val="24"/>
        </w:rPr>
        <w:t xml:space="preserve">роннем отказе от исполнения настоящего Контракта вступает в силу и настоящий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настоящего Контракта.</w:t>
      </w:r>
      <w:r>
        <w:rPr>
          <w:sz w:val="24"/>
        </w:rPr>
      </w:r>
      <w:r>
        <w:rPr>
          <w:sz w:val="24"/>
        </w:rPr>
      </w:r>
    </w:p>
    <w:p>
      <w:pPr>
        <w:jc w:val="both"/>
        <w:widowControl w:val="off"/>
        <w:rPr>
          <w:sz w:val="24"/>
        </w:rPr>
      </w:pPr>
      <w:r>
        <w:rPr>
          <w:sz w:val="24"/>
        </w:rPr>
        <w:t xml:space="preserve">9.7. Заказчик обязан отменить не вступившее в силу решение об одностороннем отказе от исполнения Контракта, если в течение 10 (десятидневного) срока с да</w:t>
      </w:r>
      <w:r>
        <w:rPr>
          <w:sz w:val="24"/>
        </w:rPr>
        <w:t xml:space="preserve">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w:t>
      </w:r>
      <w:r>
        <w:rPr>
          <w:sz w:val="24"/>
        </w:rPr>
        <w:t xml:space="preserve">экспертизы оказанной услуги.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r>
        <w:rPr>
          <w:sz w:val="24"/>
        </w:rPr>
      </w:r>
      <w:r>
        <w:rPr>
          <w:sz w:val="24"/>
        </w:rPr>
      </w:r>
    </w:p>
    <w:p>
      <w:pPr>
        <w:jc w:val="both"/>
        <w:rPr>
          <w:sz w:val="24"/>
        </w:rPr>
      </w:pPr>
      <w:r>
        <w:rPr>
          <w:sz w:val="24"/>
        </w:rPr>
        <w:t xml:space="preserve">9.8. Последствия расторжения Контракта определяются взаимным соглашением Сторон или судом по требованию любой из Сторон Контракта.</w:t>
      </w:r>
      <w:r>
        <w:rPr>
          <w:sz w:val="24"/>
        </w:rPr>
      </w:r>
      <w:r>
        <w:rPr>
          <w:sz w:val="24"/>
        </w:rPr>
      </w:r>
    </w:p>
    <w:p>
      <w:pPr>
        <w:jc w:val="both"/>
        <w:rPr>
          <w:sz w:val="24"/>
        </w:rPr>
      </w:pPr>
      <w:r>
        <w:rPr>
          <w:sz w:val="24"/>
        </w:rPr>
        <w:t xml:space="preserve">9.9. Государственный заказчик вправе принять решение об одностороннем отказе от исполнения контракта в следующих случаях:</w:t>
      </w:r>
      <w:r>
        <w:rPr>
          <w:sz w:val="24"/>
        </w:rPr>
      </w:r>
      <w:r>
        <w:rPr>
          <w:sz w:val="24"/>
        </w:rPr>
      </w:r>
    </w:p>
    <w:p>
      <w:pPr>
        <w:jc w:val="both"/>
        <w:widowControl w:val="off"/>
        <w:rPr>
          <w:sz w:val="24"/>
        </w:rPr>
      </w:pPr>
      <w:r>
        <w:rPr>
          <w:sz w:val="24"/>
        </w:rPr>
        <w:t xml:space="preserve">9.9.1. Нарушение Исполнителем требований к качеству, объему, ассортименту (составу) оказываемых услуг, установленных настоящим Контрактом.</w:t>
      </w:r>
      <w:r>
        <w:rPr>
          <w:sz w:val="24"/>
        </w:rPr>
      </w:r>
      <w:r>
        <w:rPr>
          <w:sz w:val="24"/>
        </w:rPr>
      </w:r>
    </w:p>
    <w:p>
      <w:pPr>
        <w:jc w:val="both"/>
        <w:widowControl w:val="off"/>
        <w:rPr>
          <w:sz w:val="24"/>
        </w:rPr>
      </w:pPr>
      <w:r>
        <w:rPr>
          <w:sz w:val="24"/>
        </w:rPr>
        <w:t xml:space="preserve">9.9.2. Нарушения Исполнителем сроков оказания услуг,  более чем на 5 (пять) рабочих дней.</w:t>
      </w:r>
      <w:r>
        <w:rPr>
          <w:sz w:val="24"/>
        </w:rPr>
      </w:r>
      <w:r>
        <w:rPr>
          <w:sz w:val="24"/>
        </w:rPr>
      </w:r>
    </w:p>
    <w:p>
      <w:pPr>
        <w:jc w:val="both"/>
        <w:widowControl w:val="off"/>
        <w:rPr>
          <w:sz w:val="24"/>
        </w:rPr>
      </w:pPr>
      <w:r>
        <w:rPr>
          <w:sz w:val="24"/>
        </w:rPr>
        <w:t xml:space="preserve">9.9.3. Установления недостоверности сведений, содержащихся в документах, представленных Исполнителем.</w:t>
      </w:r>
      <w:r>
        <w:rPr>
          <w:sz w:val="24"/>
        </w:rPr>
      </w:r>
      <w:r>
        <w:rPr>
          <w:sz w:val="24"/>
        </w:rPr>
      </w:r>
    </w:p>
    <w:p>
      <w:pPr>
        <w:jc w:val="both"/>
        <w:widowControl w:val="off"/>
        <w:rPr>
          <w:sz w:val="24"/>
        </w:rPr>
      </w:pPr>
      <w:r>
        <w:rPr>
          <w:sz w:val="24"/>
        </w:rPr>
        <w:t xml:space="preserve">9.10. Сторона, которой направлено предложение о расторжении настоящего Контракта по соглашению Сторон, должна дать письменный ответ по существу в срок не позднее 5 (пяти) календарных дней с даты его получения.</w:t>
      </w:r>
      <w:r>
        <w:rPr>
          <w:sz w:val="24"/>
        </w:rPr>
      </w:r>
      <w:r>
        <w:rPr>
          <w:sz w:val="24"/>
        </w:rPr>
      </w:r>
    </w:p>
    <w:p>
      <w:pPr>
        <w:jc w:val="both"/>
        <w:widowControl w:val="off"/>
        <w:rPr>
          <w:sz w:val="24"/>
        </w:rPr>
      </w:pPr>
      <w:r>
        <w:rPr>
          <w:sz w:val="24"/>
        </w:rPr>
        <w:t xml:space="preserve">9.11. В случае отказа расторгнуть настоящий Контракт по соглашению Сторон рассмотрение дела в арбитражном суде осуществляется в порядке главы 29 АПК РФ в следующих случаях:</w:t>
      </w:r>
      <w:r>
        <w:rPr>
          <w:sz w:val="24"/>
        </w:rPr>
      </w:r>
      <w:r>
        <w:rPr>
          <w:sz w:val="24"/>
        </w:rPr>
      </w:r>
    </w:p>
    <w:p>
      <w:pPr>
        <w:jc w:val="both"/>
        <w:widowControl w:val="off"/>
        <w:rPr>
          <w:sz w:val="24"/>
        </w:rPr>
      </w:pPr>
      <w:r>
        <w:rPr>
          <w:sz w:val="24"/>
        </w:rPr>
        <w:t xml:space="preserve">- нарушения больше 2 раз сроков выполнения работ более чем на 5 (пять) дней;</w:t>
      </w:r>
      <w:r>
        <w:rPr>
          <w:sz w:val="24"/>
        </w:rPr>
      </w:r>
      <w:r>
        <w:rPr>
          <w:sz w:val="24"/>
        </w:rPr>
      </w:r>
    </w:p>
    <w:p>
      <w:pPr>
        <w:jc w:val="both"/>
        <w:widowControl w:val="off"/>
        <w:rPr>
          <w:sz w:val="24"/>
        </w:rPr>
      </w:pPr>
      <w:r>
        <w:rPr>
          <w:sz w:val="24"/>
        </w:rPr>
        <w:t xml:space="preserve">- наличия более 2 претензий по качеству работ.</w:t>
      </w:r>
      <w:r>
        <w:rPr>
          <w:sz w:val="24"/>
        </w:rPr>
      </w:r>
      <w:r>
        <w:rPr>
          <w:sz w:val="24"/>
        </w:rPr>
      </w:r>
    </w:p>
    <w:p>
      <w:pPr>
        <w:jc w:val="both"/>
        <w:widowControl w:val="off"/>
        <w:rPr>
          <w:sz w:val="24"/>
        </w:rPr>
      </w:pPr>
      <w:r>
        <w:rPr>
          <w:sz w:val="24"/>
        </w:rPr>
        <w:t xml:space="preserve">Указанные нарушения являются существенным нарушением условий настоящего Контракта.</w:t>
      </w:r>
      <w:r>
        <w:rPr>
          <w:sz w:val="24"/>
        </w:rPr>
      </w:r>
      <w:r>
        <w:rPr>
          <w:sz w:val="24"/>
        </w:rPr>
      </w:r>
    </w:p>
    <w:p>
      <w:pPr>
        <w:jc w:val="both"/>
        <w:widowControl w:val="off"/>
        <w:rPr>
          <w:sz w:val="24"/>
        </w:rPr>
      </w:pPr>
      <w:r>
        <w:rPr>
          <w:sz w:val="24"/>
        </w:rPr>
        <w:t xml:space="preserve">9.12. При расторжении настоящего Контракта Государственный заказчик обязан:</w:t>
      </w:r>
      <w:r>
        <w:rPr>
          <w:sz w:val="24"/>
        </w:rPr>
      </w:r>
      <w:r>
        <w:rPr>
          <w:sz w:val="24"/>
        </w:rPr>
      </w:r>
    </w:p>
    <w:p>
      <w:pPr>
        <w:jc w:val="both"/>
        <w:widowControl w:val="off"/>
        <w:rPr>
          <w:sz w:val="24"/>
        </w:rPr>
      </w:pPr>
      <w:r>
        <w:rPr>
          <w:sz w:val="24"/>
        </w:rPr>
        <w:t xml:space="preserve">9.12.1. Принять фактически оказанные Исполнителем на момент расторжения настоящего Контракта услуги надлежащего качества.</w:t>
      </w:r>
      <w:r>
        <w:rPr>
          <w:sz w:val="24"/>
        </w:rPr>
      </w:r>
      <w:r>
        <w:rPr>
          <w:sz w:val="24"/>
        </w:rPr>
      </w:r>
    </w:p>
    <w:p>
      <w:pPr>
        <w:jc w:val="both"/>
        <w:widowControl w:val="off"/>
        <w:rPr>
          <w:sz w:val="24"/>
        </w:rPr>
      </w:pPr>
      <w:r>
        <w:rPr>
          <w:sz w:val="24"/>
        </w:rPr>
        <w:t xml:space="preserve">9.13. Стороны обязаны урегулировать все вопросы по взаимным расчетам до момента расторжения настоящего Контракта по соглашению Сторон.</w:t>
      </w:r>
      <w:r>
        <w:rPr>
          <w:sz w:val="24"/>
        </w:rPr>
      </w:r>
      <w:r>
        <w:rPr>
          <w:sz w:val="24"/>
        </w:rPr>
      </w:r>
    </w:p>
    <w:p>
      <w:pPr>
        <w:jc w:val="both"/>
        <w:rPr>
          <w:sz w:val="24"/>
        </w:rPr>
      </w:pPr>
      <w:r>
        <w:rPr>
          <w:sz w:val="24"/>
        </w:rPr>
        <w:t xml:space="preserve">9.14. Реорганизация Государственного зака</w:t>
      </w:r>
      <w:r>
        <w:rPr>
          <w:sz w:val="24"/>
        </w:rPr>
        <w:t xml:space="preserve">зчика или Исполнителя не является основанием для расторжения настоящего Контракта. Обязательства по настоящему Контракту, в установленном законодательством Российской Федерации порядке, переходят к правопреемнику Государственного заказчика или Исполнителя.</w:t>
      </w:r>
      <w:r>
        <w:rPr>
          <w:sz w:val="24"/>
        </w:rPr>
      </w:r>
      <w:r>
        <w:rPr>
          <w:sz w:val="24"/>
        </w:rPr>
      </w:r>
    </w:p>
    <w:p>
      <w:pPr>
        <w:jc w:val="both"/>
        <w:rPr>
          <w:sz w:val="24"/>
        </w:rPr>
      </w:pPr>
      <w:r>
        <w:rPr>
          <w:sz w:val="24"/>
        </w:rPr>
      </w:r>
      <w:r>
        <w:rPr>
          <w:sz w:val="24"/>
        </w:rPr>
      </w:r>
      <w:r>
        <w:rPr>
          <w:sz w:val="24"/>
        </w:rPr>
      </w:r>
    </w:p>
    <w:p>
      <w:pPr>
        <w:jc w:val="center"/>
        <w:rPr>
          <w:b/>
          <w:sz w:val="24"/>
        </w:rPr>
      </w:pPr>
      <w:r>
        <w:rPr>
          <w:b/>
          <w:sz w:val="24"/>
        </w:rPr>
        <w:t xml:space="preserve">10. Прочие условия.</w:t>
      </w:r>
      <w:r>
        <w:rPr>
          <w:b/>
          <w:sz w:val="24"/>
        </w:rPr>
      </w:r>
      <w:r>
        <w:rPr>
          <w:b/>
          <w:sz w:val="24"/>
        </w:rPr>
      </w:r>
    </w:p>
    <w:p>
      <w:pPr>
        <w:jc w:val="both"/>
        <w:rPr>
          <w:sz w:val="24"/>
        </w:rPr>
      </w:pPr>
      <w:r>
        <w:rPr>
          <w:sz w:val="24"/>
        </w:rPr>
        <w:t xml:space="preserve">10.1. 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r>
        <w:rPr>
          <w:sz w:val="24"/>
        </w:rPr>
      </w:r>
      <w:r>
        <w:rPr>
          <w:sz w:val="24"/>
        </w:rPr>
      </w:r>
    </w:p>
    <w:p>
      <w:pPr>
        <w:jc w:val="both"/>
        <w:rPr>
          <w:sz w:val="24"/>
        </w:rPr>
      </w:pPr>
      <w:r>
        <w:rPr>
          <w:sz w:val="24"/>
        </w:rPr>
        <w:t xml:space="preserve">10.2. Работы, не учтенные в настоящем</w:t>
      </w:r>
      <w:r>
        <w:rPr>
          <w:sz w:val="24"/>
        </w:rPr>
        <w:t xml:space="preserve"> </w:t>
      </w:r>
      <w:r>
        <w:rPr>
          <w:sz w:val="24"/>
        </w:rPr>
        <w:t xml:space="preserve">контракте, выполняются по дополнительному соглашению и не могут служить препятствием приемки выполненных работ.  </w:t>
      </w:r>
      <w:r>
        <w:rPr>
          <w:sz w:val="24"/>
        </w:rPr>
      </w:r>
      <w:r>
        <w:rPr>
          <w:sz w:val="24"/>
        </w:rPr>
      </w:r>
    </w:p>
    <w:p>
      <w:pPr>
        <w:jc w:val="both"/>
        <w:rPr>
          <w:b/>
          <w:sz w:val="24"/>
        </w:rPr>
      </w:pPr>
      <w:r>
        <w:rPr>
          <w:sz w:val="24"/>
        </w:rPr>
        <w:t xml:space="preserve">10.3. </w:t>
      </w:r>
      <w:r>
        <w:rPr>
          <w:b/>
          <w:sz w:val="24"/>
        </w:rPr>
        <w:t xml:space="preserve">ЗАКАЗЧИК</w:t>
      </w:r>
      <w:r>
        <w:rPr>
          <w:sz w:val="24"/>
        </w:rPr>
        <w:t xml:space="preserve"> на своё усмотрение имеет право: обратиться к </w:t>
      </w:r>
      <w:r>
        <w:rPr>
          <w:b/>
          <w:sz w:val="24"/>
        </w:rPr>
        <w:t xml:space="preserve">ИСПОЛНИТЕЛЮ </w:t>
      </w:r>
      <w:r>
        <w:rPr>
          <w:sz w:val="24"/>
        </w:rPr>
        <w:t xml:space="preserve">либо самостоятельно</w:t>
      </w:r>
      <w:r>
        <w:rPr>
          <w:sz w:val="24"/>
        </w:rPr>
        <w:t xml:space="preserve"> </w:t>
      </w:r>
      <w:r>
        <w:rPr>
          <w:sz w:val="24"/>
        </w:rPr>
        <w:t xml:space="preserve">закупить</w:t>
      </w:r>
      <w:r>
        <w:rPr>
          <w:sz w:val="24"/>
        </w:rPr>
        <w:t xml:space="preserve"> </w:t>
      </w:r>
      <w:r>
        <w:rPr>
          <w:sz w:val="24"/>
        </w:rPr>
        <w:t xml:space="preserve">оборудование, подлежащее замене, по перечню, предоставленному</w:t>
      </w:r>
      <w:r>
        <w:rPr>
          <w:b/>
          <w:sz w:val="24"/>
        </w:rPr>
        <w:t xml:space="preserve"> ИСПОЛНИТЕЛЕМ.</w:t>
      </w:r>
      <w:r>
        <w:rPr>
          <w:b/>
          <w:sz w:val="24"/>
        </w:rPr>
      </w:r>
      <w:r>
        <w:rPr>
          <w:b/>
          <w:sz w:val="24"/>
        </w:rPr>
      </w:r>
    </w:p>
    <w:p>
      <w:pPr>
        <w:jc w:val="both"/>
        <w:rPr>
          <w:sz w:val="24"/>
        </w:rPr>
      </w:pPr>
      <w:r>
        <w:rPr>
          <w:sz w:val="24"/>
        </w:rPr>
        <w:t xml:space="preserve">10.4. </w:t>
      </w:r>
      <w:r>
        <w:rPr>
          <w:b/>
          <w:sz w:val="24"/>
        </w:rPr>
        <w:t xml:space="preserve">ИСПОЛНИТЕЛЬ</w:t>
      </w:r>
      <w:r>
        <w:rPr>
          <w:sz w:val="24"/>
        </w:rPr>
        <w:t xml:space="preserve"> обязуется по просьбе </w:t>
      </w:r>
      <w:r>
        <w:rPr>
          <w:b/>
          <w:sz w:val="24"/>
        </w:rPr>
        <w:t xml:space="preserve">ЗАКАЗЧИКА</w:t>
      </w:r>
      <w:r>
        <w:rPr>
          <w:sz w:val="24"/>
        </w:rPr>
        <w:t xml:space="preserve"> предоставить полный и точный перечень оборудования, подлежащего замене.</w:t>
      </w:r>
      <w:r>
        <w:rPr>
          <w:sz w:val="24"/>
        </w:rPr>
      </w:r>
      <w:r>
        <w:rPr>
          <w:sz w:val="24"/>
        </w:rPr>
      </w:r>
    </w:p>
    <w:p>
      <w:pPr>
        <w:jc w:val="both"/>
        <w:rPr>
          <w:sz w:val="24"/>
        </w:rPr>
      </w:pPr>
      <w:r>
        <w:rPr>
          <w:sz w:val="24"/>
        </w:rPr>
      </w:r>
      <w:r>
        <w:rPr>
          <w:sz w:val="24"/>
        </w:rPr>
      </w:r>
      <w:r>
        <w:rPr>
          <w:sz w:val="24"/>
        </w:rPr>
      </w:r>
    </w:p>
    <w:p>
      <w:pPr>
        <w:ind w:left="360"/>
        <w:spacing w:line="360" w:lineRule="auto"/>
        <w:rPr>
          <w:b/>
          <w:sz w:val="24"/>
        </w:rPr>
      </w:pPr>
      <w:r>
        <w:rPr>
          <w:b/>
          <w:sz w:val="24"/>
        </w:rPr>
        <w:t xml:space="preserve">11. Адреса и расчетные счета сторон:</w:t>
      </w:r>
      <w:r>
        <w:rPr>
          <w:b/>
          <w:sz w:val="24"/>
        </w:rPr>
      </w:r>
      <w:r>
        <w:rPr>
          <w:b/>
          <w:sz w:val="24"/>
        </w:rPr>
      </w:r>
    </w:p>
    <w:p>
      <w:pPr>
        <w:ind w:left="360"/>
        <w:spacing w:line="360" w:lineRule="auto"/>
        <w:rPr>
          <w:b/>
          <w:sz w:val="24"/>
        </w:rPr>
      </w:pPr>
      <w:r>
        <w:rPr>
          <w:b/>
          <w:sz w:val="24"/>
        </w:rPr>
      </w:r>
      <w:r>
        <w:rPr>
          <w:b/>
          <w:sz w:val="24"/>
        </w:rPr>
      </w:r>
      <w:r>
        <w:rPr>
          <w:b/>
          <w:sz w:val="24"/>
        </w:rPr>
      </w:r>
    </w:p>
    <w:tbl>
      <w:tblPr>
        <w:tblW w:w="0" w:type="auto"/>
        <w:tblInd w:w="2" w:type="dxa"/>
        <w:tblLayout w:type="fixed"/>
        <w:tblLook w:val="04A0" w:firstRow="1" w:lastRow="0" w:firstColumn="1" w:lastColumn="0" w:noHBand="0" w:noVBand="1"/>
      </w:tblPr>
      <w:tblGrid>
        <w:gridCol w:w="5102"/>
        <w:gridCol w:w="5102"/>
      </w:tblGrid>
      <w:tr>
        <w:tblPrEx/>
        <w:trPr/>
        <w:tc>
          <w:tcPr>
            <w:tcW w:w="5102" w:type="dxa"/>
            <w:textDirection w:val="lrTb"/>
            <w:noWrap/>
          </w:tcPr>
          <w:p>
            <w:pPr>
              <w:jc w:val="center"/>
              <w:tabs>
                <w:tab w:val="left" w:pos="1074" w:leader="none"/>
              </w:tabs>
              <w:rPr>
                <w:b/>
                <w:sz w:val="24"/>
              </w:rPr>
            </w:pPr>
            <w:r>
              <w:rPr>
                <w:b/>
                <w:sz w:val="24"/>
              </w:rPr>
              <w:t xml:space="preserve">11.1. «Заказчик»</w:t>
            </w:r>
            <w:r>
              <w:rPr>
                <w:b/>
                <w:sz w:val="24"/>
              </w:rPr>
            </w:r>
            <w:r>
              <w:rPr>
                <w:b/>
                <w:sz w:val="24"/>
              </w:rPr>
            </w:r>
          </w:p>
          <w:p>
            <w:pPr>
              <w:rPr>
                <w:b/>
                <w:sz w:val="24"/>
              </w:rPr>
            </w:pPr>
            <w:r>
              <w:rPr>
                <w:b/>
                <w:sz w:val="24"/>
              </w:rPr>
              <w:t xml:space="preserve">Территориальное управление Федерального агентства по управлению государственным имуществом  в Волгоградской области</w:t>
            </w:r>
            <w:r>
              <w:rPr>
                <w:b/>
                <w:sz w:val="24"/>
              </w:rPr>
            </w:r>
            <w:r>
              <w:rPr>
                <w:b/>
                <w:sz w:val="24"/>
              </w:rPr>
            </w:r>
          </w:p>
          <w:p>
            <w:pPr>
              <w:rPr>
                <w:b/>
                <w:sz w:val="24"/>
              </w:rPr>
            </w:pPr>
            <w:r>
              <w:rPr>
                <w:b/>
                <w:sz w:val="24"/>
              </w:rPr>
              <w:t xml:space="preserve">Сокращенное наименование: ТУ Росимущества в Волгоградской области</w:t>
            </w:r>
            <w:r>
              <w:rPr>
                <w:b/>
                <w:sz w:val="24"/>
              </w:rPr>
            </w:r>
            <w:r>
              <w:rPr>
                <w:b/>
                <w:sz w:val="24"/>
              </w:rPr>
            </w:r>
          </w:p>
          <w:p>
            <w:pPr>
              <w:rPr>
                <w:sz w:val="24"/>
              </w:rPr>
            </w:pPr>
            <w:r>
              <w:rPr>
                <w:sz w:val="24"/>
              </w:rPr>
              <w:t xml:space="preserve">400066, г. Волгоград, пр. Ленина, 15</w:t>
            </w:r>
            <w:r>
              <w:rPr>
                <w:sz w:val="24"/>
              </w:rPr>
            </w:r>
            <w:r>
              <w:rPr>
                <w:sz w:val="24"/>
              </w:rPr>
            </w:r>
          </w:p>
          <w:p>
            <w:pPr>
              <w:rPr>
                <w:sz w:val="24"/>
              </w:rPr>
            </w:pPr>
            <w:r>
              <w:rPr>
                <w:sz w:val="24"/>
              </w:rPr>
              <w:t xml:space="preserve">ИНН 3444168900, КПП 344401001</w:t>
            </w:r>
            <w:r>
              <w:rPr>
                <w:sz w:val="24"/>
              </w:rPr>
            </w:r>
            <w:r>
              <w:rPr>
                <w:sz w:val="24"/>
              </w:rPr>
            </w:r>
          </w:p>
          <w:p>
            <w:pPr>
              <w:rPr>
                <w:sz w:val="24"/>
              </w:rPr>
            </w:pPr>
            <w:r>
              <w:rPr>
                <w:sz w:val="24"/>
              </w:rPr>
              <w:t xml:space="preserve">Телефон:(8442) 38-53-49, </w:t>
            </w:r>
            <w:r>
              <w:rPr>
                <w:sz w:val="24"/>
              </w:rPr>
            </w:r>
            <w:r>
              <w:rPr>
                <w:sz w:val="24"/>
              </w:rPr>
            </w:r>
          </w:p>
          <w:p>
            <w:pPr>
              <w:rPr>
                <w:sz w:val="24"/>
              </w:rPr>
            </w:pPr>
            <w:r>
              <w:rPr>
                <w:sz w:val="24"/>
              </w:rPr>
              <w:t xml:space="preserve">факс (8442) 38-50-00                   </w:t>
            </w:r>
            <w:r>
              <w:rPr>
                <w:sz w:val="24"/>
              </w:rPr>
            </w:r>
            <w:r>
              <w:rPr>
                <w:sz w:val="24"/>
              </w:rPr>
            </w:r>
          </w:p>
          <w:p>
            <w:pPr>
              <w:jc w:val="left"/>
              <w:spacing w:after="0" w:line="240" w:lineRule="auto"/>
              <w:shd w:val="clear" w:color="ffffff" w:themeColor="background1" w:fill="ffffff" w:themeFill="background1"/>
              <w:widowControl w:val="off"/>
              <w:tabs>
                <w:tab w:val="center" w:pos="4536" w:leader="none"/>
                <w:tab w:val="right" w:pos="9072" w:leader="none"/>
              </w:tabs>
              <w:rPr>
                <w:rFonts w:ascii="XO Thames" w:hAnsi="XO Thames" w:cs="XO Thames"/>
                <w:sz w:val="24"/>
                <w:szCs w:val="24"/>
                <w:highlight w:val="none"/>
              </w:rPr>
            </w:pPr>
            <w:r>
              <w:rPr>
                <w:rFonts w:ascii="XO Thames" w:hAnsi="XO Thames" w:eastAsia="XO Thames" w:cs="XO Thames"/>
                <w:sz w:val="24"/>
                <w:szCs w:val="24"/>
                <w:highlight w:val="none"/>
              </w:rPr>
              <w:t xml:space="preserve">Банковский счет, входящий в состав ЕКС:</w:t>
            </w:r>
            <w:r>
              <w:rPr>
                <w:rFonts w:ascii="XO Thames" w:hAnsi="XO Thames" w:cs="XO Thames"/>
                <w:sz w:val="24"/>
                <w:szCs w:val="24"/>
                <w:highlight w:val="none"/>
              </w:rPr>
            </w:r>
            <w:r>
              <w:rPr>
                <w:rFonts w:ascii="XO Thames" w:hAnsi="XO Thames" w:cs="XO Thames"/>
                <w:sz w:val="24"/>
                <w:szCs w:val="24"/>
                <w:highlight w:val="none"/>
              </w:rPr>
            </w:r>
          </w:p>
          <w:p>
            <w:pPr>
              <w:ind w:left="360" w:hanging="360"/>
              <w:jc w:val="left"/>
              <w:spacing w:after="0" w:line="240" w:lineRule="auto"/>
              <w:shd w:val="clear" w:color="ffffff" w:themeColor="background1" w:fill="ffffff" w:themeFill="background1"/>
              <w:rPr>
                <w:rFonts w:ascii="XO Thames" w:hAnsi="XO Thames" w:cs="XO Thames"/>
                <w:sz w:val="24"/>
                <w:szCs w:val="24"/>
                <w:highlight w:val="none"/>
              </w:rPr>
            </w:pPr>
            <w:r>
              <w:rPr>
                <w:rFonts w:ascii="XO Thames" w:hAnsi="XO Thames" w:eastAsia="XO Thames" w:cs="XO Thames"/>
                <w:sz w:val="24"/>
                <w:szCs w:val="24"/>
                <w:highlight w:val="none"/>
              </w:rPr>
              <w:t xml:space="preserve">40102810745370000</w:t>
            </w:r>
            <w:r>
              <w:rPr>
                <w:rFonts w:ascii="XO Thames" w:hAnsi="XO Thames" w:eastAsia="XO Thames" w:cs="XO Thames"/>
                <w:sz w:val="24"/>
                <w:szCs w:val="24"/>
                <w:highlight w:val="none"/>
              </w:rPr>
              <w:t xml:space="preserve">024</w:t>
            </w:r>
            <w:r>
              <w:rPr>
                <w:rFonts w:ascii="XO Thames" w:hAnsi="XO Thames" w:cs="XO Thames"/>
                <w:sz w:val="24"/>
                <w:szCs w:val="24"/>
                <w:highlight w:val="none"/>
              </w:rPr>
            </w:r>
            <w:r>
              <w:rPr>
                <w:rFonts w:ascii="XO Thames" w:hAnsi="XO Thames" w:cs="XO Thames"/>
                <w:sz w:val="24"/>
                <w:szCs w:val="24"/>
                <w:highlight w:val="none"/>
              </w:rPr>
            </w:r>
          </w:p>
          <w:p>
            <w:pPr>
              <w:jc w:val="left"/>
              <w:spacing w:after="0" w:line="240" w:lineRule="auto"/>
              <w:shd w:val="clear" w:color="ffffff" w:themeColor="background1" w:fill="ffffff" w:themeFill="background1"/>
              <w:widowControl w:val="off"/>
              <w:tabs>
                <w:tab w:val="center" w:pos="4536" w:leader="none"/>
                <w:tab w:val="right" w:pos="9072" w:leader="none"/>
              </w:tabs>
              <w:rPr>
                <w:rFonts w:ascii="XO Thames" w:hAnsi="XO Thames" w:cs="XO Thames"/>
                <w:sz w:val="24"/>
                <w:szCs w:val="24"/>
                <w:highlight w:val="none"/>
              </w:rPr>
            </w:pPr>
            <w:r>
              <w:rPr>
                <w:rFonts w:ascii="XO Thames" w:hAnsi="XO Thames" w:eastAsia="XO Thames" w:cs="XO Thames"/>
                <w:sz w:val="24"/>
                <w:szCs w:val="24"/>
                <w:highlight w:val="none"/>
              </w:rPr>
              <w:t xml:space="preserve">Банк получателя – ОКЦ № 1 ВВГУ Банка России//УФК по Нижегородской области, г. Нижний Новгород</w:t>
            </w:r>
            <w:r>
              <w:rPr>
                <w:rFonts w:ascii="XO Thames" w:hAnsi="XO Thames" w:cs="XO Thames"/>
                <w:sz w:val="24"/>
                <w:szCs w:val="24"/>
                <w:highlight w:val="none"/>
              </w:rPr>
            </w:r>
            <w:r>
              <w:rPr>
                <w:rFonts w:ascii="XO Thames" w:hAnsi="XO Thames" w:cs="XO Thames"/>
                <w:sz w:val="24"/>
                <w:szCs w:val="24"/>
                <w:highlight w:val="none"/>
              </w:rPr>
            </w:r>
          </w:p>
          <w:p>
            <w:pPr>
              <w:jc w:val="left"/>
              <w:spacing w:after="0" w:line="240" w:lineRule="auto"/>
              <w:shd w:val="clear" w:color="ffffff" w:themeColor="background1" w:fill="ffffff" w:themeFill="background1"/>
              <w:widowControl w:val="off"/>
              <w:tabs>
                <w:tab w:val="center" w:pos="4536" w:leader="none"/>
                <w:tab w:val="right" w:pos="9072" w:leader="none"/>
              </w:tabs>
              <w:rPr>
                <w:rFonts w:ascii="XO Thames" w:hAnsi="XO Thames" w:cs="XO Thames"/>
                <w:sz w:val="24"/>
                <w:szCs w:val="24"/>
                <w:highlight w:val="none"/>
              </w:rPr>
            </w:pPr>
            <w:r>
              <w:rPr>
                <w:rFonts w:ascii="XO Thames" w:hAnsi="XO Thames" w:eastAsia="XO Thames" w:cs="XO Thames"/>
                <w:sz w:val="24"/>
                <w:szCs w:val="24"/>
                <w:highlight w:val="none"/>
              </w:rPr>
              <w:t xml:space="preserve">Номер казначейского счета: 03211643000000013245</w:t>
            </w:r>
            <w:r>
              <w:rPr>
                <w:rFonts w:ascii="XO Thames" w:hAnsi="XO Thames" w:cs="XO Thames"/>
                <w:sz w:val="24"/>
                <w:szCs w:val="24"/>
                <w:highlight w:val="none"/>
              </w:rPr>
            </w:r>
            <w:r>
              <w:rPr>
                <w:rFonts w:ascii="XO Thames" w:hAnsi="XO Thames" w:cs="XO Thames"/>
                <w:sz w:val="24"/>
                <w:szCs w:val="24"/>
                <w:highlight w:val="none"/>
              </w:rPr>
            </w:r>
          </w:p>
          <w:p>
            <w:pPr>
              <w:jc w:val="left"/>
              <w:spacing w:after="0" w:line="240" w:lineRule="auto"/>
              <w:shd w:val="clear" w:color="ffffff" w:themeColor="background1" w:fill="ffffff" w:themeFill="background1"/>
              <w:widowControl w:val="off"/>
              <w:tabs>
                <w:tab w:val="center" w:pos="4536" w:leader="none"/>
                <w:tab w:val="right" w:pos="9072" w:leader="none"/>
              </w:tabs>
              <w:rPr>
                <w:rFonts w:ascii="XO Thames" w:hAnsi="XO Thames" w:cs="XO Thames"/>
                <w:sz w:val="24"/>
                <w:szCs w:val="24"/>
                <w:highlight w:val="none"/>
              </w:rPr>
            </w:pPr>
            <w:r>
              <w:rPr>
                <w:rFonts w:ascii="XO Thames" w:hAnsi="XO Thames" w:eastAsia="XO Thames" w:cs="XO Thames"/>
                <w:sz w:val="24"/>
                <w:szCs w:val="24"/>
                <w:highlight w:val="none"/>
              </w:rPr>
              <w:t xml:space="preserve">Получатель: УФК по Нижегородской области </w:t>
            </w:r>
            <w:r>
              <w:rPr>
                <w:rFonts w:ascii="XO Thames" w:hAnsi="XO Thames" w:cs="XO Thames"/>
                <w:sz w:val="24"/>
                <w:szCs w:val="24"/>
                <w:highlight w:val="none"/>
              </w:rPr>
            </w:r>
            <w:r>
              <w:rPr>
                <w:rFonts w:ascii="XO Thames" w:hAnsi="XO Thames" w:cs="XO Thames"/>
                <w:sz w:val="24"/>
                <w:szCs w:val="24"/>
                <w:highlight w:val="none"/>
              </w:rPr>
            </w:r>
          </w:p>
          <w:p>
            <w:pPr>
              <w:jc w:val="left"/>
              <w:spacing w:after="0" w:line="240" w:lineRule="auto"/>
              <w:shd w:val="clear" w:color="ffffff" w:themeColor="background1" w:fill="ffffff" w:themeFill="background1"/>
              <w:widowControl w:val="off"/>
              <w:tabs>
                <w:tab w:val="center" w:pos="4536" w:leader="none"/>
                <w:tab w:val="right" w:pos="9072" w:leader="none"/>
              </w:tabs>
              <w:rPr>
                <w:rFonts w:ascii="XO Thames" w:hAnsi="XO Thames" w:cs="XO Thames"/>
                <w:sz w:val="24"/>
                <w:szCs w:val="24"/>
                <w:highlight w:val="none"/>
              </w:rPr>
            </w:pPr>
            <w:r>
              <w:rPr>
                <w:rFonts w:ascii="XO Thames" w:hAnsi="XO Thames" w:eastAsia="XO Thames" w:cs="XO Thames"/>
                <w:sz w:val="24"/>
                <w:szCs w:val="24"/>
                <w:highlight w:val="none"/>
              </w:rPr>
              <w:t xml:space="preserve">(ТУ Росимущества в Волгоградской области, </w:t>
            </w:r>
            <w:r>
              <w:rPr>
                <w:rFonts w:ascii="XO Thames" w:hAnsi="XO Thames" w:cs="XO Thames"/>
                <w:sz w:val="24"/>
                <w:szCs w:val="24"/>
                <w:highlight w:val="none"/>
              </w:rPr>
            </w:r>
            <w:r>
              <w:rPr>
                <w:rFonts w:ascii="XO Thames" w:hAnsi="XO Thames" w:cs="XO Thames"/>
                <w:sz w:val="24"/>
                <w:szCs w:val="24"/>
                <w:highlight w:val="none"/>
              </w:rPr>
            </w:r>
          </w:p>
          <w:p>
            <w:pPr>
              <w:jc w:val="left"/>
              <w:spacing w:after="0" w:line="240" w:lineRule="auto"/>
              <w:shd w:val="clear" w:color="ffffff" w:themeColor="background1" w:fill="ffffff" w:themeFill="background1"/>
              <w:widowControl w:val="off"/>
              <w:tabs>
                <w:tab w:val="center" w:pos="4536" w:leader="none"/>
                <w:tab w:val="right" w:pos="9072" w:leader="none"/>
              </w:tabs>
              <w:rPr>
                <w:rFonts w:ascii="XO Thames" w:hAnsi="XO Thames" w:cs="XO Thames"/>
                <w:sz w:val="24"/>
                <w:szCs w:val="24"/>
                <w:highlight w:val="none"/>
              </w:rPr>
            </w:pPr>
            <w:r>
              <w:rPr>
                <w:rFonts w:ascii="XO Thames" w:hAnsi="XO Thames" w:eastAsia="XO Thames" w:cs="XO Thames"/>
                <w:sz w:val="24"/>
                <w:szCs w:val="24"/>
                <w:highlight w:val="none"/>
              </w:rPr>
              <w:t xml:space="preserve">л/с 03291А18490)</w:t>
            </w:r>
            <w:r>
              <w:rPr>
                <w:rFonts w:ascii="XO Thames" w:hAnsi="XO Thames" w:cs="XO Thames"/>
                <w:sz w:val="24"/>
                <w:szCs w:val="24"/>
                <w:highlight w:val="none"/>
              </w:rPr>
            </w:r>
            <w:r>
              <w:rPr>
                <w:rFonts w:ascii="XO Thames" w:hAnsi="XO Thames" w:cs="XO Thames"/>
                <w:sz w:val="24"/>
                <w:szCs w:val="24"/>
                <w:highlight w:val="none"/>
              </w:rPr>
            </w:r>
          </w:p>
          <w:p>
            <w:pPr>
              <w:jc w:val="left"/>
              <w:tabs>
                <w:tab w:val="left" w:pos="1074" w:leader="none"/>
              </w:tabs>
              <w:rPr>
                <w:sz w:val="24"/>
              </w:rPr>
            </w:pPr>
            <w:r>
              <w:rPr>
                <w:rFonts w:ascii="XO Thames" w:hAnsi="XO Thames" w:eastAsia="XO Thames" w:cs="XO Thames"/>
                <w:sz w:val="24"/>
                <w:szCs w:val="24"/>
                <w:highlight w:val="none"/>
              </w:rPr>
              <w:t xml:space="preserve">БИК 012202102</w:t>
            </w:r>
            <w:r>
              <w:rPr>
                <w:sz w:val="24"/>
              </w:rPr>
            </w:r>
            <w:r>
              <w:rPr>
                <w:sz w:val="24"/>
              </w:rPr>
            </w:r>
          </w:p>
          <w:p>
            <w:pPr>
              <w:jc w:val="both"/>
              <w:tabs>
                <w:tab w:val="left" w:pos="1074" w:leader="none"/>
              </w:tabs>
              <w:rPr>
                <w:sz w:val="24"/>
              </w:rPr>
            </w:pPr>
            <w:r>
              <w:rPr>
                <w:sz w:val="24"/>
              </w:rPr>
            </w:r>
            <w:r>
              <w:rPr>
                <w:sz w:val="24"/>
              </w:rPr>
            </w:r>
            <w:r>
              <w:rPr>
                <w:sz w:val="24"/>
              </w:rPr>
            </w:r>
          </w:p>
          <w:p>
            <w:pPr>
              <w:jc w:val="both"/>
              <w:tabs>
                <w:tab w:val="left" w:pos="1074" w:leader="none"/>
              </w:tabs>
              <w:rPr>
                <w:sz w:val="24"/>
              </w:rPr>
            </w:pPr>
            <w:r>
              <w:rPr>
                <w:sz w:val="24"/>
              </w:rPr>
            </w:r>
            <w:r>
              <w:rPr>
                <w:sz w:val="24"/>
              </w:rPr>
            </w:r>
            <w:r>
              <w:rPr>
                <w:sz w:val="24"/>
              </w:rPr>
            </w:r>
          </w:p>
          <w:p>
            <w:pPr>
              <w:jc w:val="both"/>
              <w:tabs>
                <w:tab w:val="left" w:pos="1074" w:leader="none"/>
              </w:tabs>
              <w:rPr>
                <w:sz w:val="24"/>
              </w:rPr>
            </w:pPr>
            <w:r>
              <w:rPr>
                <w:sz w:val="24"/>
              </w:rPr>
            </w:r>
            <w:r>
              <w:rPr>
                <w:sz w:val="24"/>
              </w:rPr>
            </w:r>
            <w:r>
              <w:rPr>
                <w:sz w:val="24"/>
              </w:rPr>
            </w:r>
          </w:p>
          <w:p>
            <w:pPr>
              <w:jc w:val="both"/>
              <w:tabs>
                <w:tab w:val="left" w:pos="1074" w:leader="none"/>
              </w:tabs>
              <w:rPr>
                <w:sz w:val="24"/>
              </w:rPr>
            </w:pPr>
            <w:r>
              <w:rPr>
                <w:sz w:val="24"/>
              </w:rPr>
              <w:t xml:space="preserve">________________</w:t>
            </w:r>
            <w:r>
              <w:rPr>
                <w:sz w:val="24"/>
              </w:rPr>
            </w:r>
            <w:r>
              <w:rPr>
                <w:sz w:val="24"/>
              </w:rPr>
            </w:r>
          </w:p>
        </w:tc>
        <w:tc>
          <w:tcPr>
            <w:tcW w:w="5102" w:type="dxa"/>
            <w:textDirection w:val="lrTb"/>
            <w:noWrap/>
          </w:tcPr>
          <w:p>
            <w:pPr>
              <w:pStyle w:val="830"/>
              <w:ind w:left="975"/>
              <w:spacing w:after="0" w:line="240" w:lineRule="auto"/>
              <w:tabs>
                <w:tab w:val="left" w:pos="1074" w:leader="none"/>
              </w:tabs>
              <w:rPr>
                <w:rFonts w:ascii="Times New Roman" w:hAnsi="Times New Roman"/>
                <w:b/>
                <w:sz w:val="24"/>
              </w:rPr>
            </w:pPr>
            <w:r>
              <w:rPr>
                <w:rFonts w:ascii="Times New Roman" w:hAnsi="Times New Roman"/>
                <w:b/>
                <w:sz w:val="24"/>
              </w:rPr>
              <w:t xml:space="preserve">11.2. «Исполнитель»</w:t>
            </w:r>
            <w:r>
              <w:rPr>
                <w:rFonts w:ascii="Times New Roman" w:hAnsi="Times New Roman"/>
                <w:b/>
                <w:sz w:val="24"/>
              </w:rPr>
            </w:r>
            <w:r>
              <w:rPr>
                <w:rFonts w:ascii="Times New Roman" w:hAnsi="Times New Roman"/>
                <w:b/>
                <w:sz w:val="24"/>
              </w:rPr>
            </w:r>
          </w:p>
          <w:p>
            <w:pPr>
              <w:pStyle w:val="830"/>
              <w:ind w:left="975"/>
              <w:spacing w:after="0" w:line="240" w:lineRule="auto"/>
              <w:tabs>
                <w:tab w:val="left" w:pos="1074" w:leader="none"/>
              </w:tabs>
              <w:rPr>
                <w:rFonts w:ascii="Times New Roman" w:hAnsi="Times New Roman"/>
                <w:b/>
                <w:sz w:val="24"/>
              </w:rPr>
            </w:pPr>
            <w:r>
              <w:rPr>
                <w:rFonts w:ascii="Times New Roman" w:hAnsi="Times New Roman"/>
                <w:b/>
                <w:sz w:val="24"/>
              </w:rPr>
            </w:r>
            <w:r>
              <w:rPr>
                <w:rFonts w:ascii="Times New Roman" w:hAnsi="Times New Roman"/>
                <w:b/>
                <w:sz w:val="24"/>
              </w:rPr>
            </w:r>
            <w:r>
              <w:rPr>
                <w:rFonts w:ascii="Times New Roman" w:hAnsi="Times New Roman"/>
                <w:b/>
                <w:sz w:val="24"/>
              </w:rPr>
            </w:r>
          </w:p>
          <w:p>
            <w:pPr>
              <w:rPr>
                <w:sz w:val="24"/>
              </w:rPr>
            </w:pPr>
            <w:r>
              <w:rPr>
                <w:sz w:val="24"/>
              </w:rPr>
            </w:r>
            <w:r>
              <w:rPr>
                <w:sz w:val="24"/>
              </w:rPr>
            </w:r>
            <w:r>
              <w:rPr>
                <w:sz w:val="24"/>
              </w:rPr>
            </w:r>
          </w:p>
          <w:p>
            <w:pPr>
              <w:rPr>
                <w:sz w:val="24"/>
              </w:rPr>
            </w:pPr>
            <w:r>
              <w:rPr>
                <w:sz w:val="24"/>
              </w:rPr>
            </w:r>
            <w:r>
              <w:rPr>
                <w:sz w:val="24"/>
              </w:rPr>
            </w:r>
            <w:r>
              <w:rPr>
                <w:sz w:val="24"/>
              </w:rPr>
            </w:r>
          </w:p>
          <w:p>
            <w:pPr>
              <w:rPr>
                <w:sz w:val="24"/>
              </w:rPr>
            </w:pPr>
            <w:r>
              <w:rPr>
                <w:sz w:val="24"/>
              </w:rPr>
            </w:r>
            <w:r>
              <w:rPr>
                <w:sz w:val="24"/>
              </w:rPr>
            </w:r>
            <w:r>
              <w:rPr>
                <w:sz w:val="24"/>
              </w:rPr>
            </w:r>
          </w:p>
          <w:p>
            <w:pPr>
              <w:rPr>
                <w:sz w:val="24"/>
              </w:rPr>
            </w:pPr>
            <w:r>
              <w:rPr>
                <w:sz w:val="24"/>
              </w:rPr>
            </w:r>
            <w:r>
              <w:rPr>
                <w:sz w:val="24"/>
              </w:rPr>
            </w:r>
            <w:r>
              <w:rPr>
                <w:sz w:val="24"/>
              </w:rPr>
            </w:r>
          </w:p>
          <w:p>
            <w:pPr>
              <w:rPr>
                <w:sz w:val="24"/>
              </w:rPr>
            </w:pPr>
            <w:r>
              <w:rPr>
                <w:sz w:val="24"/>
              </w:rPr>
            </w:r>
            <w:r>
              <w:rPr>
                <w:sz w:val="24"/>
              </w:rPr>
            </w:r>
            <w:r>
              <w:rPr>
                <w:sz w:val="24"/>
              </w:rPr>
            </w:r>
          </w:p>
          <w:p>
            <w:pPr>
              <w:rPr>
                <w:sz w:val="24"/>
              </w:rPr>
            </w:pPr>
            <w:r>
              <w:rPr>
                <w:sz w:val="24"/>
              </w:rPr>
            </w:r>
            <w:r>
              <w:rPr>
                <w:sz w:val="24"/>
              </w:rPr>
            </w:r>
            <w:r>
              <w:rPr>
                <w:sz w:val="24"/>
              </w:rPr>
            </w:r>
          </w:p>
          <w:p>
            <w:pPr>
              <w:rPr>
                <w:sz w:val="24"/>
              </w:rPr>
            </w:pPr>
            <w:r>
              <w:rPr>
                <w:sz w:val="24"/>
              </w:rPr>
            </w:r>
            <w:r>
              <w:rPr>
                <w:sz w:val="24"/>
              </w:rPr>
            </w:r>
            <w:r>
              <w:rPr>
                <w:sz w:val="24"/>
              </w:rPr>
            </w:r>
          </w:p>
          <w:p>
            <w:pPr>
              <w:rPr>
                <w:sz w:val="24"/>
              </w:rPr>
            </w:pPr>
            <w:r>
              <w:rPr>
                <w:sz w:val="24"/>
              </w:rPr>
            </w:r>
            <w:r>
              <w:rPr>
                <w:sz w:val="24"/>
              </w:rPr>
            </w:r>
            <w:r>
              <w:rPr>
                <w:sz w:val="24"/>
              </w:rPr>
            </w:r>
          </w:p>
          <w:p>
            <w:pPr>
              <w:rPr>
                <w:sz w:val="24"/>
              </w:rPr>
            </w:pPr>
            <w:r>
              <w:rPr>
                <w:sz w:val="24"/>
              </w:rPr>
            </w:r>
            <w:r>
              <w:rPr>
                <w:sz w:val="24"/>
              </w:rPr>
            </w:r>
            <w:r>
              <w:rPr>
                <w:sz w:val="24"/>
              </w:rPr>
            </w:r>
          </w:p>
          <w:p>
            <w:pPr>
              <w:rPr>
                <w:sz w:val="24"/>
                <w:szCs w:val="24"/>
              </w:rPr>
            </w:pPr>
            <w:r>
              <w:rPr>
                <w:sz w:val="24"/>
                <w:szCs w:val="24"/>
              </w:rPr>
            </w:r>
            <w:r>
              <w:rPr>
                <w:sz w:val="24"/>
                <w:szCs w:val="24"/>
              </w:rPr>
            </w:r>
            <w:r>
              <w:rPr>
                <w:sz w:val="24"/>
                <w:szCs w:val="24"/>
              </w:rPr>
            </w:r>
          </w:p>
          <w:p>
            <w:pPr>
              <w:rPr>
                <w:sz w:val="24"/>
                <w:szCs w:val="24"/>
              </w:rPr>
            </w:pPr>
            <w:r>
              <w:rPr>
                <w:sz w:val="24"/>
                <w:szCs w:val="24"/>
              </w:rPr>
            </w:r>
            <w:r>
              <w:rPr>
                <w:sz w:val="24"/>
                <w:szCs w:val="24"/>
              </w:rPr>
            </w:r>
            <w:r>
              <w:rPr>
                <w:sz w:val="24"/>
                <w:szCs w:val="24"/>
              </w:rPr>
            </w:r>
          </w:p>
        </w:tc>
      </w:tr>
    </w:tbl>
    <w:p>
      <w:pPr>
        <w:spacing w:line="360" w:lineRule="auto"/>
        <w:rPr>
          <w:sz w:val="24"/>
        </w:rPr>
      </w:pPr>
      <w:r>
        <w:rPr>
          <w:sz w:val="24"/>
        </w:rPr>
      </w:r>
      <w:r>
        <w:rPr>
          <w:sz w:val="24"/>
        </w:rPr>
      </w:r>
      <w:r>
        <w:rPr>
          <w:sz w:val="24"/>
        </w:rPr>
      </w:r>
    </w:p>
    <w:p>
      <w:pPr>
        <w:spacing w:line="360" w:lineRule="auto"/>
        <w:rPr>
          <w:sz w:val="24"/>
        </w:rPr>
      </w:pPr>
      <w:r>
        <w:rPr>
          <w:sz w:val="24"/>
        </w:rPr>
      </w:r>
      <w:r>
        <w:rPr>
          <w:sz w:val="24"/>
        </w:rPr>
      </w:r>
      <w:r>
        <w:rPr>
          <w:sz w:val="24"/>
        </w:rPr>
      </w:r>
    </w:p>
    <w:p>
      <w:pPr>
        <w:spacing w:line="360" w:lineRule="auto"/>
        <w:tabs>
          <w:tab w:val="center" w:pos="5103" w:leader="none"/>
        </w:tabs>
        <w:rPr>
          <w:sz w:val="24"/>
        </w:rPr>
      </w:pPr>
      <w:r>
        <w:rPr>
          <w:sz w:val="24"/>
        </w:rPr>
        <w:t xml:space="preserve">_______________ / ____________/</w:t>
      </w:r>
      <w:r>
        <w:rPr>
          <w:sz w:val="24"/>
        </w:rPr>
        <w:tab/>
      </w:r>
      <w:r>
        <w:rPr>
          <w:sz w:val="24"/>
        </w:rPr>
        <w:t xml:space="preserve">                               _____________ / ________________</w:t>
      </w:r>
      <w:r>
        <w:rPr>
          <w:sz w:val="24"/>
        </w:rPr>
        <w:t xml:space="preserve">/</w:t>
      </w:r>
      <w:r>
        <w:rPr>
          <w:sz w:val="24"/>
        </w:rPr>
      </w:r>
      <w:r>
        <w:rPr>
          <w:sz w:val="24"/>
        </w:rPr>
      </w:r>
    </w:p>
    <w:p>
      <w:pPr>
        <w:spacing w:line="360" w:lineRule="auto"/>
        <w:rPr>
          <w:sz w:val="24"/>
        </w:rPr>
      </w:pPr>
      <w:r>
        <w:rPr>
          <w:sz w:val="24"/>
        </w:rPr>
      </w:r>
      <w:r>
        <w:rPr>
          <w:sz w:val="24"/>
        </w:rPr>
      </w:r>
      <w:r>
        <w:rPr>
          <w:sz w:val="24"/>
        </w:rPr>
      </w:r>
    </w:p>
    <w:p>
      <w:pPr>
        <w:sectPr>
          <w:footnotePr/>
          <w:endnotePr/>
          <w:type w:val="nextPage"/>
          <w:pgSz w:w="11907" w:h="16840" w:orient="portrait"/>
          <w:pgMar w:top="1134" w:right="567" w:bottom="567" w:left="1134" w:header="0" w:footer="0" w:gutter="0"/>
          <w:cols w:num="1" w:sep="0" w:space="708" w:equalWidth="1"/>
          <w:docGrid w:linePitch="360"/>
        </w:sectPr>
      </w:pPr>
      <w:r/>
      <w:r/>
    </w:p>
    <w:p>
      <w:pPr>
        <w:jc w:val="right"/>
      </w:pPr>
      <w:r>
        <w:t xml:space="preserve">   Приложение № 1 </w:t>
      </w:r>
      <w:r/>
    </w:p>
    <w:p>
      <w:pPr>
        <w:jc w:val="right"/>
      </w:pPr>
      <w:r>
        <w:t xml:space="preserve">к контракту  № _____________</w:t>
      </w:r>
      <w:r/>
    </w:p>
    <w:p>
      <w:pPr>
        <w:jc w:val="right"/>
      </w:pPr>
      <w:r>
        <w:t xml:space="preserve">от  «____» ________  2026 г.</w:t>
      </w:r>
      <w:r/>
    </w:p>
    <w:p>
      <w:r/>
      <w:r/>
    </w:p>
    <w:p>
      <w:pPr>
        <w:pStyle w:val="881"/>
        <w:ind w:firstLine="284"/>
        <w:rPr>
          <w:b w:val="0"/>
          <w:sz w:val="24"/>
        </w:rPr>
      </w:pPr>
      <w:r>
        <w:rPr>
          <w:b w:val="0"/>
          <w:sz w:val="24"/>
        </w:rPr>
        <w:t xml:space="preserve">Перечень регламентных работ </w:t>
      </w:r>
      <w:r>
        <w:rPr>
          <w:b w:val="0"/>
          <w:sz w:val="24"/>
        </w:rPr>
      </w:r>
      <w:r>
        <w:rPr>
          <w:b w:val="0"/>
          <w:sz w:val="24"/>
        </w:rPr>
      </w:r>
    </w:p>
    <w:p>
      <w:pPr>
        <w:ind w:firstLine="284"/>
        <w:jc w:val="center"/>
        <w:rPr>
          <w:sz w:val="24"/>
        </w:rPr>
      </w:pPr>
      <w:r>
        <w:rPr>
          <w:sz w:val="24"/>
        </w:rPr>
        <w:t xml:space="preserve">по системе АПС и СОУЭ</w:t>
      </w:r>
      <w:r>
        <w:rPr>
          <w:sz w:val="24"/>
        </w:rPr>
      </w:r>
      <w:r>
        <w:rPr>
          <w:sz w:val="24"/>
        </w:rPr>
      </w:r>
    </w:p>
    <w:p>
      <w:pPr>
        <w:ind w:firstLine="284"/>
        <w:jc w:val="both"/>
        <w:rPr>
          <w:b/>
          <w:sz w:val="22"/>
        </w:rPr>
      </w:pPr>
      <w:r>
        <w:rPr>
          <w:b/>
          <w:sz w:val="22"/>
        </w:rPr>
        <w:t xml:space="preserve">Раздел 1. Общие регламентные работы на системах АПС и СОУЭ любой конфигурации.</w:t>
      </w:r>
      <w:r>
        <w:rPr>
          <w:b/>
          <w:sz w:val="22"/>
        </w:rPr>
      </w:r>
      <w:r>
        <w:rPr>
          <w:b/>
          <w:sz w:val="22"/>
        </w:rPr>
      </w:r>
    </w:p>
    <w:p>
      <w:pPr>
        <w:ind w:firstLine="284"/>
        <w:jc w:val="both"/>
        <w:rPr>
          <w:sz w:val="16"/>
        </w:rPr>
      </w:pPr>
      <w:r>
        <w:rPr>
          <w:sz w:val="16"/>
        </w:rPr>
      </w:r>
      <w:r>
        <w:rPr>
          <w:sz w:val="16"/>
        </w:rPr>
      </w:r>
      <w:r>
        <w:rPr>
          <w:sz w:val="16"/>
        </w:rPr>
      </w:r>
    </w:p>
    <w:p>
      <w:pPr>
        <w:ind w:firstLine="284"/>
        <w:jc w:val="both"/>
        <w:rPr>
          <w:b/>
          <w:sz w:val="22"/>
        </w:rPr>
      </w:pPr>
      <w:r>
        <w:rPr>
          <w:b/>
          <w:sz w:val="22"/>
        </w:rPr>
        <w:t xml:space="preserve">I регламент (периодичность – 1раз в месяц).</w:t>
      </w:r>
      <w:r>
        <w:rPr>
          <w:b/>
          <w:sz w:val="22"/>
        </w:rPr>
      </w:r>
      <w:r>
        <w:rPr>
          <w:b/>
          <w:sz w:val="22"/>
        </w:rPr>
      </w:r>
    </w:p>
    <w:p>
      <w:pPr>
        <w:ind w:firstLine="284"/>
        <w:jc w:val="both"/>
        <w:rPr>
          <w:b/>
          <w:sz w:val="22"/>
        </w:rPr>
      </w:pPr>
      <w:r>
        <w:rPr>
          <w:b/>
          <w:sz w:val="22"/>
        </w:rPr>
      </w:r>
      <w:r>
        <w:rPr>
          <w:b/>
          <w:sz w:val="22"/>
        </w:rPr>
      </w:r>
      <w:r>
        <w:rPr>
          <w:b/>
          <w:sz w:val="22"/>
        </w:rPr>
      </w:r>
    </w:p>
    <w:p>
      <w:pPr>
        <w:numPr>
          <w:ilvl w:val="0"/>
          <w:numId w:val="1"/>
        </w:numPr>
        <w:jc w:val="both"/>
      </w:pPr>
      <w:r>
        <w:t xml:space="preserve">Проверка соответствия системы ПС проекту, выявление архитектурных изменений охраняемых помещений, могущих ухудшить работу системы ПС.</w:t>
      </w:r>
      <w:r/>
    </w:p>
    <w:p>
      <w:pPr>
        <w:numPr>
          <w:ilvl w:val="0"/>
          <w:numId w:val="1"/>
        </w:numPr>
        <w:jc w:val="both"/>
      </w:pPr>
      <w:r>
        <w:t xml:space="preserve">Внешний осмотр системы в целом на предмет выявления изменений в монтаже, механических повреждений, запыленности, загрязненности.</w:t>
      </w:r>
      <w:r/>
    </w:p>
    <w:p>
      <w:pPr>
        <w:numPr>
          <w:ilvl w:val="0"/>
          <w:numId w:val="1"/>
        </w:numPr>
        <w:jc w:val="both"/>
      </w:pPr>
      <w:r>
        <w:t xml:space="preserve">Очистка блоков, устройств, элементов от пыли, грязи с частичным  демонтажем или без него.</w:t>
      </w:r>
      <w:r/>
    </w:p>
    <w:p>
      <w:pPr>
        <w:numPr>
          <w:ilvl w:val="0"/>
          <w:numId w:val="1"/>
        </w:numPr>
        <w:jc w:val="both"/>
      </w:pPr>
      <w:r>
        <w:t xml:space="preserve">Проверка наличия и целостности пломб, прочности монтажного соединения заземляющих проводников, прочности монтажа устройств управления и индикации.</w:t>
      </w:r>
      <w:r/>
    </w:p>
    <w:p>
      <w:pPr>
        <w:numPr>
          <w:ilvl w:val="0"/>
          <w:numId w:val="1"/>
        </w:numPr>
        <w:jc w:val="both"/>
      </w:pPr>
      <w:r>
        <w:t xml:space="preserve">Проверка работоспособности системы в целом методом имитации режима «Пожар» на одной из зон системы и извещателем ручным пожарным (однократно) с предварительным отключением цепей управления системы ППА (при её наличии).</w:t>
      </w:r>
      <w:r/>
    </w:p>
    <w:p>
      <w:pPr>
        <w:numPr>
          <w:ilvl w:val="0"/>
          <w:numId w:val="1"/>
        </w:numPr>
        <w:jc w:val="both"/>
      </w:pPr>
      <w:r>
        <w:t xml:space="preserve">Проверка выдачи сигналов управления  выноснымиоповещателями.</w:t>
      </w:r>
      <w:r/>
    </w:p>
    <w:p>
      <w:pPr>
        <w:ind w:left="284"/>
        <w:jc w:val="both"/>
        <w:rPr>
          <w:b/>
          <w:sz w:val="16"/>
        </w:rPr>
      </w:pPr>
      <w:r>
        <w:rPr>
          <w:b/>
          <w:sz w:val="16"/>
        </w:rPr>
      </w:r>
      <w:r>
        <w:rPr>
          <w:b/>
          <w:sz w:val="16"/>
        </w:rPr>
      </w:r>
      <w:r>
        <w:rPr>
          <w:b/>
          <w:sz w:val="16"/>
        </w:rPr>
      </w:r>
    </w:p>
    <w:p>
      <w:pPr>
        <w:ind w:left="284"/>
        <w:jc w:val="both"/>
        <w:rPr>
          <w:b/>
          <w:sz w:val="22"/>
        </w:rPr>
      </w:pPr>
      <w:r>
        <w:rPr>
          <w:b/>
          <w:sz w:val="22"/>
        </w:rPr>
        <w:t xml:space="preserve">II регламент (периодичность – 1 раз в квартал).</w:t>
      </w:r>
      <w:r>
        <w:rPr>
          <w:b/>
          <w:sz w:val="22"/>
        </w:rPr>
      </w:r>
      <w:r>
        <w:rPr>
          <w:b/>
          <w:sz w:val="22"/>
        </w:rPr>
      </w:r>
    </w:p>
    <w:p>
      <w:pPr>
        <w:ind w:left="284"/>
        <w:jc w:val="both"/>
        <w:rPr>
          <w:b/>
          <w:sz w:val="22"/>
        </w:rPr>
      </w:pPr>
      <w:r>
        <w:rPr>
          <w:b/>
          <w:sz w:val="22"/>
        </w:rPr>
      </w:r>
      <w:r>
        <w:rPr>
          <w:b/>
          <w:sz w:val="22"/>
        </w:rPr>
      </w:r>
      <w:r>
        <w:rPr>
          <w:b/>
          <w:sz w:val="22"/>
        </w:rPr>
      </w:r>
    </w:p>
    <w:p>
      <w:pPr>
        <w:numPr>
          <w:ilvl w:val="0"/>
          <w:numId w:val="2"/>
        </w:numPr>
        <w:jc w:val="both"/>
      </w:pPr>
      <w:r>
        <w:t xml:space="preserve">Проведение полного объема работ по пунктам 1 – 5 первого регламента.</w:t>
      </w:r>
      <w:r/>
    </w:p>
    <w:p>
      <w:pPr>
        <w:numPr>
          <w:ilvl w:val="0"/>
          <w:numId w:val="2"/>
        </w:numPr>
        <w:jc w:val="both"/>
      </w:pPr>
      <w:r>
        <w:t xml:space="preserve">Проверка работоспособности системы в целом  по каждой зоне, проверка на работоспособность всех извещателей ручных пожарных установленных на объекте с последующим их пломбированием.</w:t>
      </w:r>
      <w:r/>
    </w:p>
    <w:p>
      <w:pPr>
        <w:numPr>
          <w:ilvl w:val="0"/>
          <w:numId w:val="2"/>
        </w:numPr>
        <w:jc w:val="both"/>
      </w:pPr>
      <w:r>
        <w:t xml:space="preserve">Проверка  клеммных соединений на предмет качества монтажа и наличия следов окислов с последующей  их очисткой и перетяжкой.</w:t>
      </w:r>
      <w:r/>
    </w:p>
    <w:p>
      <w:pPr>
        <w:numPr>
          <w:ilvl w:val="0"/>
          <w:numId w:val="2"/>
        </w:numPr>
        <w:jc w:val="both"/>
      </w:pPr>
      <w:r>
        <w:t xml:space="preserve">Проверка внешним осмотром состояния монтажа  кабелей, сигнальных линий с последующим перемонтажем в местах его нарушения.</w:t>
      </w:r>
      <w:r/>
    </w:p>
    <w:p>
      <w:pPr>
        <w:numPr>
          <w:ilvl w:val="0"/>
          <w:numId w:val="2"/>
        </w:numPr>
        <w:jc w:val="both"/>
      </w:pPr>
      <w:r>
        <w:t xml:space="preserve">Измерение напряжения вторичных источников питания с последующей его регулировкой в случае его несоответствия паспортному.</w:t>
      </w:r>
      <w:r/>
    </w:p>
    <w:p>
      <w:pPr>
        <w:numPr>
          <w:ilvl w:val="0"/>
          <w:numId w:val="2"/>
        </w:numPr>
        <w:jc w:val="both"/>
      </w:pPr>
      <w:r>
        <w:t xml:space="preserve">Измерение напряжения автономных источников питания с последующей их заменой или зарядкой в случае его несоответствия паспортному.</w:t>
      </w:r>
      <w:r/>
    </w:p>
    <w:p>
      <w:pPr>
        <w:numPr>
          <w:ilvl w:val="0"/>
          <w:numId w:val="2"/>
        </w:numPr>
        <w:jc w:val="both"/>
      </w:pPr>
      <w:r>
        <w:t xml:space="preserve">Измерение электрического сопротивления сигнальных проводников относительно заземления для выявления нарушений сопротивления изоляции с последующей заменой участков проводников с нарушенной изоляцией.</w:t>
      </w:r>
      <w:r/>
    </w:p>
    <w:p>
      <w:pPr>
        <w:numPr>
          <w:ilvl w:val="0"/>
          <w:numId w:val="2"/>
        </w:numPr>
        <w:jc w:val="both"/>
      </w:pPr>
      <w:r>
        <w:t xml:space="preserve">Проверка работоспособности  блоков управления исполнительными устройствами  системы ППА методом отключения цепей управления от исполнительных устройств и подключения к ним индикаторов и контрольно-измерительных  приборов (при наличии системы ППА).</w:t>
      </w:r>
      <w:r/>
    </w:p>
    <w:p>
      <w:pPr>
        <w:numPr>
          <w:ilvl w:val="0"/>
          <w:numId w:val="2"/>
        </w:numPr>
        <w:jc w:val="both"/>
      </w:pPr>
      <w:r>
        <w:t xml:space="preserve"> Проверка выдачи сигналов управления  АСПТ (при наличии).</w:t>
      </w:r>
      <w:r/>
    </w:p>
    <w:p>
      <w:pPr>
        <w:ind w:left="329"/>
        <w:jc w:val="both"/>
        <w:rPr>
          <w:b/>
          <w:sz w:val="22"/>
        </w:rPr>
      </w:pPr>
      <w:r>
        <w:rPr>
          <w:b/>
          <w:sz w:val="22"/>
        </w:rPr>
        <w:t xml:space="preserve">Раздел 2. Работы по техническому обслуживанию устройств, входящих в систему АПС и СОУЭ обслуживание которых регламентировано индивидуально технической документацией на каждое конкретное изделие.</w:t>
      </w:r>
      <w:r>
        <w:rPr>
          <w:b/>
          <w:sz w:val="22"/>
        </w:rPr>
      </w:r>
      <w:r>
        <w:rPr>
          <w:b/>
          <w:sz w:val="22"/>
        </w:rPr>
      </w:r>
    </w:p>
    <w:p>
      <w:pPr>
        <w:pStyle w:val="887"/>
        <w:ind w:left="329" w:firstLine="0"/>
        <w:rPr>
          <w:sz w:val="20"/>
        </w:rPr>
      </w:pPr>
      <w:r>
        <w:rPr>
          <w:sz w:val="20"/>
        </w:rPr>
        <w:t xml:space="preserve">2.1.  Работы по техническому обслуживанию устройств, приборов, блоков, элементов входящих в систему ПС, обслуживание которых регламентиро</w:t>
      </w:r>
      <w:r>
        <w:rPr>
          <w:sz w:val="20"/>
        </w:rPr>
        <w:t xml:space="preserve">вано индивидуально в приложенной к ним технической документацией на каждое конкретное изделие (технические паспорта, руководства по эксплуатации и др.) проводятся в объеме и с периодичностью указанными в данной документации для каждого конкретного изделия.</w:t>
      </w:r>
      <w:r>
        <w:rPr>
          <w:sz w:val="20"/>
        </w:rPr>
      </w:r>
      <w:r>
        <w:rPr>
          <w:sz w:val="20"/>
        </w:rPr>
      </w:r>
    </w:p>
    <w:p>
      <w:pPr>
        <w:ind w:left="284"/>
      </w:pPr>
      <w:r>
        <w:t xml:space="preserve">Заказчик: ТУ Росимущества в Волгоградской области                                                          </w:t>
      </w:r>
      <w:r>
        <w:t xml:space="preserve"> </w:t>
      </w:r>
      <w:r>
        <w:t xml:space="preserve"> </w:t>
      </w:r>
      <w:r>
        <w:t xml:space="preserve">                         </w:t>
      </w:r>
      <w:r>
        <w:t xml:space="preserve">Исполнитель:</w:t>
      </w:r>
      <w:r>
        <w:t xml:space="preserve"> </w:t>
      </w:r>
      <w:r>
        <w:t xml:space="preserve">_______________________</w:t>
      </w:r>
      <w:r/>
    </w:p>
    <w:p>
      <w:pPr>
        <w:ind w:left="284"/>
        <w:tabs>
          <w:tab w:val="left" w:pos="10042" w:leader="none"/>
        </w:tabs>
      </w:pPr>
      <w:r>
        <w:t xml:space="preserve">          </w:t>
      </w:r>
      <w:r>
        <w:t xml:space="preserve">                   _____________                                                                                                                             __________________________________</w:t>
      </w:r>
      <w:r/>
    </w:p>
    <w:p>
      <w:pPr>
        <w:ind w:left="284"/>
      </w:pPr>
      <w:r>
        <w:t xml:space="preserve">_________________  /__________/</w:t>
      </w:r>
      <w:r>
        <w:tab/>
      </w:r>
      <w:r>
        <w:tab/>
      </w:r>
      <w:r>
        <w:tab/>
      </w:r>
      <w:r>
        <w:tab/>
      </w:r>
      <w:r>
        <w:tab/>
      </w:r>
      <w:r>
        <w:tab/>
      </w:r>
      <w:r>
        <w:tab/>
      </w:r>
      <w:r>
        <w:tab/>
      </w:r>
      <w:r>
        <w:tab/>
      </w:r>
      <w:r>
        <w:t xml:space="preserve">__</w:t>
      </w:r>
      <w:r>
        <w:t xml:space="preserve">_________________/______________</w:t>
      </w:r>
      <w:r>
        <w:t xml:space="preserve">/</w:t>
      </w:r>
      <w:r/>
    </w:p>
    <w:p>
      <w:pPr>
        <w:ind w:left="284"/>
      </w:pPr>
      <w:r/>
      <w:r/>
    </w:p>
    <w:p>
      <w:r>
        <w:t xml:space="preserve">«___» _______________________  202__ г.                                                                              </w:t>
      </w:r>
      <w:r>
        <w:tab/>
      </w:r>
      <w:r>
        <w:tab/>
      </w:r>
      <w:r>
        <w:tab/>
      </w:r>
      <w:r>
        <w:t xml:space="preserve">«___</w:t>
      </w:r>
      <w:r>
        <w:t xml:space="preserve">» _______________________  20___</w:t>
      </w:r>
      <w:r>
        <w:t xml:space="preserve"> г.    </w:t>
      </w:r>
      <w:r/>
    </w:p>
    <w:p>
      <w:r>
        <w:t xml:space="preserve">М.П.                                                                                                                                    М.П.</w:t>
      </w:r>
      <w:r/>
    </w:p>
    <w:p>
      <w:pPr>
        <w:sectPr>
          <w:footnotePr/>
          <w:endnotePr/>
          <w:type w:val="nextPage"/>
          <w:pgSz w:w="16838" w:h="11906" w:orient="landscape"/>
          <w:pgMar w:top="1134" w:right="567" w:bottom="567" w:left="1134" w:header="709" w:footer="709" w:gutter="0"/>
          <w:cols w:num="1" w:sep="0" w:space="708" w:equalWidth="1"/>
          <w:docGrid w:linePitch="360"/>
        </w:sectPr>
      </w:pPr>
      <w:r/>
      <w:r/>
    </w:p>
    <w:tbl>
      <w:tblPr>
        <w:tblW w:w="0" w:type="auto"/>
        <w:tblInd w:w="93" w:type="dxa"/>
        <w:tblLayout w:type="fixed"/>
        <w:tblLook w:val="04A0" w:firstRow="1" w:lastRow="0" w:firstColumn="1" w:lastColumn="0" w:noHBand="0" w:noVBand="1"/>
      </w:tblPr>
      <w:tblGrid>
        <w:gridCol w:w="540"/>
        <w:gridCol w:w="927"/>
        <w:gridCol w:w="6137"/>
        <w:gridCol w:w="1197"/>
        <w:gridCol w:w="745"/>
        <w:gridCol w:w="799"/>
        <w:gridCol w:w="1473"/>
        <w:gridCol w:w="2514"/>
      </w:tblGrid>
      <w:tr>
        <w:tblPrEx/>
        <w:trPr>
          <w:trHeight w:val="42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b/>
                <w:sz w:val="24"/>
              </w:rPr>
            </w:pPr>
            <w:r/>
            <w:bookmarkStart w:id="1" w:name="RANGE!A1:H41"/>
            <w:r/>
            <w:bookmarkEnd w:id="1"/>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6137"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1197"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745"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799"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1473"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2514" w:type="dxa"/>
            <w:textDirection w:val="lrTb"/>
            <w:noWrap/>
          </w:tcPr>
          <w:p>
            <w:r>
              <w:t xml:space="preserve">Приложение № 2</w:t>
            </w:r>
            <w:r/>
          </w:p>
          <w:p>
            <w:r>
              <w:t xml:space="preserve">к контракту  №________</w:t>
            </w:r>
            <w:r/>
          </w:p>
        </w:tc>
      </w:tr>
      <w:tr>
        <w:tblPrEx/>
        <w:trPr>
          <w:trHeight w:val="312"/>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6137" w:type="dxa"/>
            <w:vAlign w:val="bottom"/>
            <w:textDirection w:val="lrTb"/>
            <w:noWrap/>
          </w:tcPr>
          <w:p>
            <w:pP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197" w:type="dxa"/>
            <w:vAlign w:val="bottom"/>
            <w:textDirection w:val="lrTb"/>
            <w:noWrap/>
          </w:tcPr>
          <w:p>
            <w:pP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45" w:type="dxa"/>
            <w:vAlign w:val="bottom"/>
            <w:textDirection w:val="lrTb"/>
            <w:noWrap/>
          </w:tcPr>
          <w:p>
            <w:pP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99" w:type="dxa"/>
            <w:vAlign w:val="bottom"/>
            <w:textDirection w:val="lrTb"/>
            <w:noWrap/>
          </w:tcPr>
          <w:p>
            <w:pP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473" w:type="dxa"/>
            <w:vAlign w:val="bottom"/>
            <w:textDirection w:val="lrTb"/>
            <w:noWrap/>
          </w:tcPr>
          <w:p>
            <w:pP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2514" w:type="dxa"/>
            <w:textDirection w:val="lrTb"/>
            <w:noWrap/>
          </w:tcPr>
          <w:p>
            <w:r>
              <w:t xml:space="preserve">    </w:t>
            </w:r>
            <w:r>
              <w:t xml:space="preserve">  </w:t>
            </w:r>
            <w:r>
              <w:t xml:space="preserve">                                                                                                                                                                                                                                      от  «____» ______  2026 г.</w:t>
            </w:r>
            <w:r/>
          </w:p>
        </w:tc>
      </w:tr>
      <w:tr>
        <w:tblPrEx/>
        <w:trPr>
          <w:trHeight w:val="402"/>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6137"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197"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45"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99"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473"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2514" w:type="dxa"/>
            <w:textDirection w:val="lrTb"/>
            <w:noWrap/>
          </w:tcPr>
          <w:p>
            <w:pPr>
              <w:jc w:val="right"/>
              <w:rPr>
                <w:highlight w:val="yellow"/>
              </w:rPr>
            </w:pPr>
            <w:r>
              <w:rPr>
                <w:highlight w:val="yellow"/>
              </w:rPr>
            </w:r>
            <w:r>
              <w:rPr>
                <w:highlight w:val="yellow"/>
              </w:rPr>
            </w:r>
            <w:r>
              <w:rPr>
                <w:highlight w:val="yellow"/>
              </w:rPr>
            </w:r>
          </w:p>
        </w:tc>
      </w:tr>
      <w:tr>
        <w:tblPrEx/>
        <w:trPr>
          <w:trHeight w:val="315"/>
        </w:trPr>
        <w:tc>
          <w:tcPr>
            <w:gridSpan w:val="4"/>
            <w:shd w:val="clear" w:color="auto" w:fill="auto"/>
            <w:tcBorders>
              <w:top w:val="none" w:color="000000" w:sz="4" w:space="0"/>
              <w:left w:val="none" w:color="000000" w:sz="4" w:space="0"/>
              <w:bottom w:val="none" w:color="000000" w:sz="4" w:space="0"/>
              <w:right w:val="none" w:color="000000" w:sz="4" w:space="0"/>
            </w:tcBorders>
            <w:tcW w:w="8801" w:type="dxa"/>
            <w:vAlign w:val="bottom"/>
            <w:textDirection w:val="lrTb"/>
            <w:noWrap/>
          </w:tcPr>
          <w:p>
            <w:pPr>
              <w:rPr>
                <w:i/>
                <w:sz w:val="24"/>
                <w:highlight w:val="yellow"/>
              </w:rPr>
            </w:pPr>
            <w:r>
              <w:rPr>
                <w:i/>
                <w:sz w:val="24"/>
                <w:highlight w:val="yellow"/>
              </w:rPr>
            </w:r>
            <w:r>
              <w:rPr>
                <w:i/>
                <w:sz w:val="24"/>
                <w:highlight w:val="yellow"/>
              </w:rPr>
            </w:r>
            <w:r>
              <w:rPr>
                <w:i/>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45"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99"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473"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2514" w:type="dxa"/>
            <w:vAlign w:val="bottom"/>
            <w:textDirection w:val="lrTb"/>
            <w:noWrap/>
          </w:tcPr>
          <w:p>
            <w:pPr>
              <w:rPr>
                <w:sz w:val="24"/>
                <w:highlight w:val="yellow"/>
              </w:rPr>
            </w:pPr>
            <w:r>
              <w:rPr>
                <w:sz w:val="24"/>
                <w:highlight w:val="yellow"/>
              </w:rPr>
            </w:r>
            <w:r>
              <w:rPr>
                <w:sz w:val="24"/>
                <w:highlight w:val="yellow"/>
              </w:rPr>
            </w:r>
            <w:r>
              <w:rPr>
                <w:sz w:val="24"/>
                <w:highlight w:val="yellow"/>
              </w:rPr>
            </w:r>
          </w:p>
        </w:tc>
      </w:tr>
      <w:tr>
        <w:tblPrEx/>
        <w:trPr>
          <w:trHeight w:val="315"/>
        </w:trPr>
        <w:tc>
          <w:tcPr>
            <w:gridSpan w:val="8"/>
            <w:shd w:val="clear" w:color="auto" w:fill="auto"/>
            <w:tcBorders>
              <w:top w:val="none" w:color="000000" w:sz="4" w:space="0"/>
              <w:left w:val="none" w:color="000000" w:sz="4" w:space="0"/>
              <w:bottom w:val="none" w:color="000000" w:sz="4" w:space="0"/>
              <w:right w:val="none" w:color="000000" w:sz="4" w:space="0"/>
            </w:tcBorders>
            <w:tcW w:w="14332" w:type="dxa"/>
            <w:vAlign w:val="bottom"/>
            <w:textDirection w:val="lrTb"/>
            <w:noWrap/>
          </w:tcPr>
          <w:p>
            <w:pPr>
              <w:jc w:val="center"/>
              <w:rPr>
                <w:b/>
                <w:i/>
                <w:sz w:val="24"/>
              </w:rPr>
            </w:pPr>
            <w:r>
              <w:rPr>
                <w:b/>
                <w:i/>
                <w:sz w:val="24"/>
              </w:rPr>
              <w:t xml:space="preserve">Смета на платное техническое обслуживание системы АПС и СОУЭ</w:t>
            </w:r>
            <w:r>
              <w:rPr>
                <w:b/>
                <w:i/>
                <w:sz w:val="24"/>
              </w:rPr>
            </w:r>
            <w:r>
              <w:rPr>
                <w:b/>
                <w:i/>
                <w:sz w:val="24"/>
              </w:rPr>
            </w:r>
          </w:p>
        </w:tc>
      </w:tr>
      <w:tr>
        <w:tblPrEx/>
        <w:trPr>
          <w:trHeight w:val="315"/>
        </w:trPr>
        <w:tc>
          <w:tcPr>
            <w:gridSpan w:val="8"/>
            <w:shd w:val="clear" w:color="auto" w:fill="auto"/>
            <w:tcBorders>
              <w:top w:val="none" w:color="000000" w:sz="4" w:space="0"/>
              <w:left w:val="none" w:color="000000" w:sz="4" w:space="0"/>
              <w:bottom w:val="none" w:color="000000" w:sz="4" w:space="0"/>
              <w:right w:val="none" w:color="000000" w:sz="4" w:space="0"/>
            </w:tcBorders>
            <w:tcW w:w="14332" w:type="dxa"/>
            <w:vAlign w:val="bottom"/>
            <w:textDirection w:val="lrTb"/>
            <w:noWrap/>
          </w:tcPr>
          <w:p>
            <w:pPr>
              <w:jc w:val="center"/>
              <w:rPr>
                <w:b/>
                <w:sz w:val="24"/>
              </w:rPr>
            </w:pPr>
            <w:r>
              <w:rPr>
                <w:b/>
                <w:sz w:val="24"/>
              </w:rPr>
              <w:t xml:space="preserve">Объект: ТУ Росимущества в Волгоградской области (3 этаж)</w:t>
            </w:r>
            <w:r>
              <w:rPr>
                <w:b/>
                <w:sz w:val="24"/>
              </w:rPr>
            </w:r>
            <w:r>
              <w:rPr>
                <w:b/>
                <w:sz w:val="24"/>
              </w:rPr>
            </w:r>
          </w:p>
        </w:tc>
      </w:tr>
      <w:tr>
        <w:tblPrEx/>
        <w:trPr>
          <w:trHeight w:val="270"/>
        </w:trPr>
        <w:tc>
          <w:tcPr>
            <w:gridSpan w:val="8"/>
            <w:shd w:val="clear" w:color="auto" w:fill="auto"/>
            <w:tcBorders>
              <w:top w:val="none" w:color="000000" w:sz="4" w:space="0"/>
              <w:left w:val="none" w:color="000000" w:sz="4" w:space="0"/>
              <w:bottom w:val="single" w:color="000000" w:sz="8" w:space="0"/>
              <w:right w:val="none" w:color="000000" w:sz="4" w:space="0"/>
            </w:tcBorders>
            <w:tcW w:w="14332" w:type="dxa"/>
            <w:vAlign w:val="bottom"/>
            <w:textDirection w:val="lrTb"/>
            <w:noWrap/>
          </w:tcPr>
          <w:p>
            <w:pPr>
              <w:jc w:val="center"/>
              <w:rPr>
                <w:b/>
                <w:i/>
                <w:sz w:val="24"/>
              </w:rPr>
            </w:pPr>
            <w:r>
              <w:rPr>
                <w:b/>
                <w:i/>
                <w:sz w:val="24"/>
              </w:rPr>
              <w:t xml:space="preserve"> </w:t>
            </w:r>
            <w:r>
              <w:rPr>
                <w:b/>
                <w:i/>
                <w:sz w:val="24"/>
              </w:rPr>
            </w:r>
            <w:r>
              <w:rPr>
                <w:b/>
                <w:i/>
                <w:sz w:val="24"/>
              </w:rPr>
            </w:r>
          </w:p>
        </w:tc>
      </w:tr>
      <w:tr>
        <w:tblPrEx/>
        <w:trPr>
          <w:trHeight w:val="645"/>
        </w:trPr>
        <w:tc>
          <w:tcPr>
            <w:shd w:val="clear" w:color="auto" w:fill="auto"/>
            <w:tcBorders>
              <w:top w:val="none" w:color="000000" w:sz="4" w:space="0"/>
              <w:left w:val="single" w:color="000000" w:sz="8" w:space="0"/>
              <w:bottom w:val="single" w:color="000000" w:sz="8" w:space="0"/>
              <w:right w:val="single" w:color="000000" w:sz="4" w:space="0"/>
            </w:tcBorders>
            <w:tcW w:w="540" w:type="dxa"/>
            <w:vAlign w:val="center"/>
            <w:textDirection w:val="lrTb"/>
            <w:noWrap/>
          </w:tcPr>
          <w:p>
            <w:pPr>
              <w:jc w:val="center"/>
              <w:rPr>
                <w:sz w:val="24"/>
              </w:rPr>
            </w:pPr>
            <w:r>
              <w:rPr>
                <w:sz w:val="24"/>
              </w:rPr>
              <w:t xml:space="preserve">№ п/п</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927" w:type="dxa"/>
            <w:vAlign w:val="center"/>
            <w:textDirection w:val="lrTb"/>
            <w:noWrap/>
          </w:tcPr>
          <w:p>
            <w:pPr>
              <w:jc w:val="center"/>
              <w:rPr>
                <w:sz w:val="24"/>
              </w:rPr>
            </w:pPr>
            <w:r>
              <w:rPr>
                <w:sz w:val="24"/>
              </w:rPr>
              <w:t xml:space="preserve">Обосн.</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6137" w:type="dxa"/>
            <w:vAlign w:val="center"/>
            <w:textDirection w:val="lrTb"/>
            <w:noWrap/>
          </w:tcPr>
          <w:p>
            <w:pPr>
              <w:jc w:val="center"/>
              <w:rPr>
                <w:sz w:val="24"/>
              </w:rPr>
            </w:pPr>
            <w:r>
              <w:rPr>
                <w:sz w:val="24"/>
              </w:rPr>
              <w:t xml:space="preserve">Наименование позиции </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1197" w:type="dxa"/>
            <w:vAlign w:val="center"/>
            <w:textDirection w:val="lrTb"/>
            <w:noWrap/>
          </w:tcPr>
          <w:p>
            <w:pPr>
              <w:jc w:val="center"/>
              <w:rPr>
                <w:sz w:val="24"/>
              </w:rPr>
            </w:pPr>
            <w:r>
              <w:rPr>
                <w:sz w:val="24"/>
              </w:rPr>
              <w:t xml:space="preserve">Ед. изм.</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745" w:type="dxa"/>
            <w:vAlign w:val="center"/>
            <w:textDirection w:val="lrTb"/>
            <w:noWrap/>
          </w:tcPr>
          <w:p>
            <w:pPr>
              <w:jc w:val="center"/>
              <w:rPr>
                <w:sz w:val="24"/>
              </w:rPr>
            </w:pPr>
            <w:r>
              <w:rPr>
                <w:sz w:val="24"/>
              </w:rPr>
              <w:t xml:space="preserve">Кол-во</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799" w:type="dxa"/>
            <w:vAlign w:val="center"/>
            <w:textDirection w:val="lrTb"/>
            <w:noWrap/>
          </w:tcPr>
          <w:p>
            <w:pPr>
              <w:jc w:val="center"/>
              <w:rPr>
                <w:sz w:val="24"/>
              </w:rPr>
            </w:pPr>
            <w:r>
              <w:rPr>
                <w:sz w:val="24"/>
              </w:rPr>
              <w:t xml:space="preserve">Цена,  без НДС/ в т.ч. НДС ___%</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1473" w:type="dxa"/>
            <w:vAlign w:val="center"/>
            <w:textDirection w:val="lrTb"/>
            <w:noWrap/>
          </w:tcPr>
          <w:p>
            <w:pPr>
              <w:jc w:val="center"/>
              <w:rPr>
                <w:sz w:val="24"/>
              </w:rPr>
            </w:pPr>
            <w:r>
              <w:rPr>
                <w:sz w:val="24"/>
              </w:rPr>
              <w:t xml:space="preserve">Периодич-ность</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8" w:space="0"/>
            </w:tcBorders>
            <w:tcW w:w="2514" w:type="dxa"/>
            <w:vAlign w:val="center"/>
            <w:textDirection w:val="lrTb"/>
            <w:noWrap/>
          </w:tcPr>
          <w:p>
            <w:pPr>
              <w:jc w:val="center"/>
              <w:rPr>
                <w:sz w:val="24"/>
              </w:rPr>
            </w:pPr>
            <w:r>
              <w:rPr>
                <w:sz w:val="24"/>
              </w:rPr>
              <w:t xml:space="preserve">Сумма, без НДС</w:t>
            </w:r>
            <w:r>
              <w:rPr>
                <w:sz w:val="24"/>
              </w:rPr>
              <w:t xml:space="preserve">/ в т.ч. НДС ___%</w:t>
            </w:r>
            <w:r>
              <w:rPr>
                <w:sz w:val="24"/>
              </w:rPr>
            </w:r>
            <w:r>
              <w:rPr>
                <w:sz w:val="24"/>
              </w:rPr>
            </w:r>
          </w:p>
        </w:tc>
      </w:tr>
      <w:tr>
        <w:tblPrEx/>
        <w:trPr>
          <w:trHeight w:val="360"/>
        </w:trPr>
        <w:tc>
          <w:tcPr>
            <w:gridSpan w:val="8"/>
            <w:shd w:val="clear" w:color="auto" w:fill="auto"/>
            <w:tcBorders>
              <w:top w:val="single" w:color="000000" w:sz="8" w:space="0"/>
              <w:left w:val="single" w:color="000000" w:sz="8" w:space="0"/>
              <w:bottom w:val="single" w:color="000000" w:sz="8" w:space="0"/>
              <w:right w:val="single" w:color="000000" w:sz="8" w:space="0"/>
            </w:tcBorders>
            <w:tcW w:w="14332" w:type="dxa"/>
            <w:vAlign w:val="center"/>
            <w:textDirection w:val="lrTb"/>
            <w:noWrap/>
          </w:tcPr>
          <w:p>
            <w:pPr>
              <w:jc w:val="center"/>
              <w:rPr>
                <w:b/>
                <w:i/>
                <w:sz w:val="24"/>
              </w:rPr>
            </w:pPr>
            <w:r>
              <w:rPr>
                <w:b/>
                <w:i/>
                <w:sz w:val="24"/>
              </w:rPr>
              <w:t xml:space="preserve">Регламент 1</w:t>
            </w:r>
            <w:r>
              <w:rPr>
                <w:b/>
                <w:i/>
                <w:sz w:val="24"/>
              </w:rPr>
            </w:r>
            <w:r>
              <w:rPr>
                <w:b/>
                <w:i/>
                <w:sz w:val="24"/>
              </w:rPr>
            </w:r>
          </w:p>
        </w:tc>
      </w:tr>
      <w:tr>
        <w:tblPrEx/>
        <w:trPr>
          <w:trHeight w:val="540"/>
        </w:trPr>
        <w:tc>
          <w:tcPr>
            <w:shd w:val="clear" w:color="auto" w:fill="auto"/>
            <w:tcBorders>
              <w:top w:val="singl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1</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2-046</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Прибор приемо-контрольный  "С2000-КДЛ", "С 2000"  за 1-й ШС.</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4</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799" w:type="dxa"/>
            <w:vAlign w:val="bottom"/>
            <w:textDirection w:val="lrTb"/>
            <w:noWrap/>
          </w:tcPr>
          <w:p>
            <w:pPr>
              <w:jc w:val="center"/>
              <w:rPr>
                <w:sz w:val="24"/>
                <w:szCs w:val="24"/>
              </w:rPr>
            </w:pPr>
            <w:r>
              <w:rPr>
                <w:sz w:val="24"/>
                <w:szCs w:val="24"/>
              </w:rPr>
            </w:r>
            <w:r>
              <w:rPr>
                <w:sz w:val="24"/>
                <w:szCs w:val="24"/>
              </w:rPr>
            </w:r>
            <w:r>
              <w:rPr>
                <w:sz w:val="24"/>
                <w:szCs w:val="24"/>
              </w:rPr>
            </w:r>
          </w:p>
        </w:tc>
        <w:tc>
          <w:tcPr>
            <w:shd w:val="clear" w:color="auto" w:fill="auto"/>
            <w:tcBorders>
              <w:top w:val="singl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t xml:space="preserve">3 раза в год</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8" w:space="0"/>
            </w:tcBorders>
            <w:tcW w:w="2514" w:type="dxa"/>
            <w:vAlign w:val="bottom"/>
            <w:textDirection w:val="lrTb"/>
            <w:noWrap/>
          </w:tcPr>
          <w:p>
            <w:pPr>
              <w:jc w:val="right"/>
              <w:rPr>
                <w:sz w:val="24"/>
                <w:szCs w:val="24"/>
              </w:rPr>
            </w:pPr>
            <w:r>
              <w:rPr>
                <w:sz w:val="24"/>
                <w:szCs w:val="24"/>
              </w:rPr>
            </w:r>
            <w:r>
              <w:rPr>
                <w:sz w:val="24"/>
                <w:szCs w:val="24"/>
              </w:rPr>
            </w:r>
            <w:r>
              <w:rPr>
                <w:sz w:val="24"/>
                <w:szCs w:val="24"/>
              </w:rP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2-048</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Блоки вычислительные, блоки автоматики и заряда</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pPr>
              <w:jc w:val="center"/>
              <w:rPr>
                <w:sz w:val="24"/>
                <w:szCs w:val="24"/>
              </w:rPr>
            </w:pPr>
            <w:r>
              <w:rPr>
                <w:sz w:val="24"/>
                <w:szCs w:val="24"/>
              </w:rPr>
            </w:r>
            <w:r>
              <w:rPr>
                <w:sz w:val="24"/>
                <w:szCs w:val="24"/>
              </w:rPr>
            </w:r>
            <w:r>
              <w:rPr>
                <w:sz w:val="24"/>
                <w:szCs w:val="24"/>
              </w:rP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pPr>
              <w:jc w:val="right"/>
              <w:rPr>
                <w:sz w:val="24"/>
                <w:szCs w:val="24"/>
              </w:rPr>
            </w:pPr>
            <w:r>
              <w:rPr>
                <w:sz w:val="24"/>
                <w:szCs w:val="24"/>
              </w:rPr>
            </w:r>
            <w:r>
              <w:rPr>
                <w:sz w:val="24"/>
                <w:szCs w:val="24"/>
              </w:rPr>
            </w:r>
            <w:r>
              <w:rPr>
                <w:sz w:val="24"/>
                <w:szCs w:val="24"/>
              </w:rP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2-060</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Извещатель пожарный дымовой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10 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10,1</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pPr>
              <w:jc w:val="center"/>
              <w:rPr>
                <w:sz w:val="24"/>
                <w:szCs w:val="24"/>
              </w:rPr>
            </w:pPr>
            <w:r>
              <w:rPr>
                <w:sz w:val="24"/>
                <w:szCs w:val="24"/>
              </w:rPr>
            </w:r>
            <w:r>
              <w:rPr>
                <w:sz w:val="24"/>
                <w:szCs w:val="24"/>
              </w:rPr>
            </w:r>
            <w:r>
              <w:rPr>
                <w:sz w:val="24"/>
                <w:szCs w:val="24"/>
              </w:rP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pPr>
              <w:jc w:val="right"/>
              <w:rPr>
                <w:sz w:val="24"/>
                <w:szCs w:val="24"/>
              </w:rPr>
            </w:pPr>
            <w:r>
              <w:rPr>
                <w:sz w:val="24"/>
                <w:szCs w:val="24"/>
              </w:rPr>
            </w:r>
            <w:r>
              <w:rPr>
                <w:sz w:val="24"/>
                <w:szCs w:val="24"/>
              </w:rPr>
            </w:r>
            <w:r>
              <w:rPr>
                <w:sz w:val="24"/>
                <w:szCs w:val="24"/>
              </w:rP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2-054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Извещатель пожарный ручной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10 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0,4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pPr>
              <w:jc w:val="right"/>
              <w:rPr>
                <w:sz w:val="24"/>
                <w:szCs w:val="24"/>
              </w:rPr>
            </w:pPr>
            <w:r>
              <w:rPr>
                <w:sz w:val="24"/>
                <w:szCs w:val="24"/>
              </w:rPr>
            </w:r>
            <w:r>
              <w:rPr>
                <w:sz w:val="24"/>
                <w:szCs w:val="24"/>
              </w:rPr>
            </w:r>
            <w:r>
              <w:rPr>
                <w:sz w:val="24"/>
                <w:szCs w:val="24"/>
              </w:rP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5</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2-061</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Извещатель охранный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2,0</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pPr>
              <w:jc w:val="center"/>
              <w:rPr>
                <w:sz w:val="24"/>
                <w:szCs w:val="24"/>
              </w:rPr>
            </w:pPr>
            <w:r>
              <w:rPr>
                <w:sz w:val="24"/>
                <w:szCs w:val="24"/>
              </w:rPr>
            </w:r>
            <w:r>
              <w:rPr>
                <w:sz w:val="24"/>
                <w:szCs w:val="24"/>
              </w:rPr>
            </w:r>
            <w:r>
              <w:rPr>
                <w:sz w:val="24"/>
                <w:szCs w:val="24"/>
              </w:rP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pPr>
              <w:jc w:val="right"/>
              <w:rPr>
                <w:sz w:val="24"/>
                <w:szCs w:val="24"/>
              </w:rPr>
            </w:pPr>
            <w:r>
              <w:rPr>
                <w:sz w:val="24"/>
                <w:szCs w:val="24"/>
              </w:rPr>
            </w:r>
            <w:r>
              <w:rPr>
                <w:sz w:val="24"/>
                <w:szCs w:val="24"/>
              </w:rPr>
            </w:r>
            <w:r>
              <w:rPr>
                <w:sz w:val="24"/>
                <w:szCs w:val="24"/>
              </w:rP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6</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2-003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Оповещатель световой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5</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pPr>
              <w:jc w:val="center"/>
              <w:rPr>
                <w:sz w:val="24"/>
                <w:szCs w:val="24"/>
              </w:rPr>
            </w:pPr>
            <w:r>
              <w:rPr>
                <w:sz w:val="24"/>
                <w:szCs w:val="24"/>
              </w:rPr>
            </w:r>
            <w:r>
              <w:rPr>
                <w:sz w:val="24"/>
                <w:szCs w:val="24"/>
              </w:rPr>
            </w:r>
            <w:r>
              <w:rPr>
                <w:sz w:val="24"/>
                <w:szCs w:val="24"/>
              </w:rP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2514" w:type="dxa"/>
            <w:vAlign w:val="bottom"/>
            <w:textDirection w:val="lrTb"/>
            <w:noWrap/>
          </w:tcPr>
          <w:p>
            <w:pPr>
              <w:jc w:val="right"/>
              <w:rPr>
                <w:sz w:val="24"/>
                <w:szCs w:val="24"/>
              </w:rPr>
            </w:pPr>
            <w:r>
              <w:rPr>
                <w:sz w:val="24"/>
                <w:szCs w:val="24"/>
              </w:rPr>
            </w:r>
            <w:r>
              <w:rPr>
                <w:sz w:val="24"/>
                <w:szCs w:val="24"/>
              </w:rPr>
            </w:r>
            <w:r>
              <w:rPr>
                <w:sz w:val="24"/>
                <w:szCs w:val="24"/>
              </w:rP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7</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927" w:type="dxa"/>
            <w:vAlign w:val="center"/>
            <w:textDirection w:val="lrTb"/>
            <w:noWrap/>
          </w:tcPr>
          <w:p>
            <w:pPr>
              <w:jc w:val="center"/>
              <w:rPr>
                <w:sz w:val="24"/>
              </w:rPr>
            </w:pPr>
            <w:r>
              <w:rPr>
                <w:sz w:val="24"/>
              </w:rPr>
              <w:t xml:space="preserve">2-002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Оповещатель звуковой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745" w:type="dxa"/>
            <w:vAlign w:val="center"/>
            <w:textDirection w:val="lrTb"/>
            <w:noWrap/>
          </w:tcPr>
          <w:p>
            <w:pPr>
              <w:jc w:val="center"/>
              <w:rPr>
                <w:sz w:val="24"/>
              </w:rPr>
            </w:pPr>
            <w:r>
              <w:rPr>
                <w:sz w:val="24"/>
              </w:rPr>
              <w:t xml:space="preserve">7</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799" w:type="dxa"/>
            <w:vAlign w:val="bottom"/>
            <w:textDirection w:val="lrTb"/>
            <w:noWrap/>
          </w:tcPr>
          <w:p>
            <w:pPr>
              <w:jc w:val="center"/>
              <w:rPr>
                <w:sz w:val="24"/>
                <w:szCs w:val="24"/>
              </w:rPr>
            </w:pPr>
            <w:r>
              <w:rPr>
                <w:sz w:val="24"/>
                <w:szCs w:val="24"/>
              </w:rPr>
            </w:r>
            <w:r>
              <w:rPr>
                <w:sz w:val="24"/>
                <w:szCs w:val="24"/>
              </w:rPr>
            </w:r>
            <w:r>
              <w:rPr>
                <w:sz w:val="24"/>
                <w:szCs w:val="24"/>
              </w:rP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2514" w:type="dxa"/>
            <w:vAlign w:val="bottom"/>
            <w:textDirection w:val="lrTb"/>
            <w:noWrap/>
          </w:tcPr>
          <w:p>
            <w:pPr>
              <w:jc w:val="right"/>
              <w:rPr>
                <w:sz w:val="24"/>
                <w:szCs w:val="24"/>
              </w:rPr>
            </w:pPr>
            <w:r>
              <w:rPr>
                <w:sz w:val="24"/>
                <w:szCs w:val="24"/>
              </w:rPr>
            </w:r>
            <w:r>
              <w:rPr>
                <w:sz w:val="24"/>
                <w:szCs w:val="24"/>
              </w:rPr>
            </w:r>
            <w:r>
              <w:rPr>
                <w:sz w:val="24"/>
                <w:szCs w:val="24"/>
              </w:rPr>
            </w:r>
          </w:p>
        </w:tc>
      </w:tr>
      <w:tr>
        <w:tblPrEx/>
        <w:trPr>
          <w:trHeight w:val="360"/>
        </w:trPr>
        <w:tc>
          <w:tcPr>
            <w:shd w:val="clear" w:color="auto" w:fill="auto"/>
            <w:tcBorders>
              <w:top w:val="single" w:color="000000" w:sz="8" w:space="0"/>
              <w:left w:val="single" w:color="000000" w:sz="8" w:space="0"/>
              <w:bottom w:val="single" w:color="000000" w:sz="8" w:space="0"/>
              <w:right w:val="single" w:color="000000" w:sz="4" w:space="0"/>
            </w:tcBorders>
            <w:tcW w:w="540"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single" w:color="000000" w:sz="8" w:space="0"/>
              <w:left w:val="none" w:color="000000" w:sz="4" w:space="0"/>
              <w:bottom w:val="single" w:color="000000" w:sz="8" w:space="0"/>
              <w:right w:val="single" w:color="000000" w:sz="4" w:space="0"/>
            </w:tcBorders>
            <w:tcW w:w="927" w:type="dxa"/>
            <w:vAlign w:val="bottom"/>
            <w:textDirection w:val="lrTb"/>
            <w:noWrap/>
          </w:tcPr>
          <w:p>
            <w:pPr>
              <w:jc w:val="center"/>
              <w:rPr>
                <w:sz w:val="24"/>
              </w:rPr>
            </w:pPr>
            <w:r>
              <w:rPr>
                <w:sz w:val="24"/>
              </w:rPr>
              <w:t xml:space="preserve"> </w:t>
            </w:r>
            <w:r>
              <w:rPr>
                <w:sz w:val="24"/>
              </w:rPr>
            </w:r>
            <w:r>
              <w:rPr>
                <w:sz w:val="24"/>
              </w:rPr>
            </w:r>
          </w:p>
        </w:tc>
        <w:tc>
          <w:tcPr>
            <w:gridSpan w:val="5"/>
            <w:shd w:val="clear" w:color="auto" w:fill="auto"/>
            <w:tcBorders>
              <w:top w:val="single" w:color="000000" w:sz="8" w:space="0"/>
              <w:left w:val="none" w:color="000000" w:sz="4" w:space="0"/>
              <w:bottom w:val="single" w:color="auto" w:sz="4" w:space="0"/>
              <w:right w:val="none" w:color="000000" w:sz="4" w:space="0"/>
            </w:tcBorders>
            <w:tcW w:w="10351" w:type="dxa"/>
            <w:vAlign w:val="bottom"/>
            <w:textDirection w:val="lrTb"/>
            <w:noWrap/>
          </w:tcPr>
          <w:p>
            <w:pPr>
              <w:jc w:val="right"/>
              <w:rPr>
                <w:b/>
                <w:sz w:val="24"/>
              </w:rPr>
            </w:pPr>
            <w:r>
              <w:rPr>
                <w:b/>
                <w:sz w:val="24"/>
              </w:rPr>
              <w:t xml:space="preserve">Всего по разделу Регламент 1:</w:t>
            </w:r>
            <w:r>
              <w:rPr>
                <w:b/>
                <w:sz w:val="24"/>
              </w:rPr>
            </w:r>
            <w:r>
              <w:rPr>
                <w:b/>
                <w:sz w:val="24"/>
              </w:rPr>
            </w:r>
          </w:p>
        </w:tc>
        <w:tc>
          <w:tcPr>
            <w:shd w:val="clear" w:color="auto" w:fill="auto"/>
            <w:tcBorders>
              <w:top w:val="single" w:color="000000" w:sz="8" w:space="0"/>
              <w:left w:val="single" w:color="000000" w:sz="8" w:space="0"/>
              <w:bottom w:val="single" w:color="auto" w:sz="4" w:space="0"/>
              <w:right w:val="single" w:color="000000" w:sz="8" w:space="0"/>
            </w:tcBorders>
            <w:tcW w:w="2514" w:type="dxa"/>
            <w:vAlign w:val="center"/>
            <w:textDirection w:val="lrTb"/>
            <w:noWrap/>
          </w:tcPr>
          <w:p>
            <w:pPr>
              <w:jc w:val="right"/>
              <w:rPr>
                <w:sz w:val="24"/>
                <w:szCs w:val="24"/>
              </w:rPr>
            </w:pPr>
            <w:r>
              <w:rPr>
                <w:sz w:val="24"/>
                <w:szCs w:val="24"/>
              </w:rPr>
            </w:r>
            <w:r>
              <w:rPr>
                <w:sz w:val="24"/>
                <w:szCs w:val="24"/>
              </w:rPr>
            </w:r>
            <w:r>
              <w:rPr>
                <w:sz w:val="24"/>
                <w:szCs w:val="24"/>
              </w:rPr>
            </w:r>
          </w:p>
        </w:tc>
      </w:tr>
      <w:tr>
        <w:tblPrEx/>
        <w:trPr>
          <w:trHeight w:val="360"/>
        </w:trPr>
        <w:tc>
          <w:tcPr>
            <w:gridSpan w:val="8"/>
            <w:shd w:val="clear" w:color="auto" w:fill="auto"/>
            <w:tcBorders>
              <w:top w:val="single" w:color="000000" w:sz="8" w:space="0"/>
              <w:left w:val="single" w:color="000000" w:sz="8" w:space="0"/>
              <w:bottom w:val="single" w:color="000000" w:sz="8" w:space="0"/>
              <w:right w:val="single" w:color="000000" w:sz="8" w:space="0"/>
            </w:tcBorders>
            <w:tcW w:w="14332" w:type="dxa"/>
            <w:vAlign w:val="center"/>
            <w:textDirection w:val="lrTb"/>
            <w:noWrap/>
          </w:tcPr>
          <w:p>
            <w:pPr>
              <w:jc w:val="center"/>
              <w:rPr>
                <w:b/>
                <w:i/>
                <w:sz w:val="24"/>
              </w:rPr>
            </w:pPr>
            <w:r>
              <w:rPr>
                <w:b/>
                <w:i/>
                <w:sz w:val="24"/>
              </w:rPr>
              <w:t xml:space="preserve">Регламент 2</w:t>
            </w:r>
            <w:r>
              <w:rPr>
                <w:b/>
                <w:i/>
                <w:sz w:val="24"/>
              </w:rPr>
            </w:r>
            <w:r>
              <w:rPr>
                <w:b/>
                <w:i/>
                <w:sz w:val="24"/>
              </w:rPr>
            </w:r>
          </w:p>
        </w:tc>
      </w:tr>
      <w:tr>
        <w:tblPrEx/>
        <w:trPr>
          <w:trHeight w:val="720"/>
        </w:trPr>
        <w:tc>
          <w:tcPr>
            <w:shd w:val="clear" w:color="auto" w:fill="auto"/>
            <w:tcBorders>
              <w:top w:val="none" w:color="000000" w:sz="4" w:space="0"/>
              <w:left w:val="single" w:color="000000" w:sz="8" w:space="0"/>
              <w:bottom w:val="single" w:color="000000" w:sz="8" w:space="0"/>
              <w:right w:val="single" w:color="000000" w:sz="4" w:space="0"/>
            </w:tcBorders>
            <w:tcW w:w="540" w:type="dxa"/>
            <w:vAlign w:val="center"/>
            <w:textDirection w:val="lrTb"/>
            <w:noWrap/>
          </w:tcPr>
          <w:p>
            <w:pPr>
              <w:jc w:val="center"/>
              <w:rPr>
                <w:sz w:val="24"/>
              </w:rPr>
            </w:pPr>
            <w:r>
              <w:rPr>
                <w:sz w:val="24"/>
              </w:rPr>
              <w:t xml:space="preserve">№ п/п</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927" w:type="dxa"/>
            <w:vAlign w:val="center"/>
            <w:textDirection w:val="lrTb"/>
            <w:noWrap/>
          </w:tcPr>
          <w:p>
            <w:pPr>
              <w:jc w:val="center"/>
              <w:rPr>
                <w:sz w:val="24"/>
              </w:rPr>
            </w:pPr>
            <w:r>
              <w:rPr>
                <w:sz w:val="24"/>
              </w:rPr>
              <w:t xml:space="preserve">Обосн.</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6137" w:type="dxa"/>
            <w:vAlign w:val="center"/>
            <w:textDirection w:val="lrTb"/>
            <w:noWrap/>
          </w:tcPr>
          <w:p>
            <w:pPr>
              <w:jc w:val="center"/>
              <w:rPr>
                <w:sz w:val="24"/>
              </w:rPr>
            </w:pPr>
            <w:r>
              <w:rPr>
                <w:sz w:val="24"/>
              </w:rPr>
              <w:t xml:space="preserve">Наименование позиции </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1197" w:type="dxa"/>
            <w:vAlign w:val="center"/>
            <w:textDirection w:val="lrTb"/>
            <w:noWrap/>
          </w:tcPr>
          <w:p>
            <w:pPr>
              <w:jc w:val="center"/>
              <w:rPr>
                <w:sz w:val="24"/>
              </w:rPr>
            </w:pPr>
            <w:r>
              <w:rPr>
                <w:sz w:val="24"/>
              </w:rPr>
              <w:t xml:space="preserve">Ед. изм.</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745" w:type="dxa"/>
            <w:vAlign w:val="center"/>
            <w:textDirection w:val="lrTb"/>
            <w:noWrap/>
          </w:tcPr>
          <w:p>
            <w:pPr>
              <w:jc w:val="center"/>
              <w:rPr>
                <w:sz w:val="24"/>
              </w:rPr>
            </w:pPr>
            <w:r>
              <w:rPr>
                <w:sz w:val="24"/>
              </w:rPr>
              <w:t xml:space="preserve">Кол-во</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799" w:type="dxa"/>
            <w:vAlign w:val="center"/>
            <w:textDirection w:val="lrTb"/>
            <w:noWrap/>
          </w:tcPr>
          <w:p>
            <w:pPr>
              <w:jc w:val="center"/>
              <w:rPr>
                <w:sz w:val="24"/>
              </w:rPr>
            </w:pPr>
            <w:r>
              <w:rPr>
                <w:sz w:val="24"/>
              </w:rPr>
              <w:t xml:space="preserve">Цена, без НДС</w:t>
            </w:r>
            <w:r>
              <w:rPr>
                <w:sz w:val="24"/>
              </w:rPr>
              <w:t xml:space="preserve">/ в т.ч. НДС ___%</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1473" w:type="dxa"/>
            <w:vAlign w:val="center"/>
            <w:textDirection w:val="lrTb"/>
            <w:noWrap/>
          </w:tcPr>
          <w:p>
            <w:pPr>
              <w:jc w:val="center"/>
              <w:rPr>
                <w:sz w:val="24"/>
              </w:rPr>
            </w:pPr>
            <w:r>
              <w:rPr>
                <w:sz w:val="24"/>
              </w:rPr>
              <w:t xml:space="preserve">Периодич-ность</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8" w:space="0"/>
            </w:tcBorders>
            <w:tcW w:w="2514" w:type="dxa"/>
            <w:vAlign w:val="center"/>
            <w:textDirection w:val="lrTb"/>
            <w:noWrap/>
          </w:tcPr>
          <w:p>
            <w:pPr>
              <w:jc w:val="center"/>
              <w:rPr>
                <w:sz w:val="24"/>
              </w:rPr>
            </w:pPr>
            <w:r>
              <w:rPr>
                <w:sz w:val="24"/>
              </w:rPr>
              <w:t xml:space="preserve">Сумма, без НДС</w:t>
            </w:r>
            <w:r>
              <w:rPr>
                <w:sz w:val="24"/>
              </w:rPr>
              <w:t xml:space="preserve">/ в т.ч. НДС ___%</w:t>
            </w:r>
            <w:r>
              <w:rPr>
                <w:sz w:val="24"/>
              </w:rPr>
            </w:r>
            <w:r>
              <w:rPr>
                <w:sz w:val="24"/>
              </w:rPr>
            </w:r>
          </w:p>
        </w:tc>
      </w:tr>
      <w:tr>
        <w:tblPrEx/>
        <w:trPr>
          <w:trHeight w:val="555"/>
        </w:trPr>
        <w:tc>
          <w:tcPr>
            <w:shd w:val="clear" w:color="auto" w:fill="auto"/>
            <w:tcBorders>
              <w:top w:val="singl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1</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2-046</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Прибор приемо-контрольный  "С2000-КДЛ", "С 2000"  за 1-й ШС.</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4</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799" w:type="dxa"/>
            <w:vAlign w:val="bottom"/>
            <w:textDirection w:val="lrTb"/>
            <w:noWrap/>
          </w:tcPr>
          <w:p>
            <w:r/>
            <w:r/>
          </w:p>
        </w:tc>
        <w:tc>
          <w:tcPr>
            <w:shd w:val="clear" w:color="auto" w:fill="auto"/>
            <w:tcBorders>
              <w:top w:val="singl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t xml:space="preserve">2 раза в год</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2-048</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Блоки вычислительные, блоки автоматики и заряда</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t xml:space="preserve">2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2-060</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Извещатель пожарный дымовой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10 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10,1</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t xml:space="preserve">2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2-054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Извещатель пожарный ручной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10 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0,4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t xml:space="preserve">2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5</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2-061</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Извещатель охранный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2,0</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t xml:space="preserve">2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6</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2-003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Оповещатель световой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center"/>
            <w:textDirection w:val="lrTb"/>
            <w:noWrap/>
          </w:tcPr>
          <w:p>
            <w:pPr>
              <w:jc w:val="center"/>
              <w:rPr>
                <w:sz w:val="24"/>
              </w:rPr>
            </w:pPr>
            <w:r>
              <w:rPr>
                <w:sz w:val="24"/>
              </w:rPr>
              <w:t xml:space="preserve">5</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799"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t xml:space="preserve">2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7</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927" w:type="dxa"/>
            <w:vAlign w:val="center"/>
            <w:textDirection w:val="lrTb"/>
            <w:noWrap/>
          </w:tcPr>
          <w:p>
            <w:pPr>
              <w:jc w:val="center"/>
              <w:rPr>
                <w:sz w:val="24"/>
              </w:rPr>
            </w:pPr>
            <w:r>
              <w:rPr>
                <w:sz w:val="24"/>
              </w:rPr>
              <w:t xml:space="preserve">2-002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6137" w:type="dxa"/>
            <w:vAlign w:val="center"/>
            <w:textDirection w:val="lrTb"/>
            <w:noWrap/>
          </w:tcPr>
          <w:p>
            <w:pPr>
              <w:rPr>
                <w:sz w:val="24"/>
              </w:rPr>
            </w:pPr>
            <w:r>
              <w:rPr>
                <w:sz w:val="24"/>
              </w:rPr>
              <w:t xml:space="preserve">Оповещатель звуковой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745" w:type="dxa"/>
            <w:vAlign w:val="center"/>
            <w:textDirection w:val="lrTb"/>
            <w:noWrap/>
          </w:tcPr>
          <w:p>
            <w:pPr>
              <w:jc w:val="center"/>
              <w:rPr>
                <w:sz w:val="24"/>
              </w:rPr>
            </w:pPr>
            <w:r>
              <w:rPr>
                <w:sz w:val="24"/>
              </w:rPr>
              <w:t xml:space="preserve">7</w:t>
            </w:r>
            <w:r>
              <w:rPr>
                <w:sz w:val="24"/>
              </w:rPr>
            </w:r>
            <w:r>
              <w:rPr>
                <w:sz w:val="24"/>
              </w:rPr>
            </w:r>
          </w:p>
        </w:tc>
        <w:tc>
          <w:tcPr>
            <w:shd w:val="clear" w:color="auto" w:fill="auto"/>
            <w:tcBorders>
              <w:top w:val="single" w:color="000000" w:sz="4" w:space="0"/>
              <w:left w:val="none" w:color="000000" w:sz="4" w:space="0"/>
              <w:bottom w:val="none" w:color="000000" w:sz="4" w:space="0"/>
              <w:right w:val="single" w:color="000000" w:sz="4" w:space="0"/>
            </w:tcBorders>
            <w:tcW w:w="799"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t xml:space="preserve">2 раза в год</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single" w:color="000000" w:sz="8" w:space="0"/>
              <w:left w:val="single" w:color="000000" w:sz="8" w:space="0"/>
              <w:bottom w:val="single" w:color="000000" w:sz="8" w:space="0"/>
              <w:right w:val="single" w:color="000000" w:sz="4" w:space="0"/>
            </w:tcBorders>
            <w:tcW w:w="540"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single" w:color="000000" w:sz="8" w:space="0"/>
              <w:left w:val="none" w:color="000000" w:sz="4" w:space="0"/>
              <w:bottom w:val="single" w:color="000000" w:sz="8" w:space="0"/>
              <w:right w:val="single" w:color="000000" w:sz="4" w:space="0"/>
            </w:tcBorders>
            <w:tcW w:w="927" w:type="dxa"/>
            <w:vAlign w:val="bottom"/>
            <w:textDirection w:val="lrTb"/>
            <w:noWrap/>
          </w:tcPr>
          <w:p>
            <w:pPr>
              <w:jc w:val="center"/>
              <w:rPr>
                <w:sz w:val="24"/>
              </w:rPr>
            </w:pPr>
            <w:r>
              <w:rPr>
                <w:sz w:val="24"/>
              </w:rPr>
              <w:t xml:space="preserve"> </w:t>
            </w:r>
            <w:r>
              <w:rPr>
                <w:sz w:val="24"/>
              </w:rPr>
            </w:r>
            <w:r>
              <w:rPr>
                <w:sz w:val="24"/>
              </w:rPr>
            </w:r>
          </w:p>
        </w:tc>
        <w:tc>
          <w:tcPr>
            <w:gridSpan w:val="5"/>
            <w:shd w:val="clear" w:color="auto" w:fill="auto"/>
            <w:tcBorders>
              <w:top w:val="single" w:color="000000" w:sz="8" w:space="0"/>
              <w:left w:val="none" w:color="000000" w:sz="4" w:space="0"/>
              <w:bottom w:val="single" w:color="000000" w:sz="8" w:space="0"/>
              <w:right w:val="none" w:color="000000" w:sz="4" w:space="0"/>
            </w:tcBorders>
            <w:tcW w:w="10351" w:type="dxa"/>
            <w:vAlign w:val="bottom"/>
            <w:textDirection w:val="lrTb"/>
            <w:noWrap/>
          </w:tcPr>
          <w:p>
            <w:pPr>
              <w:jc w:val="right"/>
              <w:rPr>
                <w:b/>
                <w:sz w:val="24"/>
              </w:rPr>
            </w:pPr>
            <w:r>
              <w:rPr>
                <w:b/>
                <w:sz w:val="24"/>
              </w:rPr>
              <w:t xml:space="preserve">Всего по разделу Регламент 2:</w:t>
            </w:r>
            <w:r>
              <w:rPr>
                <w:b/>
                <w:sz w:val="24"/>
              </w:rPr>
            </w:r>
            <w:r>
              <w:rPr>
                <w:b/>
                <w:sz w:val="24"/>
              </w:rPr>
            </w:r>
          </w:p>
        </w:tc>
        <w:tc>
          <w:tcPr>
            <w:shd w:val="clear" w:color="auto" w:fill="auto"/>
            <w:tcBorders>
              <w:top w:val="single" w:color="000000" w:sz="8" w:space="0"/>
              <w:left w:val="single" w:color="000000" w:sz="8" w:space="0"/>
              <w:bottom w:val="single" w:color="000000" w:sz="8" w:space="0"/>
              <w:right w:val="single" w:color="000000" w:sz="8" w:space="0"/>
            </w:tcBorders>
            <w:tcW w:w="2514" w:type="dxa"/>
            <w:vAlign w:val="center"/>
            <w:textDirection w:val="lrTb"/>
            <w:noWrap/>
          </w:tcPr>
          <w:p>
            <w:r/>
            <w:r/>
          </w:p>
        </w:tc>
      </w:tr>
      <w:tr>
        <w:tblPrEx/>
        <w:trPr>
          <w:trHeight w:val="363"/>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single" w:color="000000" w:sz="8" w:space="0"/>
              <w:bottom w:val="single" w:color="000000" w:sz="4" w:space="0"/>
              <w:right w:val="single" w:color="000000" w:sz="4" w:space="0"/>
            </w:tcBorders>
            <w:tcW w:w="6137" w:type="dxa"/>
            <w:vAlign w:val="center"/>
            <w:textDirection w:val="lrTb"/>
            <w:noWrap/>
          </w:tcPr>
          <w:p>
            <w:pPr>
              <w:rPr>
                <w:sz w:val="24"/>
              </w:rPr>
            </w:pPr>
            <w:r>
              <w:rPr>
                <w:sz w:val="24"/>
              </w:rPr>
              <w:t xml:space="preserve">ИТОГО по разделам 1, 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cente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rPr>
            </w:pPr>
            <w:r>
              <w:rPr>
                <w:sz w:val="24"/>
              </w:rPr>
            </w:r>
            <w:r>
              <w:rPr>
                <w:sz w:val="24"/>
              </w:rPr>
            </w:r>
            <w:r>
              <w:rPr>
                <w:sz w:val="24"/>
              </w:rPr>
            </w:r>
          </w:p>
        </w:tc>
        <w:tc>
          <w:tcPr>
            <w:gridSpan w:val="4"/>
            <w:shd w:val="clear" w:color="auto" w:fill="auto"/>
            <w:tcBorders>
              <w:top w:val="single" w:color="000000" w:sz="4" w:space="0"/>
              <w:left w:val="single" w:color="000000" w:sz="8" w:space="0"/>
              <w:bottom w:val="single" w:color="000000" w:sz="4" w:space="0"/>
              <w:right w:val="single" w:color="000000" w:sz="4" w:space="0"/>
            </w:tcBorders>
            <w:tcW w:w="8878" w:type="dxa"/>
            <w:vAlign w:val="center"/>
            <w:textDirection w:val="lrTb"/>
            <w:noWrap/>
          </w:tcPr>
          <w:p>
            <w:pPr>
              <w:rPr>
                <w:sz w:val="24"/>
              </w:rPr>
            </w:pPr>
            <w:r>
              <w:rPr>
                <w:sz w:val="24"/>
              </w:rPr>
              <w:t xml:space="preserve">Коэффициент изменения сметной стоимости относительно рыночных цен</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center"/>
            <w:textDirection w:val="lrTb"/>
            <w:noWrap/>
          </w:tcPr>
          <w:p>
            <w:pPr>
              <w:jc w:val="center"/>
              <w:rPr>
                <w:sz w:val="24"/>
              </w:rPr>
            </w:pPr>
            <w:r>
              <w:rPr>
                <w:sz w:val="24"/>
              </w:rPr>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cente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single" w:color="000000" w:sz="8" w:space="0"/>
              <w:bottom w:val="single" w:color="000000" w:sz="4" w:space="0"/>
              <w:right w:val="none" w:color="000000" w:sz="4" w:space="0"/>
            </w:tcBorders>
            <w:tcW w:w="6137" w:type="dxa"/>
            <w:vAlign w:val="bottom"/>
            <w:textDirection w:val="lrTb"/>
            <w:noWrap/>
          </w:tcPr>
          <w:p>
            <w:pPr>
              <w:rPr>
                <w:sz w:val="24"/>
              </w:rPr>
            </w:pPr>
            <w:r>
              <w:rPr>
                <w:sz w:val="24"/>
              </w:rPr>
              <w:t xml:space="preserve">Итого</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197"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45"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99"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473"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cente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single" w:color="000000" w:sz="8" w:space="0"/>
              <w:bottom w:val="single" w:color="000000" w:sz="8" w:space="0"/>
              <w:right w:val="single" w:color="000000" w:sz="4" w:space="0"/>
            </w:tcBorders>
            <w:tcW w:w="6137" w:type="dxa"/>
            <w:vAlign w:val="bottom"/>
            <w:textDirection w:val="lrTb"/>
            <w:noWrap/>
          </w:tcPr>
          <w:p>
            <w:pPr>
              <w:rPr>
                <w:b/>
                <w:sz w:val="24"/>
              </w:rPr>
            </w:pPr>
            <w:r>
              <w:rPr>
                <w:b/>
                <w:sz w:val="24"/>
              </w:rPr>
              <w:t xml:space="preserve">Всего по смете за 3 месяца</w:t>
            </w:r>
            <w:r>
              <w:rPr>
                <w:b/>
                <w:sz w:val="24"/>
              </w:rPr>
            </w:r>
            <w:r>
              <w:rPr>
                <w:b/>
                <w:sz w:val="24"/>
              </w:rPr>
            </w:r>
          </w:p>
        </w:tc>
        <w:tc>
          <w:tcPr>
            <w:shd w:val="clear" w:color="auto" w:fill="auto"/>
            <w:tcBorders>
              <w:top w:val="none" w:color="000000" w:sz="4" w:space="0"/>
              <w:left w:val="none" w:color="000000" w:sz="4" w:space="0"/>
              <w:bottom w:val="single" w:color="000000" w:sz="8" w:space="0"/>
              <w:right w:val="single" w:color="000000" w:sz="4" w:space="0"/>
            </w:tcBorders>
            <w:tcW w:w="1197" w:type="dxa"/>
            <w:vAlign w:val="bottom"/>
            <w:textDirection w:val="lrTb"/>
            <w:noWrap/>
          </w:tcPr>
          <w:p>
            <w:pPr>
              <w:jc w:val="center"/>
              <w:rPr>
                <w:b/>
                <w:sz w:val="24"/>
              </w:rPr>
            </w:pPr>
            <w:r>
              <w:rPr>
                <w:b/>
                <w:sz w:val="24"/>
              </w:rPr>
              <w:t xml:space="preserve"> </w:t>
            </w:r>
            <w:r>
              <w:rPr>
                <w:b/>
                <w:sz w:val="24"/>
              </w:rPr>
            </w:r>
            <w:r>
              <w:rPr>
                <w:b/>
                <w:sz w:val="24"/>
              </w:rPr>
            </w:r>
          </w:p>
        </w:tc>
        <w:tc>
          <w:tcPr>
            <w:shd w:val="clear" w:color="auto" w:fill="auto"/>
            <w:tcBorders>
              <w:top w:val="none" w:color="000000" w:sz="4" w:space="0"/>
              <w:left w:val="none" w:color="000000" w:sz="4" w:space="0"/>
              <w:bottom w:val="single" w:color="000000" w:sz="8" w:space="0"/>
              <w:right w:val="single" w:color="000000" w:sz="4" w:space="0"/>
            </w:tcBorders>
            <w:tcW w:w="745" w:type="dxa"/>
            <w:vAlign w:val="bottom"/>
            <w:textDirection w:val="lrTb"/>
            <w:noWrap/>
          </w:tcPr>
          <w:p>
            <w:pPr>
              <w:jc w:val="center"/>
              <w:rPr>
                <w:b/>
                <w:sz w:val="24"/>
              </w:rPr>
            </w:pPr>
            <w:r>
              <w:rPr>
                <w:b/>
                <w:sz w:val="24"/>
              </w:rPr>
              <w:t xml:space="preserve"> </w:t>
            </w:r>
            <w:r>
              <w:rPr>
                <w:b/>
                <w:sz w:val="24"/>
              </w:rPr>
            </w:r>
            <w:r>
              <w:rPr>
                <w:b/>
                <w:sz w:val="24"/>
              </w:rPr>
            </w:r>
          </w:p>
        </w:tc>
        <w:tc>
          <w:tcPr>
            <w:shd w:val="clear" w:color="auto" w:fill="auto"/>
            <w:tcBorders>
              <w:top w:val="none" w:color="000000" w:sz="4" w:space="0"/>
              <w:left w:val="none" w:color="000000" w:sz="4" w:space="0"/>
              <w:bottom w:val="single" w:color="000000" w:sz="8" w:space="0"/>
              <w:right w:val="single" w:color="000000" w:sz="4" w:space="0"/>
            </w:tcBorders>
            <w:tcW w:w="799" w:type="dxa"/>
            <w:vAlign w:val="bottom"/>
            <w:textDirection w:val="lrTb"/>
            <w:noWrap/>
          </w:tcPr>
          <w:p>
            <w:pPr>
              <w:rPr>
                <w:b/>
                <w:sz w:val="24"/>
              </w:rPr>
            </w:pPr>
            <w:r>
              <w:rPr>
                <w:b/>
                <w:sz w:val="24"/>
              </w:rPr>
              <w:t xml:space="preserve"> </w:t>
            </w:r>
            <w:r>
              <w:rPr>
                <w:b/>
                <w:sz w:val="24"/>
              </w:rPr>
            </w:r>
            <w:r>
              <w:rPr>
                <w:b/>
                <w:sz w:val="24"/>
              </w:rPr>
            </w:r>
          </w:p>
        </w:tc>
        <w:tc>
          <w:tcPr>
            <w:shd w:val="clear" w:color="auto" w:fill="auto"/>
            <w:tcBorders>
              <w:top w:val="none" w:color="000000" w:sz="4" w:space="0"/>
              <w:left w:val="none" w:color="000000" w:sz="4" w:space="0"/>
              <w:bottom w:val="single" w:color="000000" w:sz="8" w:space="0"/>
              <w:right w:val="single" w:color="000000" w:sz="4" w:space="0"/>
            </w:tcBorders>
            <w:tcW w:w="1473" w:type="dxa"/>
            <w:vAlign w:val="bottom"/>
            <w:textDirection w:val="lrTb"/>
            <w:noWrap/>
          </w:tcPr>
          <w:p>
            <w:pPr>
              <w:rPr>
                <w:b/>
                <w:sz w:val="24"/>
              </w:rPr>
            </w:pPr>
            <w:r>
              <w:rPr>
                <w:b/>
                <w:sz w:val="24"/>
              </w:rPr>
              <w:t xml:space="preserve"> </w:t>
            </w:r>
            <w:r>
              <w:rPr>
                <w:b/>
                <w:sz w:val="24"/>
              </w:rPr>
            </w:r>
            <w:r>
              <w:rPr>
                <w:b/>
                <w:sz w:val="24"/>
              </w:rPr>
            </w:r>
          </w:p>
        </w:tc>
        <w:tc>
          <w:tcPr>
            <w:shd w:val="clear" w:color="auto" w:fill="auto"/>
            <w:tcBorders>
              <w:top w:val="none" w:color="000000" w:sz="4" w:space="0"/>
              <w:left w:val="none" w:color="000000" w:sz="4" w:space="0"/>
              <w:bottom w:val="none" w:color="000000" w:sz="4" w:space="0"/>
              <w:right w:val="single" w:color="000000" w:sz="8" w:space="0"/>
            </w:tcBorders>
            <w:tcW w:w="2514" w:type="dxa"/>
            <w:vAlign w:val="bottom"/>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6137" w:type="dxa"/>
            <w:vAlign w:val="bottom"/>
            <w:textDirection w:val="lrTb"/>
            <w:noWrap/>
          </w:tcPr>
          <w:p>
            <w:pPr>
              <w:rPr>
                <w:sz w:val="24"/>
              </w:rPr>
            </w:pPr>
            <w:r>
              <w:rPr>
                <w:sz w:val="24"/>
              </w:rPr>
            </w:r>
            <w:r>
              <w:rPr>
                <w:sz w:val="24"/>
              </w:rPr>
            </w:r>
            <w:r>
              <w:rPr>
                <w:sz w:val="24"/>
              </w:rPr>
            </w:r>
          </w:p>
        </w:tc>
        <w:tc>
          <w:tcPr>
            <w:gridSpan w:val="4"/>
            <w:shd w:val="clear" w:color="auto" w:fill="auto"/>
            <w:tcBorders>
              <w:top w:val="single" w:color="000000" w:sz="8" w:space="0"/>
              <w:left w:val="single" w:color="000000" w:sz="8" w:space="0"/>
              <w:bottom w:val="single" w:color="000000" w:sz="8" w:space="0"/>
              <w:right w:val="single" w:color="000000" w:sz="4" w:space="0"/>
            </w:tcBorders>
            <w:tcW w:w="4214" w:type="dxa"/>
            <w:vAlign w:val="bottom"/>
            <w:textDirection w:val="lrTb"/>
            <w:noWrap/>
          </w:tcPr>
          <w:p>
            <w:pPr>
              <w:rPr>
                <w:b/>
                <w:sz w:val="24"/>
              </w:rPr>
            </w:pPr>
            <w:r>
              <w:rPr>
                <w:b/>
                <w:sz w:val="24"/>
              </w:rPr>
              <w:t xml:space="preserve">Всего в месяц</w:t>
            </w:r>
            <w:r>
              <w:rPr>
                <w:b/>
                <w:sz w:val="24"/>
              </w:rPr>
            </w:r>
            <w:r>
              <w:rPr>
                <w:b/>
                <w:sz w:val="24"/>
              </w:rPr>
            </w:r>
          </w:p>
        </w:tc>
        <w:tc>
          <w:tcPr>
            <w:shd w:val="clear" w:color="auto" w:fill="auto"/>
            <w:tcBorders>
              <w:top w:val="single" w:color="000000" w:sz="8" w:space="0"/>
              <w:left w:val="none" w:color="000000" w:sz="4" w:space="0"/>
              <w:bottom w:val="single" w:color="000000" w:sz="8" w:space="0"/>
              <w:right w:val="single" w:color="000000" w:sz="8" w:space="0"/>
            </w:tcBorders>
            <w:tcW w:w="2514" w:type="dxa"/>
            <w:vAlign w:val="bottom"/>
            <w:textDirection w:val="lrTb"/>
            <w:noWrap/>
          </w:tcPr>
          <w:p>
            <w:r/>
            <w:r/>
          </w:p>
        </w:tc>
      </w:tr>
      <w:tr>
        <w:tblPrEx/>
        <w:trPr>
          <w:trHeight w:val="315"/>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6137"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1197"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745"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799"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1473" w:type="dxa"/>
            <w:vAlign w:val="bottom"/>
            <w:textDirection w:val="lrTb"/>
            <w:noWrap/>
          </w:tcPr>
          <w:p>
            <w:pPr>
              <w:rPr>
                <w:b/>
                <w:sz w:val="24"/>
              </w:rPr>
            </w:pPr>
            <w:r>
              <w:rPr>
                <w:b/>
                <w:sz w:val="24"/>
              </w:rPr>
            </w:r>
            <w:r>
              <w:rPr>
                <w:b/>
                <w:sz w:val="24"/>
              </w:rPr>
            </w:r>
            <w:r>
              <w:rPr>
                <w:b/>
                <w:sz w:val="24"/>
              </w:rPr>
            </w:r>
          </w:p>
        </w:tc>
        <w:tc>
          <w:tcPr>
            <w:shd w:val="clear" w:color="auto" w:fill="auto"/>
            <w:tcBorders>
              <w:top w:val="none" w:color="000000" w:sz="4" w:space="0"/>
              <w:left w:val="none" w:color="000000" w:sz="4" w:space="0"/>
              <w:bottom w:val="none" w:color="000000" w:sz="4" w:space="0"/>
              <w:right w:val="none" w:color="000000" w:sz="4" w:space="0"/>
            </w:tcBorders>
            <w:tcW w:w="2514" w:type="dxa"/>
            <w:vAlign w:val="bottom"/>
            <w:textDirection w:val="lrTb"/>
            <w:noWrap/>
          </w:tcPr>
          <w:p>
            <w:pPr>
              <w:rPr>
                <w:b/>
                <w:sz w:val="24"/>
              </w:rPr>
            </w:pPr>
            <w:r>
              <w:rPr>
                <w:b/>
                <w:sz w:val="24"/>
              </w:rPr>
            </w:r>
            <w:r>
              <w:rPr>
                <w:b/>
                <w:sz w:val="24"/>
              </w:rPr>
            </w:r>
            <w:r>
              <w:rPr>
                <w:b/>
                <w:sz w:val="24"/>
              </w:rPr>
            </w:r>
          </w:p>
        </w:tc>
      </w:tr>
      <w:tr>
        <w:tblPrEx/>
        <w:trPr>
          <w:trHeight w:val="6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textDirection w:val="lrTb"/>
            <w:noWrap/>
          </w:tcPr>
          <w:p>
            <w:pPr>
              <w:rPr>
                <w:sz w:val="24"/>
              </w:rPr>
            </w:pPr>
            <w:r>
              <w:rPr>
                <w:sz w:val="24"/>
              </w:rPr>
            </w:r>
            <w:r>
              <w:rPr>
                <w:sz w:val="24"/>
              </w:rPr>
            </w:r>
            <w:r>
              <w:rPr>
                <w:sz w:val="24"/>
              </w:rPr>
            </w:r>
          </w:p>
        </w:tc>
        <w:tc>
          <w:tcPr>
            <w:gridSpan w:val="6"/>
            <w:shd w:val="clear" w:color="auto" w:fill="auto"/>
            <w:tcBorders>
              <w:top w:val="none" w:color="000000" w:sz="4" w:space="0"/>
              <w:left w:val="none" w:color="000000" w:sz="4" w:space="0"/>
              <w:bottom w:val="none" w:color="000000" w:sz="4" w:space="0"/>
              <w:right w:val="none" w:color="000000" w:sz="4" w:space="0"/>
            </w:tcBorders>
            <w:tcW w:w="12865" w:type="dxa"/>
            <w:textDirection w:val="lrTb"/>
            <w:noWrap/>
          </w:tcPr>
          <w:p>
            <w:pPr>
              <w:jc w:val="center"/>
              <w:rPr>
                <w:sz w:val="24"/>
              </w:rPr>
            </w:pPr>
            <w:r>
              <w:rPr>
                <w:sz w:val="24"/>
              </w:rPr>
            </w:r>
            <w:r>
              <w:rPr>
                <w:sz w:val="24"/>
              </w:rPr>
            </w:r>
            <w:r>
              <w:rPr>
                <w:sz w:val="24"/>
              </w:rPr>
            </w:r>
          </w:p>
        </w:tc>
      </w:tr>
    </w:tbl>
    <w:p>
      <w:pPr>
        <w:ind w:left="284"/>
        <w:rPr>
          <w:sz w:val="22"/>
          <w:szCs w:val="22"/>
        </w:rPr>
      </w:pPr>
      <w:r>
        <w:rPr>
          <w:sz w:val="22"/>
          <w:szCs w:val="22"/>
        </w:rPr>
        <w:t xml:space="preserve">Заказчик: ТУ Росимущества в Волгоградской области                                                            Исполнитель:</w:t>
      </w:r>
      <w:r>
        <w:rPr>
          <w:sz w:val="22"/>
          <w:szCs w:val="22"/>
        </w:rPr>
        <w:t xml:space="preserve"> </w:t>
      </w:r>
      <w:r>
        <w:rPr>
          <w:sz w:val="22"/>
          <w:szCs w:val="22"/>
        </w:rPr>
        <w:t xml:space="preserve">___________________________</w:t>
      </w:r>
      <w:r>
        <w:rPr>
          <w:sz w:val="22"/>
          <w:szCs w:val="22"/>
        </w:rPr>
      </w:r>
      <w:r>
        <w:rPr>
          <w:sz w:val="22"/>
          <w:szCs w:val="22"/>
        </w:rPr>
      </w:r>
    </w:p>
    <w:p>
      <w:pPr>
        <w:ind w:left="284"/>
        <w:tabs>
          <w:tab w:val="left" w:pos="9845" w:leader="none"/>
          <w:tab w:val="left" w:pos="10042" w:leader="none"/>
        </w:tabs>
        <w:rPr>
          <w:sz w:val="22"/>
          <w:szCs w:val="22"/>
        </w:rPr>
      </w:pPr>
      <w:r>
        <w:rPr>
          <w:sz w:val="22"/>
          <w:szCs w:val="22"/>
        </w:rPr>
        <w:t xml:space="preserve">                      </w:t>
      </w:r>
      <w:r>
        <w:rPr>
          <w:sz w:val="22"/>
          <w:szCs w:val="22"/>
        </w:rPr>
        <w:t xml:space="preserve">                   ___________                                                                                                               ____________________________</w:t>
      </w:r>
      <w:r>
        <w:rPr>
          <w:sz w:val="22"/>
          <w:szCs w:val="22"/>
        </w:rPr>
      </w:r>
      <w:r>
        <w:rPr>
          <w:sz w:val="22"/>
          <w:szCs w:val="22"/>
        </w:rPr>
      </w:r>
    </w:p>
    <w:p>
      <w:pPr>
        <w:ind w:left="284"/>
        <w:tabs>
          <w:tab w:val="left" w:pos="10042" w:leader="none"/>
        </w:tabs>
        <w:rPr>
          <w:sz w:val="22"/>
          <w:szCs w:val="22"/>
        </w:rPr>
      </w:pPr>
      <w:r>
        <w:rPr>
          <w:sz w:val="22"/>
          <w:szCs w:val="22"/>
        </w:rPr>
        <w:tab/>
      </w:r>
      <w:r>
        <w:rPr>
          <w:sz w:val="22"/>
          <w:szCs w:val="22"/>
        </w:rPr>
      </w:r>
      <w:r>
        <w:rPr>
          <w:sz w:val="22"/>
          <w:szCs w:val="22"/>
        </w:rPr>
      </w:r>
    </w:p>
    <w:p>
      <w:pPr>
        <w:ind w:left="284"/>
        <w:rPr>
          <w:sz w:val="22"/>
          <w:szCs w:val="22"/>
        </w:rPr>
      </w:pPr>
      <w:r>
        <w:rPr>
          <w:sz w:val="22"/>
          <w:szCs w:val="22"/>
        </w:rPr>
        <w:t xml:space="preserve">              _________________ /_______________/                                                                                       ______</w:t>
      </w:r>
      <w:r>
        <w:rPr>
          <w:sz w:val="22"/>
          <w:szCs w:val="22"/>
        </w:rPr>
        <w:t xml:space="preserve">_________________/_________________</w:t>
      </w:r>
      <w:r>
        <w:rPr>
          <w:sz w:val="22"/>
          <w:szCs w:val="22"/>
        </w:rPr>
        <w:t xml:space="preserve">/</w:t>
      </w:r>
      <w:r>
        <w:rPr>
          <w:sz w:val="22"/>
          <w:szCs w:val="22"/>
        </w:rPr>
      </w:r>
      <w:r>
        <w:rPr>
          <w:sz w:val="22"/>
          <w:szCs w:val="22"/>
        </w:rPr>
      </w:r>
    </w:p>
    <w:p>
      <w:pPr>
        <w:ind w:left="284"/>
        <w:rPr>
          <w:sz w:val="22"/>
          <w:szCs w:val="22"/>
        </w:rPr>
      </w:pPr>
      <w:r>
        <w:rPr>
          <w:sz w:val="22"/>
          <w:szCs w:val="22"/>
        </w:rPr>
        <w:t xml:space="preserve"> </w:t>
      </w:r>
      <w:r>
        <w:rPr>
          <w:sz w:val="22"/>
          <w:szCs w:val="22"/>
        </w:rPr>
        <w:t xml:space="preserve">         </w:t>
      </w:r>
      <w:r>
        <w:rPr>
          <w:sz w:val="22"/>
          <w:szCs w:val="22"/>
        </w:rPr>
        <w:t xml:space="preserve">«___» _______________________ 202__ г.                                                                              «___» _______________________</w:t>
      </w:r>
      <w:r>
        <w:rPr>
          <w:sz w:val="22"/>
          <w:szCs w:val="22"/>
        </w:rPr>
        <w:t xml:space="preserve">  20___ </w:t>
      </w:r>
      <w:r>
        <w:rPr>
          <w:sz w:val="22"/>
          <w:szCs w:val="22"/>
        </w:rPr>
        <w:t xml:space="preserve"> г.    </w:t>
      </w:r>
      <w:r>
        <w:rPr>
          <w:sz w:val="22"/>
          <w:szCs w:val="22"/>
        </w:rPr>
      </w:r>
      <w:r>
        <w:rPr>
          <w:sz w:val="22"/>
          <w:szCs w:val="22"/>
        </w:rPr>
      </w:r>
    </w:p>
    <w:p>
      <w:pPr>
        <w:ind w:left="284"/>
        <w:rPr>
          <w:sz w:val="22"/>
          <w:szCs w:val="22"/>
        </w:rPr>
      </w:pPr>
      <w:r>
        <w:rPr>
          <w:sz w:val="22"/>
          <w:szCs w:val="22"/>
        </w:rPr>
        <w:t xml:space="preserve">            </w:t>
      </w:r>
      <w:r>
        <w:rPr>
          <w:sz w:val="22"/>
          <w:szCs w:val="22"/>
        </w:rPr>
        <w:t xml:space="preserve">М.П.                                                                                                                                    М.П.</w:t>
      </w:r>
      <w:r>
        <w:rPr>
          <w:sz w:val="22"/>
          <w:szCs w:val="22"/>
        </w:rPr>
      </w:r>
      <w:r>
        <w:rPr>
          <w:sz w:val="22"/>
          <w:szCs w:val="22"/>
        </w:rPr>
      </w:r>
    </w:p>
    <w:tbl>
      <w:tblPr>
        <w:tblW w:w="15628" w:type="dxa"/>
        <w:tblInd w:w="93" w:type="dxa"/>
        <w:tblLayout w:type="fixed"/>
        <w:tblLook w:val="04A0" w:firstRow="1" w:lastRow="0" w:firstColumn="1" w:lastColumn="0" w:noHBand="0" w:noVBand="1"/>
      </w:tblPr>
      <w:tblGrid>
        <w:gridCol w:w="540"/>
        <w:gridCol w:w="927"/>
        <w:gridCol w:w="7140"/>
        <w:gridCol w:w="880"/>
        <w:gridCol w:w="840"/>
        <w:gridCol w:w="940"/>
        <w:gridCol w:w="1820"/>
        <w:gridCol w:w="1272"/>
        <w:gridCol w:w="1269"/>
      </w:tblGrid>
      <w:tr>
        <w:tblPrEx/>
        <w:trPr>
          <w:trHeight w:val="315"/>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right"/>
              <w:rPr>
                <w:sz w:val="24"/>
              </w:rPr>
            </w:pPr>
            <w:r/>
            <w:bookmarkStart w:id="2" w:name="RANGE!A1:H40"/>
            <w:r/>
            <w:bookmarkEnd w:id="2"/>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jc w:val="right"/>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7140" w:type="dxa"/>
            <w:vAlign w:val="bottom"/>
            <w:textDirection w:val="lrTb"/>
            <w:noWrap/>
          </w:tcPr>
          <w:p>
            <w:pPr>
              <w:jc w:val="right"/>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880" w:type="dxa"/>
            <w:vAlign w:val="bottom"/>
            <w:textDirection w:val="lrTb"/>
            <w:noWrap/>
          </w:tcPr>
          <w:p>
            <w:pPr>
              <w:jc w:val="right"/>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840" w:type="dxa"/>
            <w:vAlign w:val="bottom"/>
            <w:textDirection w:val="lrTb"/>
            <w:noWrap/>
          </w:tcPr>
          <w:p>
            <w:pPr>
              <w:jc w:val="right"/>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40" w:type="dxa"/>
            <w:vAlign w:val="bottom"/>
            <w:textDirection w:val="lrTb"/>
            <w:noWrap/>
          </w:tcPr>
          <w:p>
            <w:pPr>
              <w:jc w:val="right"/>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1820" w:type="dxa"/>
            <w:vAlign w:val="bottom"/>
            <w:textDirection w:val="lrTb"/>
            <w:noWrap/>
          </w:tcPr>
          <w:p>
            <w:pPr>
              <w:jc w:val="right"/>
              <w:rPr>
                <w:sz w:val="24"/>
              </w:rPr>
            </w:pPr>
            <w:r>
              <w:rPr>
                <w:sz w:val="24"/>
              </w:rPr>
            </w:r>
            <w:r>
              <w:rPr>
                <w:sz w:val="24"/>
              </w:rPr>
            </w:r>
            <w:r>
              <w:rPr>
                <w:sz w:val="24"/>
              </w:rPr>
            </w:r>
          </w:p>
        </w:tc>
        <w:tc>
          <w:tcPr>
            <w:gridSpan w:val="2"/>
            <w:shd w:val="clear" w:color="auto" w:fill="auto"/>
            <w:tcBorders>
              <w:top w:val="none" w:color="000000" w:sz="4" w:space="0"/>
              <w:left w:val="none" w:color="000000" w:sz="4" w:space="0"/>
              <w:bottom w:val="none" w:color="000000" w:sz="4" w:space="0"/>
              <w:right w:val="none" w:color="000000" w:sz="4" w:space="0"/>
            </w:tcBorders>
            <w:tcW w:w="2541" w:type="dxa"/>
            <w:textDirection w:val="lrTb"/>
            <w:noWrap/>
          </w:tcPr>
          <w:p>
            <w:r/>
            <w:r/>
          </w:p>
          <w:p>
            <w:r/>
            <w:r/>
          </w:p>
          <w:p>
            <w:r/>
            <w:r/>
          </w:p>
          <w:p>
            <w:r/>
            <w:r/>
          </w:p>
          <w:p>
            <w:r/>
            <w:r/>
          </w:p>
          <w:p>
            <w:r/>
            <w:r/>
          </w:p>
          <w:p>
            <w:r/>
            <w:r/>
          </w:p>
          <w:p>
            <w:r/>
            <w:r/>
          </w:p>
          <w:p>
            <w:r/>
            <w:r/>
          </w:p>
          <w:p>
            <w:r/>
            <w:r/>
          </w:p>
          <w:p>
            <w:r/>
            <w:r/>
          </w:p>
          <w:p>
            <w:r/>
            <w:r/>
          </w:p>
          <w:p>
            <w:r>
              <w:t xml:space="preserve">Приложение № 3</w:t>
            </w:r>
            <w:r/>
          </w:p>
          <w:p>
            <w:r>
              <w:t xml:space="preserve">к контракту  № ________</w:t>
            </w:r>
            <w:r/>
          </w:p>
        </w:tc>
      </w:tr>
      <w:tr>
        <w:tblPrEx/>
        <w:trPr>
          <w:trHeight w:val="312"/>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14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88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84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4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82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gridSpan w:val="2"/>
            <w:shd w:val="clear" w:color="auto" w:fill="auto"/>
            <w:tcBorders>
              <w:top w:val="none" w:color="000000" w:sz="4" w:space="0"/>
              <w:left w:val="none" w:color="000000" w:sz="4" w:space="0"/>
              <w:bottom w:val="none" w:color="000000" w:sz="4" w:space="0"/>
              <w:right w:val="none" w:color="000000" w:sz="4" w:space="0"/>
            </w:tcBorders>
            <w:tcW w:w="2541" w:type="dxa"/>
            <w:textDirection w:val="lrTb"/>
            <w:noWrap/>
          </w:tcPr>
          <w:p>
            <w:r>
              <w:t xml:space="preserve">от  «___» ______  2026 г.</w:t>
            </w:r>
            <w:r/>
          </w:p>
        </w:tc>
      </w:tr>
      <w:tr>
        <w:tblPrEx/>
        <w:trPr>
          <w:trHeight w:val="469"/>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14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88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84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4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820" w:type="dxa"/>
            <w:vAlign w:val="bottom"/>
            <w:textDirection w:val="lrTb"/>
            <w:noWrap/>
          </w:tcPr>
          <w:p>
            <w:pPr>
              <w:jc w:val="right"/>
              <w:rPr>
                <w:sz w:val="24"/>
                <w:highlight w:val="yellow"/>
              </w:rPr>
            </w:pPr>
            <w:r>
              <w:rPr>
                <w:sz w:val="24"/>
                <w:highlight w:val="yellow"/>
              </w:rPr>
            </w:r>
            <w:r>
              <w:rPr>
                <w:sz w:val="24"/>
                <w:highlight w:val="yellow"/>
              </w:rPr>
            </w:r>
            <w:r>
              <w:rPr>
                <w:sz w:val="24"/>
                <w:highlight w:val="yellow"/>
              </w:rPr>
            </w:r>
          </w:p>
        </w:tc>
        <w:tc>
          <w:tcPr>
            <w:gridSpan w:val="2"/>
            <w:shd w:val="clear" w:color="auto" w:fill="auto"/>
            <w:tcBorders>
              <w:top w:val="none" w:color="000000" w:sz="4" w:space="0"/>
              <w:left w:val="none" w:color="000000" w:sz="4" w:space="0"/>
              <w:bottom w:val="none" w:color="000000" w:sz="4" w:space="0"/>
              <w:right w:val="none" w:color="000000" w:sz="4" w:space="0"/>
            </w:tcBorders>
            <w:tcW w:w="2541" w:type="dxa"/>
            <w:textDirection w:val="lrTb"/>
            <w:noWrap/>
          </w:tcPr>
          <w:p>
            <w:r/>
            <w:r/>
          </w:p>
        </w:tc>
      </w:tr>
      <w:tr>
        <w:tblPrEx/>
        <w:trPr>
          <w:trHeight w:val="315"/>
        </w:trPr>
        <w:tc>
          <w:tcPr>
            <w:gridSpan w:val="4"/>
            <w:shd w:val="clear" w:color="auto" w:fill="auto"/>
            <w:tcBorders>
              <w:top w:val="none" w:color="000000" w:sz="4" w:space="0"/>
              <w:left w:val="none" w:color="000000" w:sz="4" w:space="0"/>
              <w:bottom w:val="none" w:color="000000" w:sz="4" w:space="0"/>
              <w:right w:val="none" w:color="000000" w:sz="4" w:space="0"/>
            </w:tcBorders>
            <w:tcW w:w="9487" w:type="dxa"/>
            <w:vAlign w:val="bottom"/>
            <w:textDirection w:val="lrTb"/>
            <w:noWrap/>
          </w:tcPr>
          <w:p>
            <w:pPr>
              <w:rPr>
                <w:i/>
                <w:sz w:val="24"/>
                <w:highlight w:val="yellow"/>
              </w:rPr>
            </w:pPr>
            <w:r>
              <w:rPr>
                <w:i/>
                <w:sz w:val="24"/>
                <w:highlight w:val="yellow"/>
              </w:rPr>
            </w:r>
            <w:r>
              <w:rPr>
                <w:i/>
                <w:sz w:val="24"/>
                <w:highlight w:val="yellow"/>
              </w:rPr>
            </w:r>
            <w:r>
              <w:rPr>
                <w:i/>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840"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40"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820"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gridSpan w:val="2"/>
            <w:shd w:val="clear" w:color="auto" w:fill="auto"/>
            <w:tcBorders>
              <w:top w:val="none" w:color="000000" w:sz="4" w:space="0"/>
              <w:left w:val="none" w:color="000000" w:sz="4" w:space="0"/>
              <w:bottom w:val="none" w:color="000000" w:sz="4" w:space="0"/>
              <w:right w:val="none" w:color="000000" w:sz="4" w:space="0"/>
            </w:tcBorders>
            <w:tcW w:w="2541" w:type="dxa"/>
            <w:vAlign w:val="bottom"/>
            <w:textDirection w:val="lrTb"/>
            <w:noWrap/>
          </w:tcPr>
          <w:p>
            <w:pPr>
              <w:rPr>
                <w:sz w:val="24"/>
              </w:rPr>
            </w:pPr>
            <w:r>
              <w:rPr>
                <w:sz w:val="24"/>
              </w:rPr>
            </w:r>
            <w:r>
              <w:rPr>
                <w:sz w:val="24"/>
              </w:rPr>
            </w:r>
            <w:r>
              <w:rPr>
                <w:sz w:val="24"/>
              </w:rPr>
            </w:r>
          </w:p>
        </w:tc>
      </w:tr>
      <w:tr>
        <w:tblPrEx/>
        <w:trPr>
          <w:trHeight w:val="315"/>
        </w:trPr>
        <w:tc>
          <w:tcPr>
            <w:gridSpan w:val="9"/>
            <w:shd w:val="clear" w:color="auto" w:fill="auto"/>
            <w:tcBorders>
              <w:top w:val="none" w:color="000000" w:sz="4" w:space="0"/>
              <w:left w:val="none" w:color="000000" w:sz="4" w:space="0"/>
              <w:bottom w:val="none" w:color="000000" w:sz="4" w:space="0"/>
              <w:right w:val="none" w:color="000000" w:sz="4" w:space="0"/>
            </w:tcBorders>
            <w:tcW w:w="15628" w:type="dxa"/>
            <w:vAlign w:val="bottom"/>
            <w:textDirection w:val="lrTb"/>
            <w:noWrap/>
          </w:tcPr>
          <w:p>
            <w:pPr>
              <w:jc w:val="center"/>
              <w:rPr>
                <w:b/>
                <w:i/>
                <w:sz w:val="24"/>
              </w:rPr>
            </w:pPr>
            <w:r>
              <w:rPr>
                <w:b/>
                <w:i/>
                <w:sz w:val="24"/>
              </w:rPr>
              <w:t xml:space="preserve">Смета на платное техническое обслуживание системы АПС и СОУЭ</w:t>
            </w:r>
            <w:r>
              <w:rPr>
                <w:b/>
                <w:i/>
                <w:sz w:val="24"/>
              </w:rPr>
            </w:r>
            <w:r>
              <w:rPr>
                <w:b/>
                <w:i/>
                <w:sz w:val="24"/>
              </w:rPr>
            </w:r>
          </w:p>
        </w:tc>
      </w:tr>
      <w:tr>
        <w:tblPrEx/>
        <w:trPr>
          <w:trHeight w:val="630"/>
        </w:trPr>
        <w:tc>
          <w:tcPr>
            <w:gridSpan w:val="9"/>
            <w:shd w:val="clear" w:color="auto" w:fill="auto"/>
            <w:tcBorders>
              <w:top w:val="none" w:color="000000" w:sz="4" w:space="0"/>
              <w:left w:val="none" w:color="000000" w:sz="4" w:space="0"/>
              <w:bottom w:val="none" w:color="000000" w:sz="4" w:space="0"/>
              <w:right w:val="none" w:color="000000" w:sz="4" w:space="0"/>
            </w:tcBorders>
            <w:tcW w:w="15628" w:type="dxa"/>
            <w:vAlign w:val="bottom"/>
            <w:textDirection w:val="lrTb"/>
            <w:noWrap/>
          </w:tcPr>
          <w:p>
            <w:pPr>
              <w:jc w:val="center"/>
              <w:rPr>
                <w:b/>
                <w:sz w:val="24"/>
              </w:rPr>
            </w:pPr>
            <w:r>
              <w:rPr>
                <w:b/>
                <w:sz w:val="24"/>
              </w:rPr>
              <w:t xml:space="preserve">Объект: ТУ Росимущества в Волгоградской области (1 этаж)</w:t>
            </w:r>
            <w:r>
              <w:rPr>
                <w:b/>
                <w:sz w:val="24"/>
              </w:rPr>
            </w:r>
            <w:r>
              <w:rPr>
                <w:b/>
                <w:sz w:val="24"/>
              </w:rPr>
            </w:r>
          </w:p>
        </w:tc>
      </w:tr>
      <w:tr>
        <w:tblPrEx/>
        <w:trPr>
          <w:trHeight w:val="270"/>
        </w:trPr>
        <w:tc>
          <w:tcPr>
            <w:gridSpan w:val="9"/>
            <w:shd w:val="clear" w:color="auto" w:fill="auto"/>
            <w:tcBorders>
              <w:top w:val="none" w:color="000000" w:sz="4" w:space="0"/>
              <w:left w:val="none" w:color="000000" w:sz="4" w:space="0"/>
              <w:bottom w:val="single" w:color="000000" w:sz="8" w:space="0"/>
              <w:right w:val="none" w:color="000000" w:sz="4" w:space="0"/>
            </w:tcBorders>
            <w:tcW w:w="15628" w:type="dxa"/>
            <w:vAlign w:val="bottom"/>
            <w:textDirection w:val="lrTb"/>
            <w:noWrap/>
          </w:tcPr>
          <w:p>
            <w:pPr>
              <w:jc w:val="center"/>
              <w:rPr>
                <w:b/>
                <w:i/>
                <w:sz w:val="24"/>
              </w:rPr>
            </w:pPr>
            <w:r>
              <w:rPr>
                <w:b/>
                <w:i/>
                <w:sz w:val="24"/>
              </w:rPr>
              <w:t xml:space="preserve"> </w:t>
            </w:r>
            <w:r>
              <w:rPr>
                <w:b/>
                <w:i/>
                <w:sz w:val="24"/>
              </w:rPr>
            </w:r>
            <w:r>
              <w:rPr>
                <w:b/>
                <w:i/>
                <w:sz w:val="24"/>
              </w:rPr>
            </w:r>
          </w:p>
        </w:tc>
      </w:tr>
      <w:tr>
        <w:tblPrEx/>
        <w:trPr>
          <w:trHeight w:val="645"/>
        </w:trPr>
        <w:tc>
          <w:tcPr>
            <w:shd w:val="clear" w:color="auto" w:fill="auto"/>
            <w:tcBorders>
              <w:top w:val="none" w:color="000000" w:sz="4" w:space="0"/>
              <w:left w:val="single" w:color="000000" w:sz="8" w:space="0"/>
              <w:bottom w:val="single" w:color="000000" w:sz="8" w:space="0"/>
              <w:right w:val="single" w:color="000000" w:sz="4" w:space="0"/>
            </w:tcBorders>
            <w:tcW w:w="540" w:type="dxa"/>
            <w:vAlign w:val="center"/>
            <w:textDirection w:val="lrTb"/>
            <w:noWrap/>
          </w:tcPr>
          <w:p>
            <w:pPr>
              <w:jc w:val="center"/>
              <w:rPr>
                <w:sz w:val="24"/>
              </w:rPr>
            </w:pPr>
            <w:r>
              <w:rPr>
                <w:sz w:val="24"/>
              </w:rPr>
              <w:t xml:space="preserve">№ п/п</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927" w:type="dxa"/>
            <w:vAlign w:val="center"/>
            <w:textDirection w:val="lrTb"/>
            <w:noWrap/>
          </w:tcPr>
          <w:p>
            <w:pPr>
              <w:jc w:val="center"/>
              <w:rPr>
                <w:sz w:val="24"/>
              </w:rPr>
            </w:pPr>
            <w:r>
              <w:rPr>
                <w:sz w:val="24"/>
              </w:rPr>
              <w:t xml:space="preserve">Обосн.</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7140" w:type="dxa"/>
            <w:vAlign w:val="center"/>
            <w:textDirection w:val="lrTb"/>
            <w:noWrap/>
          </w:tcPr>
          <w:p>
            <w:pPr>
              <w:jc w:val="center"/>
              <w:rPr>
                <w:sz w:val="24"/>
              </w:rPr>
            </w:pPr>
            <w:r>
              <w:rPr>
                <w:sz w:val="24"/>
              </w:rPr>
              <w:t xml:space="preserve">Наименование позиции </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880" w:type="dxa"/>
            <w:vAlign w:val="center"/>
            <w:textDirection w:val="lrTb"/>
            <w:noWrap/>
          </w:tcPr>
          <w:p>
            <w:pPr>
              <w:jc w:val="center"/>
              <w:rPr>
                <w:sz w:val="24"/>
              </w:rPr>
            </w:pPr>
            <w:r>
              <w:rPr>
                <w:sz w:val="24"/>
              </w:rPr>
              <w:t xml:space="preserve">Ед. изм.</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840" w:type="dxa"/>
            <w:vAlign w:val="center"/>
            <w:textDirection w:val="lrTb"/>
            <w:noWrap/>
          </w:tcPr>
          <w:p>
            <w:pPr>
              <w:jc w:val="center"/>
              <w:rPr>
                <w:sz w:val="24"/>
              </w:rPr>
            </w:pPr>
            <w:r>
              <w:rPr>
                <w:sz w:val="24"/>
              </w:rPr>
              <w:t xml:space="preserve">Кол-во</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940" w:type="dxa"/>
            <w:vAlign w:val="center"/>
            <w:textDirection w:val="lrTb"/>
            <w:noWrap/>
          </w:tcPr>
          <w:p>
            <w:pPr>
              <w:jc w:val="center"/>
              <w:rPr>
                <w:sz w:val="24"/>
              </w:rPr>
            </w:pPr>
            <w:r>
              <w:rPr>
                <w:sz w:val="24"/>
              </w:rPr>
              <w:t xml:space="preserve">Цена, без НДС</w:t>
            </w:r>
            <w:r>
              <w:rPr>
                <w:sz w:val="24"/>
              </w:rPr>
              <w:t xml:space="preserve">/ в т.ч. НДС ___%</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1820" w:type="dxa"/>
            <w:vAlign w:val="center"/>
            <w:textDirection w:val="lrTb"/>
            <w:noWrap/>
          </w:tcPr>
          <w:p>
            <w:pPr>
              <w:jc w:val="center"/>
              <w:rPr>
                <w:sz w:val="24"/>
              </w:rPr>
            </w:pPr>
            <w:r>
              <w:rPr>
                <w:sz w:val="24"/>
              </w:rPr>
              <w:t xml:space="preserve">Периодич-ность</w:t>
            </w:r>
            <w:r>
              <w:rPr>
                <w:sz w:val="24"/>
              </w:rPr>
            </w:r>
            <w:r>
              <w:rPr>
                <w:sz w:val="24"/>
              </w:rPr>
            </w:r>
          </w:p>
        </w:tc>
        <w:tc>
          <w:tcPr>
            <w:gridSpan w:val="2"/>
            <w:shd w:val="clear" w:color="auto" w:fill="auto"/>
            <w:tcBorders>
              <w:top w:val="none" w:color="000000" w:sz="4" w:space="0"/>
              <w:left w:val="none" w:color="000000" w:sz="4" w:space="0"/>
              <w:bottom w:val="single" w:color="000000" w:sz="8" w:space="0"/>
              <w:right w:val="single" w:color="000000" w:sz="8" w:space="0"/>
            </w:tcBorders>
            <w:tcW w:w="2541" w:type="dxa"/>
            <w:vAlign w:val="center"/>
            <w:textDirection w:val="lrTb"/>
            <w:noWrap/>
          </w:tcPr>
          <w:p>
            <w:pPr>
              <w:jc w:val="center"/>
              <w:rPr>
                <w:sz w:val="24"/>
              </w:rPr>
            </w:pPr>
            <w:r>
              <w:rPr>
                <w:sz w:val="24"/>
              </w:rPr>
              <w:t xml:space="preserve">Сумма, без НДС</w:t>
            </w:r>
            <w:r>
              <w:rPr>
                <w:sz w:val="24"/>
              </w:rPr>
              <w:t xml:space="preserve">/ в т.ч. НДС ___%</w:t>
            </w:r>
            <w:r>
              <w:rPr>
                <w:sz w:val="24"/>
              </w:rPr>
            </w:r>
            <w:r>
              <w:rPr>
                <w:sz w:val="24"/>
              </w:rPr>
            </w:r>
          </w:p>
        </w:tc>
      </w:tr>
      <w:tr>
        <w:tblPrEx/>
        <w:trPr>
          <w:trHeight w:val="360"/>
        </w:trPr>
        <w:tc>
          <w:tcPr>
            <w:gridSpan w:val="9"/>
            <w:shd w:val="clear" w:color="auto" w:fill="auto"/>
            <w:tcBorders>
              <w:top w:val="single" w:color="000000" w:sz="8" w:space="0"/>
              <w:left w:val="single" w:color="000000" w:sz="8" w:space="0"/>
              <w:bottom w:val="single" w:color="000000" w:sz="8" w:space="0"/>
              <w:right w:val="single" w:color="000000" w:sz="8" w:space="0"/>
            </w:tcBorders>
            <w:tcW w:w="15628" w:type="dxa"/>
            <w:vAlign w:val="center"/>
            <w:textDirection w:val="lrTb"/>
            <w:noWrap/>
          </w:tcPr>
          <w:p>
            <w:pPr>
              <w:jc w:val="center"/>
              <w:rPr>
                <w:b/>
                <w:i/>
                <w:sz w:val="24"/>
              </w:rPr>
            </w:pPr>
            <w:r>
              <w:rPr>
                <w:b/>
                <w:i/>
                <w:sz w:val="24"/>
              </w:rPr>
              <w:t xml:space="preserve">Регламент 1</w:t>
            </w:r>
            <w:r>
              <w:rPr>
                <w:b/>
                <w:i/>
                <w:sz w:val="24"/>
              </w:rPr>
            </w:r>
            <w:r>
              <w:rPr>
                <w:b/>
                <w:i/>
                <w:sz w:val="24"/>
              </w:rPr>
            </w:r>
          </w:p>
        </w:tc>
      </w:tr>
      <w:tr>
        <w:tblPrEx/>
        <w:trPr>
          <w:trHeight w:val="398"/>
        </w:trPr>
        <w:tc>
          <w:tcPr>
            <w:shd w:val="clear" w:color="auto" w:fill="auto"/>
            <w:tcBorders>
              <w:top w:val="singl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1</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2-046</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Прибор приемо-контрольный "С 2000"  за 1-й ШС.</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singl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gridSpan w:val="2"/>
            <w:shd w:val="clear" w:color="auto" w:fill="auto"/>
            <w:tcBorders>
              <w:top w:val="singl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2-048</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Блоки вычислительные, блоки автоматики и заряда</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2-060</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Извещатель пожарный дымовой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10 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1,6</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2-054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Извещатель пожарный ручной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10 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0,1</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5</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2-061</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Извещатель охранный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0,0</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6</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2-003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Оповещатель световой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4"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7</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927" w:type="dxa"/>
            <w:vAlign w:val="center"/>
            <w:textDirection w:val="lrTb"/>
            <w:noWrap/>
          </w:tcPr>
          <w:p>
            <w:pPr>
              <w:jc w:val="center"/>
              <w:rPr>
                <w:sz w:val="24"/>
              </w:rPr>
            </w:pPr>
            <w:r>
              <w:rPr>
                <w:sz w:val="24"/>
              </w:rPr>
              <w:t xml:space="preserve">2-002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Оповещатель звуковой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8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3 раза в год</w:t>
            </w:r>
            <w:r>
              <w:rPr>
                <w:sz w:val="24"/>
              </w:rPr>
            </w:r>
            <w:r>
              <w:rPr>
                <w:sz w:val="24"/>
              </w:rPr>
            </w:r>
          </w:p>
        </w:tc>
        <w:tc>
          <w:tcPr>
            <w:gridSpan w:val="2"/>
            <w:shd w:val="clear" w:color="auto" w:fill="auto"/>
            <w:tcBorders>
              <w:top w:val="none" w:color="000000" w:sz="4" w:space="0"/>
              <w:left w:val="none" w:color="000000" w:sz="4" w:space="0"/>
              <w:bottom w:val="none" w:color="000000" w:sz="4" w:space="0"/>
              <w:right w:val="single" w:color="000000" w:sz="4" w:space="0"/>
            </w:tcBorders>
            <w:tcW w:w="2541" w:type="dxa"/>
            <w:vAlign w:val="bottom"/>
            <w:textDirection w:val="lrTb"/>
            <w:noWrap/>
          </w:tcPr>
          <w:p>
            <w:r/>
            <w:r/>
          </w:p>
        </w:tc>
      </w:tr>
      <w:tr>
        <w:tblPrEx/>
        <w:trPr>
          <w:trHeight w:val="360"/>
        </w:trPr>
        <w:tc>
          <w:tcPr>
            <w:shd w:val="clear" w:color="auto" w:fill="auto"/>
            <w:tcBorders>
              <w:top w:val="single" w:color="000000" w:sz="8" w:space="0"/>
              <w:left w:val="single" w:color="000000" w:sz="8" w:space="0"/>
              <w:bottom w:val="single" w:color="000000" w:sz="8" w:space="0"/>
              <w:right w:val="single" w:color="000000" w:sz="4" w:space="0"/>
            </w:tcBorders>
            <w:tcW w:w="540"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single" w:color="000000" w:sz="8" w:space="0"/>
              <w:left w:val="none" w:color="000000" w:sz="4" w:space="0"/>
              <w:bottom w:val="single" w:color="000000" w:sz="8" w:space="0"/>
              <w:right w:val="single" w:color="000000" w:sz="4" w:space="0"/>
            </w:tcBorders>
            <w:tcW w:w="927" w:type="dxa"/>
            <w:vAlign w:val="bottom"/>
            <w:textDirection w:val="lrTb"/>
            <w:noWrap/>
          </w:tcPr>
          <w:p>
            <w:pPr>
              <w:jc w:val="center"/>
              <w:rPr>
                <w:sz w:val="24"/>
              </w:rPr>
            </w:pPr>
            <w:r>
              <w:rPr>
                <w:sz w:val="24"/>
              </w:rPr>
              <w:t xml:space="preserve"> </w:t>
            </w:r>
            <w:r>
              <w:rPr>
                <w:sz w:val="24"/>
              </w:rPr>
            </w:r>
            <w:r>
              <w:rPr>
                <w:sz w:val="24"/>
              </w:rPr>
            </w:r>
          </w:p>
        </w:tc>
        <w:tc>
          <w:tcPr>
            <w:gridSpan w:val="5"/>
            <w:shd w:val="clear" w:color="auto" w:fill="auto"/>
            <w:tcBorders>
              <w:top w:val="single" w:color="000000" w:sz="8" w:space="0"/>
              <w:left w:val="none" w:color="000000" w:sz="4" w:space="0"/>
              <w:bottom w:val="single" w:color="000000" w:sz="8" w:space="0"/>
              <w:right w:val="none" w:color="000000" w:sz="4" w:space="0"/>
            </w:tcBorders>
            <w:tcW w:w="11620" w:type="dxa"/>
            <w:vAlign w:val="bottom"/>
            <w:textDirection w:val="lrTb"/>
            <w:noWrap/>
          </w:tcPr>
          <w:p>
            <w:pPr>
              <w:jc w:val="right"/>
              <w:rPr>
                <w:b/>
                <w:sz w:val="24"/>
              </w:rPr>
            </w:pPr>
            <w:r>
              <w:rPr>
                <w:b/>
                <w:sz w:val="24"/>
              </w:rPr>
              <w:t xml:space="preserve">Всего по разделу Регламент 1:</w:t>
            </w:r>
            <w:r>
              <w:rPr>
                <w:b/>
                <w:sz w:val="24"/>
              </w:rPr>
            </w:r>
            <w:r>
              <w:rPr>
                <w:b/>
                <w:sz w:val="24"/>
              </w:rPr>
            </w:r>
          </w:p>
        </w:tc>
        <w:tc>
          <w:tcPr>
            <w:gridSpan w:val="2"/>
            <w:shd w:val="clear" w:color="auto" w:fill="auto"/>
            <w:tcBorders>
              <w:top w:val="single" w:color="000000" w:sz="8" w:space="0"/>
              <w:left w:val="single" w:color="000000" w:sz="8" w:space="0"/>
              <w:bottom w:val="single" w:color="000000" w:sz="8" w:space="0"/>
              <w:right w:val="single" w:color="000000" w:sz="8" w:space="0"/>
            </w:tcBorders>
            <w:tcW w:w="2541" w:type="dxa"/>
            <w:vAlign w:val="center"/>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cente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jc w:val="cente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7140"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880"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840"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40"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1820" w:type="dxa"/>
            <w:vAlign w:val="bottom"/>
            <w:textDirection w:val="lrTb"/>
            <w:noWrap/>
          </w:tcPr>
          <w:p>
            <w:pPr>
              <w:jc w:val="center"/>
              <w:rPr>
                <w:b/>
                <w:sz w:val="24"/>
                <w:highlight w:val="yellow"/>
              </w:rPr>
            </w:pPr>
            <w:r>
              <w:rPr>
                <w:b/>
                <w:sz w:val="24"/>
                <w:highlight w:val="yellow"/>
              </w:rPr>
            </w:r>
            <w:r>
              <w:rPr>
                <w:b/>
                <w:sz w:val="24"/>
                <w:highlight w:val="yellow"/>
              </w:rPr>
            </w:r>
            <w:r>
              <w:rPr>
                <w:b/>
                <w:sz w:val="24"/>
                <w:highlight w:val="yellow"/>
              </w:rPr>
            </w:r>
          </w:p>
        </w:tc>
        <w:tc>
          <w:tcPr>
            <w:gridSpan w:val="2"/>
            <w:shd w:val="clear" w:color="auto" w:fill="auto"/>
            <w:tcBorders>
              <w:top w:val="none" w:color="000000" w:sz="4" w:space="0"/>
              <w:left w:val="none" w:color="000000" w:sz="4" w:space="0"/>
              <w:bottom w:val="none" w:color="000000" w:sz="4" w:space="0"/>
              <w:right w:val="none" w:color="000000" w:sz="4" w:space="0"/>
            </w:tcBorders>
            <w:tcW w:w="2541" w:type="dxa"/>
            <w:vAlign w:val="center"/>
            <w:textDirection w:val="lrTb"/>
            <w:noWrap/>
          </w:tcPr>
          <w:p>
            <w:pPr>
              <w:jc w:val="center"/>
              <w:rPr>
                <w:b/>
                <w:sz w:val="24"/>
                <w:highlight w:val="yellow"/>
              </w:rPr>
            </w:pPr>
            <w:r>
              <w:rPr>
                <w:b/>
                <w:sz w:val="24"/>
                <w:highlight w:val="yellow"/>
              </w:rPr>
            </w:r>
            <w:r>
              <w:rPr>
                <w:b/>
                <w:sz w:val="24"/>
                <w:highlight w:val="yellow"/>
              </w:rPr>
            </w:r>
            <w:r>
              <w:rPr>
                <w:b/>
                <w:sz w:val="24"/>
                <w:highlight w:val="yellow"/>
              </w:rPr>
            </w:r>
          </w:p>
        </w:tc>
      </w:tr>
      <w:tr>
        <w:tblPrEx/>
        <w:trPr>
          <w:trHeight w:val="360"/>
        </w:trPr>
        <w:tc>
          <w:tcPr>
            <w:gridSpan w:val="9"/>
            <w:shd w:val="clear" w:color="auto" w:fill="auto"/>
            <w:tcBorders>
              <w:top w:val="single" w:color="000000" w:sz="8" w:space="0"/>
              <w:left w:val="single" w:color="000000" w:sz="8" w:space="0"/>
              <w:bottom w:val="single" w:color="000000" w:sz="8" w:space="0"/>
              <w:right w:val="single" w:color="000000" w:sz="8" w:space="0"/>
            </w:tcBorders>
            <w:tcW w:w="15628" w:type="dxa"/>
            <w:vAlign w:val="center"/>
            <w:textDirection w:val="lrTb"/>
            <w:noWrap/>
          </w:tcPr>
          <w:p>
            <w:pPr>
              <w:rPr>
                <w:b/>
                <w:bCs/>
                <w:i/>
                <w:sz w:val="24"/>
                <w:szCs w:val="24"/>
              </w:rPr>
            </w:pPr>
            <w:r>
              <w:rPr>
                <w:b/>
                <w:bCs/>
                <w:i/>
                <w:sz w:val="24"/>
                <w:szCs w:val="24"/>
              </w:rPr>
            </w:r>
            <w:r>
              <w:rPr>
                <w:b/>
                <w:bCs/>
                <w:i/>
                <w:sz w:val="24"/>
                <w:szCs w:val="24"/>
              </w:rPr>
            </w:r>
            <w:r>
              <w:rPr>
                <w:b/>
                <w:bCs/>
                <w:i/>
                <w:sz w:val="24"/>
                <w:szCs w:val="24"/>
              </w:rPr>
            </w:r>
          </w:p>
          <w:p>
            <w:pPr>
              <w:jc w:val="center"/>
              <w:rPr>
                <w:b/>
                <w:bCs/>
                <w:i/>
                <w:sz w:val="24"/>
                <w:szCs w:val="24"/>
              </w:rPr>
            </w:pPr>
            <w:r>
              <w:rPr>
                <w:b/>
                <w:i/>
                <w:sz w:val="24"/>
              </w:rPr>
              <w:t xml:space="preserve">Регламент 2</w:t>
            </w:r>
            <w:r>
              <w:rPr>
                <w:b/>
                <w:bCs/>
                <w:i/>
                <w:sz w:val="24"/>
                <w:szCs w:val="24"/>
              </w:rPr>
            </w:r>
            <w:r>
              <w:rPr>
                <w:b/>
                <w:bCs/>
                <w:i/>
                <w:sz w:val="24"/>
                <w:szCs w:val="24"/>
              </w:rPr>
            </w:r>
          </w:p>
        </w:tc>
      </w:tr>
      <w:tr>
        <w:tblPrEx/>
        <w:trPr>
          <w:trHeight w:val="360"/>
        </w:trPr>
        <w:tc>
          <w:tcPr>
            <w:shd w:val="clear" w:color="auto" w:fill="auto"/>
            <w:tcBorders>
              <w:top w:val="none" w:color="000000" w:sz="4" w:space="0"/>
              <w:left w:val="single" w:color="000000" w:sz="8" w:space="0"/>
              <w:bottom w:val="single" w:color="000000" w:sz="8" w:space="0"/>
              <w:right w:val="single" w:color="000000" w:sz="4" w:space="0"/>
            </w:tcBorders>
            <w:tcW w:w="540" w:type="dxa"/>
            <w:vAlign w:val="center"/>
            <w:textDirection w:val="lrTb"/>
            <w:noWrap/>
          </w:tcPr>
          <w:p>
            <w:pPr>
              <w:jc w:val="center"/>
              <w:rPr>
                <w:sz w:val="24"/>
              </w:rPr>
            </w:pPr>
            <w:r>
              <w:rPr>
                <w:sz w:val="24"/>
              </w:rPr>
              <w:t xml:space="preserve">№ п/п</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927" w:type="dxa"/>
            <w:vAlign w:val="center"/>
            <w:textDirection w:val="lrTb"/>
            <w:noWrap/>
          </w:tcPr>
          <w:p>
            <w:pPr>
              <w:jc w:val="center"/>
              <w:rPr>
                <w:sz w:val="24"/>
              </w:rPr>
            </w:pPr>
            <w:r>
              <w:rPr>
                <w:sz w:val="24"/>
              </w:rPr>
              <w:t xml:space="preserve">Обосн.</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7140" w:type="dxa"/>
            <w:vAlign w:val="center"/>
            <w:textDirection w:val="lrTb"/>
            <w:noWrap/>
          </w:tcPr>
          <w:p>
            <w:pPr>
              <w:jc w:val="center"/>
              <w:rPr>
                <w:sz w:val="24"/>
              </w:rPr>
            </w:pPr>
            <w:r>
              <w:rPr>
                <w:sz w:val="24"/>
              </w:rPr>
              <w:t xml:space="preserve">Наименование позиции </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880" w:type="dxa"/>
            <w:vAlign w:val="center"/>
            <w:textDirection w:val="lrTb"/>
            <w:noWrap/>
          </w:tcPr>
          <w:p>
            <w:pPr>
              <w:jc w:val="center"/>
              <w:rPr>
                <w:sz w:val="24"/>
              </w:rPr>
            </w:pPr>
            <w:r>
              <w:rPr>
                <w:sz w:val="24"/>
              </w:rPr>
              <w:t xml:space="preserve">Ед. изм.</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840" w:type="dxa"/>
            <w:vAlign w:val="center"/>
            <w:textDirection w:val="lrTb"/>
            <w:noWrap/>
          </w:tcPr>
          <w:p>
            <w:pPr>
              <w:jc w:val="center"/>
              <w:rPr>
                <w:sz w:val="24"/>
              </w:rPr>
            </w:pPr>
            <w:r>
              <w:rPr>
                <w:sz w:val="24"/>
              </w:rPr>
              <w:t xml:space="preserve">Кол-во</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940" w:type="dxa"/>
            <w:vAlign w:val="center"/>
            <w:textDirection w:val="lrTb"/>
            <w:noWrap/>
          </w:tcPr>
          <w:p>
            <w:pPr>
              <w:jc w:val="center"/>
              <w:rPr>
                <w:sz w:val="24"/>
              </w:rPr>
            </w:pPr>
            <w:r>
              <w:rPr>
                <w:sz w:val="24"/>
              </w:rPr>
              <w:t xml:space="preserve">Цена, без НДС</w:t>
            </w:r>
            <w:r>
              <w:rPr>
                <w:sz w:val="24"/>
              </w:rPr>
              <w:t xml:space="preserve">/ в т.ч. НДС ___%</w:t>
            </w:r>
            <w:r>
              <w:rPr>
                <w:sz w:val="24"/>
              </w:rPr>
            </w:r>
            <w:r>
              <w:rPr>
                <w:sz w:val="24"/>
              </w:rPr>
            </w:r>
          </w:p>
        </w:tc>
        <w:tc>
          <w:tcPr>
            <w:shd w:val="clear" w:color="auto" w:fill="auto"/>
            <w:tcBorders>
              <w:top w:val="none" w:color="000000" w:sz="4" w:space="0"/>
              <w:left w:val="none" w:color="000000" w:sz="4" w:space="0"/>
              <w:bottom w:val="single" w:color="000000" w:sz="8" w:space="0"/>
              <w:right w:val="single" w:color="000000" w:sz="4" w:space="0"/>
            </w:tcBorders>
            <w:tcW w:w="1820" w:type="dxa"/>
            <w:vAlign w:val="center"/>
            <w:textDirection w:val="lrTb"/>
            <w:noWrap/>
          </w:tcPr>
          <w:p>
            <w:pPr>
              <w:jc w:val="center"/>
              <w:rPr>
                <w:sz w:val="24"/>
              </w:rPr>
            </w:pPr>
            <w:r>
              <w:rPr>
                <w:sz w:val="24"/>
              </w:rPr>
              <w:t xml:space="preserve">Периодич-ность</w:t>
            </w:r>
            <w:r>
              <w:rPr>
                <w:sz w:val="24"/>
              </w:rPr>
            </w:r>
            <w:r>
              <w:rPr>
                <w:sz w:val="24"/>
              </w:rPr>
            </w:r>
          </w:p>
        </w:tc>
        <w:tc>
          <w:tcPr>
            <w:gridSpan w:val="2"/>
            <w:shd w:val="clear" w:color="auto" w:fill="auto"/>
            <w:tcBorders>
              <w:top w:val="none" w:color="000000" w:sz="4" w:space="0"/>
              <w:left w:val="none" w:color="000000" w:sz="4" w:space="0"/>
              <w:bottom w:val="single" w:color="000000" w:sz="8" w:space="0"/>
              <w:right w:val="single" w:color="000000" w:sz="8" w:space="0"/>
            </w:tcBorders>
            <w:tcW w:w="2541" w:type="dxa"/>
            <w:vAlign w:val="center"/>
            <w:textDirection w:val="lrTb"/>
            <w:noWrap/>
          </w:tcPr>
          <w:p>
            <w:pPr>
              <w:jc w:val="center"/>
              <w:rPr>
                <w:sz w:val="24"/>
              </w:rPr>
            </w:pPr>
            <w:r>
              <w:rPr>
                <w:sz w:val="24"/>
              </w:rPr>
              <w:t xml:space="preserve">Сумма, без НДС</w:t>
            </w:r>
            <w:r>
              <w:rPr>
                <w:sz w:val="24"/>
              </w:rPr>
              <w:t xml:space="preserve">/ в т.ч. НДС ___%</w:t>
            </w:r>
            <w:r>
              <w:rPr>
                <w:sz w:val="24"/>
              </w:rPr>
            </w:r>
            <w:r>
              <w:rPr>
                <w:sz w:val="24"/>
              </w:rPr>
            </w:r>
          </w:p>
        </w:tc>
      </w:tr>
      <w:tr>
        <w:tblPrEx/>
        <w:trPr>
          <w:trHeight w:val="360"/>
        </w:trPr>
        <w:tc>
          <w:tcPr>
            <w:shd w:val="clear" w:color="auto" w:fill="auto"/>
            <w:tcBorders>
              <w:top w:val="singl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1</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2-046</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Прибор приемо-контрольный "С 2000"  за 1-й ШС.</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singl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singl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2 раза в год</w:t>
            </w:r>
            <w:r>
              <w:rPr>
                <w:sz w:val="24"/>
              </w:rPr>
            </w:r>
            <w:r>
              <w:rPr>
                <w:sz w:val="24"/>
              </w:rPr>
            </w:r>
          </w:p>
        </w:tc>
        <w:tc>
          <w:tcPr>
            <w:gridSpan w:val="2"/>
            <w:shd w:val="clear" w:color="auto" w:fill="auto"/>
            <w:tcBorders>
              <w:top w:val="singl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2-048</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Блоки вычислительные, блоки автоматики и заряда</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2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2-060</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Извещатель пожарный дымовой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10 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1,6</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2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2-054</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Извещатель пожарный ручной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10 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0,1</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2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5</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2-061</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Извещатель охранный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0,0</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2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6</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27" w:type="dxa"/>
            <w:vAlign w:val="center"/>
            <w:textDirection w:val="lrTb"/>
            <w:noWrap/>
          </w:tcPr>
          <w:p>
            <w:pPr>
              <w:jc w:val="center"/>
              <w:rPr>
                <w:sz w:val="24"/>
              </w:rPr>
            </w:pPr>
            <w:r>
              <w:rPr>
                <w:sz w:val="24"/>
              </w:rPr>
              <w:t xml:space="preserve">2-003</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Оповещатель световой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2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single" w:color="000000" w:sz="8" w:space="0"/>
              <w:bottom w:val="single" w:color="000000" w:sz="4" w:space="0"/>
              <w:right w:val="single" w:color="000000" w:sz="4" w:space="0"/>
            </w:tcBorders>
            <w:tcW w:w="540" w:type="dxa"/>
            <w:vAlign w:val="center"/>
            <w:textDirection w:val="lrTb"/>
            <w:noWrap/>
          </w:tcPr>
          <w:p>
            <w:pPr>
              <w:jc w:val="center"/>
              <w:rPr>
                <w:sz w:val="24"/>
              </w:rPr>
            </w:pPr>
            <w:r>
              <w:rPr>
                <w:sz w:val="24"/>
              </w:rPr>
              <w:t xml:space="preserve">7</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927" w:type="dxa"/>
            <w:vAlign w:val="center"/>
            <w:textDirection w:val="lrTb"/>
            <w:noWrap/>
          </w:tcPr>
          <w:p>
            <w:pPr>
              <w:jc w:val="center"/>
              <w:rPr>
                <w:sz w:val="24"/>
              </w:rPr>
            </w:pPr>
            <w:r>
              <w:rPr>
                <w:sz w:val="24"/>
              </w:rPr>
              <w:t xml:space="preserve">2-002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7140" w:type="dxa"/>
            <w:vAlign w:val="center"/>
            <w:textDirection w:val="lrTb"/>
            <w:noWrap/>
          </w:tcPr>
          <w:p>
            <w:pPr>
              <w:rPr>
                <w:sz w:val="24"/>
              </w:rPr>
            </w:pPr>
            <w:r>
              <w:rPr>
                <w:sz w:val="24"/>
              </w:rPr>
              <w:t xml:space="preserve">Оповещатель звуковой</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center"/>
            <w:textDirection w:val="lrTb"/>
            <w:noWrap/>
          </w:tcPr>
          <w:p>
            <w:pPr>
              <w:jc w:val="center"/>
              <w:rPr>
                <w:sz w:val="24"/>
              </w:rPr>
            </w:pPr>
            <w:r>
              <w:rPr>
                <w:sz w:val="24"/>
              </w:rPr>
              <w:t xml:space="preserve">шт.</w:t>
            </w:r>
            <w:r>
              <w:rPr>
                <w:sz w:val="24"/>
              </w:rPr>
            </w:r>
            <w:r>
              <w:rPr>
                <w:sz w:val="24"/>
              </w:rPr>
            </w:r>
          </w:p>
        </w:tc>
        <w:tc>
          <w:tcPr>
            <w:shd w:val="clear" w:color="auto" w:fill="auto"/>
            <w:tcBorders>
              <w:top w:val="none" w:color="000000" w:sz="4" w:space="0"/>
              <w:left w:val="none" w:color="000000" w:sz="4" w:space="0"/>
              <w:bottom w:val="none" w:color="000000" w:sz="4" w:space="0"/>
              <w:right w:val="single" w:color="000000" w:sz="4" w:space="0"/>
            </w:tcBorders>
            <w:tcW w:w="840" w:type="dxa"/>
            <w:vAlign w:val="center"/>
            <w:textDirection w:val="lrTb"/>
            <w:noWrap/>
          </w:tcPr>
          <w:p>
            <w:pPr>
              <w:jc w:val="center"/>
              <w:rPr>
                <w:sz w:val="24"/>
              </w:rPr>
            </w:pPr>
            <w:r>
              <w:rPr>
                <w:sz w:val="24"/>
              </w:rPr>
              <w:t xml:space="preserve">2</w:t>
            </w:r>
            <w:r>
              <w:rPr>
                <w:sz w:val="24"/>
              </w:rPr>
            </w:r>
            <w:r>
              <w:rPr>
                <w:sz w:val="24"/>
              </w:rPr>
            </w:r>
          </w:p>
        </w:tc>
        <w:tc>
          <w:tcPr>
            <w:shd w:val="clear" w:color="auto" w:fill="auto"/>
            <w:tcBorders>
              <w:top w:val="single" w:color="000000" w:sz="4" w:space="0"/>
              <w:left w:val="none" w:color="000000" w:sz="4" w:space="0"/>
              <w:bottom w:val="none" w:color="000000" w:sz="4" w:space="0"/>
              <w:right w:val="single" w:color="000000" w:sz="4" w:space="0"/>
            </w:tcBorders>
            <w:tcW w:w="940" w:type="dxa"/>
            <w:vAlign w:val="bottom"/>
            <w:textDirection w:val="lrTb"/>
            <w:noWrap/>
          </w:tcPr>
          <w:p>
            <w: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t xml:space="preserve">2 раза в год</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single" w:color="000000" w:sz="8" w:space="0"/>
              <w:left w:val="single" w:color="000000" w:sz="8" w:space="0"/>
              <w:bottom w:val="single" w:color="000000" w:sz="8" w:space="0"/>
              <w:right w:val="single" w:color="000000" w:sz="4" w:space="0"/>
            </w:tcBorders>
            <w:tcW w:w="540"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single" w:color="000000" w:sz="8" w:space="0"/>
              <w:left w:val="none" w:color="000000" w:sz="4" w:space="0"/>
              <w:bottom w:val="single" w:color="000000" w:sz="8" w:space="0"/>
              <w:right w:val="single" w:color="000000" w:sz="4" w:space="0"/>
            </w:tcBorders>
            <w:tcW w:w="927" w:type="dxa"/>
            <w:vAlign w:val="bottom"/>
            <w:textDirection w:val="lrTb"/>
            <w:noWrap/>
          </w:tcPr>
          <w:p>
            <w:pPr>
              <w:jc w:val="center"/>
              <w:rPr>
                <w:sz w:val="24"/>
              </w:rPr>
            </w:pPr>
            <w:r>
              <w:rPr>
                <w:sz w:val="24"/>
              </w:rPr>
              <w:t xml:space="preserve"> </w:t>
            </w:r>
            <w:r>
              <w:rPr>
                <w:sz w:val="24"/>
              </w:rPr>
            </w:r>
            <w:r>
              <w:rPr>
                <w:sz w:val="24"/>
              </w:rPr>
            </w:r>
          </w:p>
        </w:tc>
        <w:tc>
          <w:tcPr>
            <w:gridSpan w:val="5"/>
            <w:shd w:val="clear" w:color="auto" w:fill="auto"/>
            <w:tcBorders>
              <w:top w:val="single" w:color="000000" w:sz="8" w:space="0"/>
              <w:left w:val="none" w:color="000000" w:sz="4" w:space="0"/>
              <w:bottom w:val="single" w:color="000000" w:sz="8" w:space="0"/>
              <w:right w:val="none" w:color="000000" w:sz="4" w:space="0"/>
            </w:tcBorders>
            <w:tcW w:w="11620" w:type="dxa"/>
            <w:vAlign w:val="bottom"/>
            <w:textDirection w:val="lrTb"/>
            <w:noWrap/>
          </w:tcPr>
          <w:p>
            <w:pPr>
              <w:jc w:val="right"/>
              <w:rPr>
                <w:b/>
                <w:sz w:val="24"/>
              </w:rPr>
            </w:pPr>
            <w:r>
              <w:rPr>
                <w:b/>
                <w:sz w:val="24"/>
              </w:rPr>
              <w:t xml:space="preserve">Всего по разделу Регламент 2:</w:t>
            </w:r>
            <w:r>
              <w:rPr>
                <w:b/>
                <w:sz w:val="24"/>
              </w:rPr>
            </w:r>
            <w:r>
              <w:rPr>
                <w:b/>
                <w:sz w:val="24"/>
              </w:rPr>
            </w:r>
          </w:p>
        </w:tc>
        <w:tc>
          <w:tcPr>
            <w:gridSpan w:val="2"/>
            <w:shd w:val="clear" w:color="auto" w:fill="auto"/>
            <w:tcBorders>
              <w:top w:val="single" w:color="000000" w:sz="8" w:space="0"/>
              <w:left w:val="single" w:color="000000" w:sz="8" w:space="0"/>
              <w:bottom w:val="single" w:color="000000" w:sz="8" w:space="0"/>
              <w:right w:val="single" w:color="000000" w:sz="8" w:space="0"/>
            </w:tcBorders>
            <w:tcW w:w="2541" w:type="dxa"/>
            <w:vAlign w:val="center"/>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single" w:color="000000" w:sz="8" w:space="0"/>
              <w:bottom w:val="single" w:color="000000" w:sz="4" w:space="0"/>
              <w:right w:val="single" w:color="000000" w:sz="4" w:space="0"/>
            </w:tcBorders>
            <w:tcW w:w="7140" w:type="dxa"/>
            <w:vAlign w:val="center"/>
            <w:textDirection w:val="lrTb"/>
            <w:noWrap/>
          </w:tcPr>
          <w:p>
            <w:pPr>
              <w:rPr>
                <w:sz w:val="24"/>
              </w:rPr>
            </w:pPr>
            <w:r>
              <w:rPr>
                <w:sz w:val="24"/>
              </w:rPr>
              <w:t xml:space="preserve">ИТОГО по разделам 1, 2</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bottom"/>
            <w:textDirection w:val="lrTb"/>
            <w:noWrap/>
          </w:tcPr>
          <w:p>
            <w:pPr>
              <w:jc w:val="center"/>
              <w:rPr>
                <w:sz w:val="24"/>
              </w:rPr>
            </w:pPr>
            <w:r>
              <w:rPr>
                <w:sz w:val="24"/>
              </w:rPr>
              <w:t xml:space="preserve"> </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cente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gridSpan w:val="4"/>
            <w:shd w:val="clear" w:color="auto" w:fill="auto"/>
            <w:tcBorders>
              <w:top w:val="single" w:color="000000" w:sz="4" w:space="0"/>
              <w:left w:val="single" w:color="000000" w:sz="8" w:space="0"/>
              <w:bottom w:val="single" w:color="000000" w:sz="4" w:space="0"/>
              <w:right w:val="single" w:color="000000" w:sz="4" w:space="0"/>
            </w:tcBorders>
            <w:tcW w:w="9800" w:type="dxa"/>
            <w:vAlign w:val="center"/>
            <w:textDirection w:val="lrTb"/>
            <w:noWrap/>
          </w:tcPr>
          <w:p>
            <w:pPr>
              <w:rPr>
                <w:sz w:val="24"/>
              </w:rPr>
            </w:pPr>
            <w:r>
              <w:rPr>
                <w:sz w:val="24"/>
              </w:rPr>
              <w:t xml:space="preserve">Коэффициент изменения сметной стоимости относительно рыночных цен</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center"/>
            <w:textDirection w:val="lrTb"/>
            <w:noWrap/>
          </w:tcPr>
          <w:p>
            <w:pPr>
              <w:jc w:val="center"/>
              <w:rPr>
                <w:sz w:val="24"/>
              </w:rPr>
            </w:pPr>
            <w:r>
              <w:rPr>
                <w:sz w:val="24"/>
              </w:rPr>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cente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single" w:color="000000" w:sz="8" w:space="0"/>
              <w:bottom w:val="single" w:color="000000" w:sz="4" w:space="0"/>
              <w:right w:val="none" w:color="000000" w:sz="4" w:space="0"/>
            </w:tcBorders>
            <w:tcW w:w="7140" w:type="dxa"/>
            <w:vAlign w:val="bottom"/>
            <w:textDirection w:val="lrTb"/>
            <w:noWrap/>
          </w:tcPr>
          <w:p>
            <w:pPr>
              <w:rPr>
                <w:sz w:val="24"/>
              </w:rPr>
            </w:pPr>
            <w:r>
              <w:rPr>
                <w:sz w:val="24"/>
              </w:rPr>
              <w:t xml:space="preserve">Итого</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80"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840" w:type="dxa"/>
            <w:vAlign w:val="bottom"/>
            <w:textDirection w:val="lrTb"/>
            <w:noWrap/>
          </w:tcPr>
          <w:p>
            <w:pPr>
              <w:jc w:val="cente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940" w:type="dxa"/>
            <w:vAlign w:val="bottom"/>
            <w:textDirection w:val="lrTb"/>
            <w:noWrap/>
          </w:tcPr>
          <w:p>
            <w:pPr>
              <w:rPr>
                <w:sz w:val="24"/>
              </w:rPr>
            </w:pPr>
            <w:r>
              <w:rPr>
                <w:sz w:val="24"/>
              </w:rPr>
              <w:t xml:space="preserve"> </w:t>
            </w:r>
            <w:r>
              <w:rPr>
                <w:sz w:val="24"/>
              </w:rPr>
            </w:r>
            <w:r>
              <w:rPr>
                <w:sz w:val="24"/>
              </w:rPr>
            </w:r>
          </w:p>
        </w:tc>
        <w:tc>
          <w:tcPr>
            <w:shd w:val="clear" w:color="auto" w:fill="auto"/>
            <w:tcBorders>
              <w:top w:val="none" w:color="000000" w:sz="4" w:space="0"/>
              <w:left w:val="none" w:color="000000" w:sz="4" w:space="0"/>
              <w:bottom w:val="single" w:color="000000" w:sz="4" w:space="0"/>
              <w:right w:val="single" w:color="000000" w:sz="4" w:space="0"/>
            </w:tcBorders>
            <w:tcW w:w="1820" w:type="dxa"/>
            <w:vAlign w:val="bottom"/>
            <w:textDirection w:val="lrTb"/>
            <w:noWrap/>
          </w:tcPr>
          <w:p>
            <w:pPr>
              <w:rPr>
                <w:sz w:val="24"/>
              </w:rPr>
            </w:pPr>
            <w:r>
              <w:rPr>
                <w:sz w:val="24"/>
              </w:rPr>
              <w:t xml:space="preserve"> </w:t>
            </w:r>
            <w:r>
              <w:rPr>
                <w:sz w:val="24"/>
              </w:rPr>
            </w:r>
            <w:r>
              <w:rPr>
                <w:sz w:val="24"/>
              </w:rPr>
            </w:r>
          </w:p>
        </w:tc>
        <w:tc>
          <w:tcPr>
            <w:gridSpan w:val="2"/>
            <w:shd w:val="clear" w:color="auto" w:fill="auto"/>
            <w:tcBorders>
              <w:top w:val="none" w:color="000000" w:sz="4" w:space="0"/>
              <w:left w:val="none" w:color="000000" w:sz="4" w:space="0"/>
              <w:bottom w:val="singl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jc w:val="cente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highlight w:val="yellow"/>
              </w:rPr>
            </w:pPr>
            <w:r>
              <w:rPr>
                <w:sz w:val="24"/>
                <w:highlight w:val="yellow"/>
              </w:rPr>
            </w:r>
            <w:r>
              <w:rPr>
                <w:sz w:val="24"/>
                <w:highlight w:val="yellow"/>
              </w:rPr>
            </w:r>
            <w:r>
              <w:rPr>
                <w:sz w:val="24"/>
                <w:highlight w:val="yellow"/>
              </w:rPr>
            </w:r>
          </w:p>
        </w:tc>
        <w:tc>
          <w:tcPr>
            <w:shd w:val="clear" w:color="auto" w:fill="auto"/>
            <w:tcBorders>
              <w:top w:val="none" w:color="000000" w:sz="4" w:space="0"/>
              <w:left w:val="single" w:color="000000" w:sz="8" w:space="0"/>
              <w:bottom w:val="single" w:color="000000" w:sz="8" w:space="0"/>
              <w:right w:val="single" w:color="000000" w:sz="4" w:space="0"/>
            </w:tcBorders>
            <w:tcW w:w="7140" w:type="dxa"/>
            <w:vAlign w:val="bottom"/>
            <w:textDirection w:val="lrTb"/>
            <w:noWrap/>
          </w:tcPr>
          <w:p>
            <w:pPr>
              <w:rPr>
                <w:b/>
                <w:sz w:val="24"/>
              </w:rPr>
            </w:pPr>
            <w:r>
              <w:rPr>
                <w:b/>
                <w:sz w:val="24"/>
              </w:rPr>
              <w:t xml:space="preserve">Всего по смете за 3 месяца</w:t>
            </w:r>
            <w:r>
              <w:rPr>
                <w:b/>
                <w:sz w:val="24"/>
              </w:rPr>
            </w:r>
            <w:r>
              <w:rPr>
                <w:b/>
                <w:sz w:val="24"/>
              </w:rPr>
            </w:r>
          </w:p>
        </w:tc>
        <w:tc>
          <w:tcPr>
            <w:shd w:val="clear" w:color="auto" w:fill="auto"/>
            <w:tcBorders>
              <w:top w:val="none" w:color="000000" w:sz="4" w:space="0"/>
              <w:left w:val="none" w:color="000000" w:sz="4" w:space="0"/>
              <w:bottom w:val="single" w:color="000000" w:sz="8" w:space="0"/>
              <w:right w:val="single" w:color="000000" w:sz="4" w:space="0"/>
            </w:tcBorders>
            <w:tcW w:w="880" w:type="dxa"/>
            <w:vAlign w:val="bottom"/>
            <w:textDirection w:val="lrTb"/>
            <w:noWrap/>
          </w:tcPr>
          <w:p>
            <w:pPr>
              <w:jc w:val="center"/>
              <w:rPr>
                <w:b/>
                <w:sz w:val="24"/>
              </w:rPr>
            </w:pPr>
            <w:r>
              <w:rPr>
                <w:b/>
                <w:sz w:val="24"/>
              </w:rPr>
              <w:t xml:space="preserve"> </w:t>
            </w:r>
            <w:r>
              <w:rPr>
                <w:b/>
                <w:sz w:val="24"/>
              </w:rPr>
            </w:r>
            <w:r>
              <w:rPr>
                <w:b/>
                <w:sz w:val="24"/>
              </w:rPr>
            </w:r>
          </w:p>
        </w:tc>
        <w:tc>
          <w:tcPr>
            <w:shd w:val="clear" w:color="auto" w:fill="auto"/>
            <w:tcBorders>
              <w:top w:val="none" w:color="000000" w:sz="4" w:space="0"/>
              <w:left w:val="none" w:color="000000" w:sz="4" w:space="0"/>
              <w:bottom w:val="single" w:color="000000" w:sz="8" w:space="0"/>
              <w:right w:val="single" w:color="000000" w:sz="4" w:space="0"/>
            </w:tcBorders>
            <w:tcW w:w="840" w:type="dxa"/>
            <w:vAlign w:val="bottom"/>
            <w:textDirection w:val="lrTb"/>
            <w:noWrap/>
          </w:tcPr>
          <w:p>
            <w:pPr>
              <w:jc w:val="center"/>
              <w:rPr>
                <w:b/>
                <w:sz w:val="24"/>
              </w:rPr>
            </w:pPr>
            <w:r>
              <w:rPr>
                <w:b/>
                <w:sz w:val="24"/>
              </w:rPr>
              <w:t xml:space="preserve"> </w:t>
            </w:r>
            <w:r>
              <w:rPr>
                <w:b/>
                <w:sz w:val="24"/>
              </w:rPr>
            </w:r>
            <w:r>
              <w:rPr>
                <w:b/>
                <w:sz w:val="24"/>
              </w:rPr>
            </w:r>
          </w:p>
        </w:tc>
        <w:tc>
          <w:tcPr>
            <w:shd w:val="clear" w:color="auto" w:fill="auto"/>
            <w:tcBorders>
              <w:top w:val="none" w:color="000000" w:sz="4" w:space="0"/>
              <w:left w:val="none" w:color="000000" w:sz="4" w:space="0"/>
              <w:bottom w:val="single" w:color="000000" w:sz="8" w:space="0"/>
              <w:right w:val="single" w:color="000000" w:sz="4" w:space="0"/>
            </w:tcBorders>
            <w:tcW w:w="940" w:type="dxa"/>
            <w:vAlign w:val="bottom"/>
            <w:textDirection w:val="lrTb"/>
            <w:noWrap/>
          </w:tcPr>
          <w:p>
            <w:pPr>
              <w:rPr>
                <w:b/>
                <w:sz w:val="24"/>
              </w:rPr>
            </w:pPr>
            <w:r>
              <w:rPr>
                <w:b/>
                <w:sz w:val="24"/>
              </w:rPr>
              <w:t xml:space="preserve"> </w:t>
            </w:r>
            <w:r>
              <w:rPr>
                <w:b/>
                <w:sz w:val="24"/>
              </w:rPr>
            </w:r>
            <w:r>
              <w:rPr>
                <w:b/>
                <w:sz w:val="24"/>
              </w:rPr>
            </w:r>
          </w:p>
        </w:tc>
        <w:tc>
          <w:tcPr>
            <w:shd w:val="clear" w:color="auto" w:fill="auto"/>
            <w:tcBorders>
              <w:top w:val="none" w:color="000000" w:sz="4" w:space="0"/>
              <w:left w:val="none" w:color="000000" w:sz="4" w:space="0"/>
              <w:bottom w:val="single" w:color="000000" w:sz="8" w:space="0"/>
              <w:right w:val="single" w:color="000000" w:sz="4" w:space="0"/>
            </w:tcBorders>
            <w:tcW w:w="1820" w:type="dxa"/>
            <w:vAlign w:val="bottom"/>
            <w:textDirection w:val="lrTb"/>
            <w:noWrap/>
          </w:tcPr>
          <w:p>
            <w:pPr>
              <w:rPr>
                <w:b/>
                <w:sz w:val="24"/>
              </w:rPr>
            </w:pPr>
            <w:r>
              <w:rPr>
                <w:b/>
                <w:sz w:val="24"/>
              </w:rPr>
              <w:t xml:space="preserve"> </w:t>
            </w:r>
            <w:r>
              <w:rPr>
                <w:b/>
                <w:sz w:val="24"/>
              </w:rPr>
            </w:r>
            <w:r>
              <w:rPr>
                <w:b/>
                <w:sz w:val="24"/>
              </w:rPr>
            </w:r>
          </w:p>
        </w:tc>
        <w:tc>
          <w:tcPr>
            <w:gridSpan w:val="2"/>
            <w:shd w:val="clear" w:color="auto" w:fill="auto"/>
            <w:tcBorders>
              <w:top w:val="none" w:color="000000" w:sz="4" w:space="0"/>
              <w:left w:val="none" w:color="000000" w:sz="4" w:space="0"/>
              <w:bottom w:val="none" w:color="000000" w:sz="4" w:space="0"/>
              <w:right w:val="single" w:color="000000" w:sz="8" w:space="0"/>
            </w:tcBorders>
            <w:tcW w:w="2541" w:type="dxa"/>
            <w:vAlign w:val="bottom"/>
            <w:textDirection w:val="lrTb"/>
            <w:noWrap/>
          </w:tcPr>
          <w:p>
            <w:r/>
            <w:r/>
          </w:p>
        </w:tc>
      </w:tr>
      <w:tr>
        <w:tblPrEx/>
        <w:trPr>
          <w:trHeight w:val="3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7140" w:type="dxa"/>
            <w:vAlign w:val="bottom"/>
            <w:textDirection w:val="lrTb"/>
            <w:noWrap/>
          </w:tcPr>
          <w:p>
            <w:pPr>
              <w:rPr>
                <w:sz w:val="24"/>
              </w:rPr>
            </w:pPr>
            <w:r>
              <w:rPr>
                <w:sz w:val="24"/>
              </w:rPr>
            </w:r>
            <w:r>
              <w:rPr>
                <w:sz w:val="24"/>
              </w:rPr>
            </w:r>
            <w:r>
              <w:rPr>
                <w:sz w:val="24"/>
              </w:rPr>
            </w:r>
          </w:p>
        </w:tc>
        <w:tc>
          <w:tcPr>
            <w:gridSpan w:val="4"/>
            <w:shd w:val="clear" w:color="auto" w:fill="auto"/>
            <w:tcBorders>
              <w:top w:val="single" w:color="000000" w:sz="8" w:space="0"/>
              <w:left w:val="single" w:color="000000" w:sz="8" w:space="0"/>
              <w:bottom w:val="single" w:color="000000" w:sz="8" w:space="0"/>
              <w:right w:val="single" w:color="000000" w:sz="4" w:space="0"/>
            </w:tcBorders>
            <w:tcW w:w="4480" w:type="dxa"/>
            <w:vAlign w:val="bottom"/>
            <w:textDirection w:val="lrTb"/>
            <w:noWrap/>
          </w:tcPr>
          <w:p>
            <w:pPr>
              <w:rPr>
                <w:b/>
                <w:sz w:val="24"/>
              </w:rPr>
            </w:pPr>
            <w:r>
              <w:rPr>
                <w:b/>
                <w:sz w:val="24"/>
              </w:rPr>
              <w:t xml:space="preserve">Всего в месяц</w:t>
            </w:r>
            <w:r>
              <w:rPr>
                <w:b/>
                <w:sz w:val="24"/>
              </w:rPr>
            </w:r>
            <w:r>
              <w:rPr>
                <w:b/>
                <w:sz w:val="24"/>
              </w:rPr>
            </w:r>
          </w:p>
        </w:tc>
        <w:tc>
          <w:tcPr>
            <w:gridSpan w:val="2"/>
            <w:shd w:val="clear" w:color="auto" w:fill="auto"/>
            <w:tcBorders>
              <w:top w:val="single" w:color="000000" w:sz="8" w:space="0"/>
              <w:left w:val="none" w:color="000000" w:sz="4" w:space="0"/>
              <w:bottom w:val="single" w:color="000000" w:sz="8" w:space="0"/>
              <w:right w:val="single" w:color="000000" w:sz="8" w:space="0"/>
            </w:tcBorders>
            <w:tcW w:w="2541" w:type="dxa"/>
            <w:vAlign w:val="bottom"/>
            <w:textDirection w:val="lrTb"/>
            <w:noWrap/>
          </w:tcPr>
          <w:p>
            <w:r/>
            <w:r/>
          </w:p>
        </w:tc>
      </w:tr>
      <w:tr>
        <w:tblPrEx/>
        <w:trPr>
          <w:trHeight w:val="660"/>
        </w:trPr>
        <w:tc>
          <w:tcPr>
            <w:shd w:val="clear" w:color="auto" w:fill="auto"/>
            <w:tcBorders>
              <w:top w:val="none" w:color="000000" w:sz="4" w:space="0"/>
              <w:left w:val="none" w:color="000000" w:sz="4" w:space="0"/>
              <w:bottom w:val="none" w:color="000000" w:sz="4" w:space="0"/>
              <w:right w:val="none" w:color="000000" w:sz="4" w:space="0"/>
            </w:tcBorders>
            <w:tcW w:w="540" w:type="dxa"/>
            <w:vAlign w:val="bottom"/>
            <w:textDirection w:val="lrTb"/>
            <w:noWrap/>
          </w:tcPr>
          <w:p>
            <w:pPr>
              <w:rPr>
                <w:sz w:val="24"/>
              </w:rPr>
            </w:pPr>
            <w:r>
              <w:rPr>
                <w:sz w:val="24"/>
              </w:rPr>
            </w:r>
            <w:r>
              <w:rPr>
                <w:sz w:val="24"/>
              </w:rPr>
            </w:r>
            <w:r>
              <w:rPr>
                <w:sz w:val="24"/>
              </w:rPr>
            </w:r>
          </w:p>
        </w:tc>
        <w:tc>
          <w:tcPr>
            <w:shd w:val="clear" w:color="auto" w:fill="auto"/>
            <w:tcBorders>
              <w:top w:val="none" w:color="000000" w:sz="4" w:space="0"/>
              <w:left w:val="none" w:color="000000" w:sz="4" w:space="0"/>
              <w:bottom w:val="none" w:color="000000" w:sz="4" w:space="0"/>
              <w:right w:val="none" w:color="000000" w:sz="4" w:space="0"/>
            </w:tcBorders>
            <w:tcW w:w="927" w:type="dxa"/>
            <w:textDirection w:val="lrTb"/>
            <w:noWrap/>
          </w:tcPr>
          <w:p>
            <w:pPr>
              <w:rPr>
                <w:sz w:val="24"/>
              </w:rPr>
            </w:pPr>
            <w:r>
              <w:rPr>
                <w:sz w:val="24"/>
              </w:rPr>
            </w:r>
            <w:r>
              <w:rPr>
                <w:sz w:val="24"/>
              </w:rPr>
            </w:r>
            <w:r>
              <w:rPr>
                <w:sz w:val="24"/>
              </w:rPr>
            </w:r>
          </w:p>
        </w:tc>
        <w:tc>
          <w:tcPr>
            <w:gridSpan w:val="6"/>
            <w:shd w:val="clear" w:color="auto" w:fill="auto"/>
            <w:tcBorders>
              <w:top w:val="none" w:color="000000" w:sz="4" w:space="0"/>
              <w:left w:val="none" w:color="000000" w:sz="4" w:space="0"/>
              <w:bottom w:val="none" w:color="000000" w:sz="4" w:space="0"/>
              <w:right w:val="none" w:color="000000" w:sz="4" w:space="0"/>
            </w:tcBorders>
            <w:tcW w:w="12892" w:type="dxa"/>
            <w:textDirection w:val="lrTb"/>
            <w:noWrap/>
          </w:tcPr>
          <w:p>
            <w:pPr>
              <w:jc w:val="center"/>
              <w:rPr>
                <w:sz w:val="24"/>
              </w:rPr>
            </w:pPr>
            <w:r>
              <w:rPr>
                <w:sz w:val="24"/>
              </w:rPr>
            </w:r>
            <w:r>
              <w:rPr>
                <w:sz w:val="24"/>
              </w:rPr>
            </w:r>
            <w:r>
              <w:rPr>
                <w:sz w:val="24"/>
              </w:rPr>
            </w:r>
          </w:p>
        </w:tc>
        <w:tc>
          <w:tcPr>
            <w:tcW w:w="1269" w:type="dxa"/>
            <w:textDirection w:val="lrTb"/>
            <w:noWrap/>
          </w:tcPr>
          <w:p>
            <w:r/>
            <w:r/>
          </w:p>
        </w:tc>
      </w:tr>
    </w:tbl>
    <w:p>
      <w:pPr>
        <w:ind w:left="284"/>
        <w:rPr>
          <w:sz w:val="22"/>
          <w:szCs w:val="22"/>
        </w:rPr>
      </w:pPr>
      <w:r>
        <w:t xml:space="preserve">                                          </w:t>
      </w:r>
      <w:r>
        <w:rPr>
          <w:sz w:val="22"/>
          <w:szCs w:val="22"/>
        </w:rPr>
        <w:t xml:space="preserve">Заказчик: ТУ Росимущества в Волгоградской области                                                            Исполнитель:</w:t>
      </w:r>
      <w:r>
        <w:rPr>
          <w:sz w:val="22"/>
          <w:szCs w:val="22"/>
        </w:rPr>
        <w:t xml:space="preserve"> ____________________</w:t>
      </w:r>
      <w:r>
        <w:rPr>
          <w:sz w:val="22"/>
          <w:szCs w:val="22"/>
        </w:rPr>
      </w:r>
      <w:r>
        <w:rPr>
          <w:sz w:val="22"/>
          <w:szCs w:val="22"/>
        </w:rPr>
      </w:r>
    </w:p>
    <w:p>
      <w:pPr>
        <w:ind w:left="284"/>
        <w:tabs>
          <w:tab w:val="left" w:pos="10042" w:leader="none"/>
          <w:tab w:val="left" w:pos="10280" w:leader="none"/>
        </w:tabs>
        <w:rPr>
          <w:sz w:val="22"/>
          <w:szCs w:val="22"/>
        </w:rPr>
      </w:pPr>
      <w:r>
        <w:rPr>
          <w:sz w:val="22"/>
          <w:szCs w:val="22"/>
        </w:rPr>
        <w:t xml:space="preserve">                                          ____________</w:t>
      </w:r>
      <w:r>
        <w:rPr>
          <w:sz w:val="22"/>
          <w:szCs w:val="22"/>
        </w:rPr>
        <w:tab/>
      </w:r>
      <w:r>
        <w:rPr>
          <w:sz w:val="22"/>
          <w:szCs w:val="22"/>
        </w:rPr>
        <w:t xml:space="preserve">             ________________________________</w:t>
      </w:r>
      <w:r>
        <w:rPr>
          <w:sz w:val="22"/>
          <w:szCs w:val="22"/>
        </w:rPr>
      </w:r>
      <w:r>
        <w:rPr>
          <w:sz w:val="22"/>
          <w:szCs w:val="22"/>
        </w:rPr>
      </w:r>
    </w:p>
    <w:p>
      <w:pPr>
        <w:ind w:left="284"/>
        <w:tabs>
          <w:tab w:val="left" w:pos="9845" w:leader="none"/>
          <w:tab w:val="left" w:pos="10042" w:leader="none"/>
        </w:tabs>
        <w:rPr>
          <w:sz w:val="22"/>
          <w:szCs w:val="22"/>
        </w:rPr>
      </w:pPr>
      <w:r>
        <w:rPr>
          <w:sz w:val="22"/>
          <w:szCs w:val="22"/>
        </w:rPr>
        <w:tab/>
      </w:r>
      <w:r>
        <w:rPr>
          <w:sz w:val="22"/>
          <w:szCs w:val="22"/>
        </w:rPr>
      </w:r>
      <w:r>
        <w:rPr>
          <w:sz w:val="22"/>
          <w:szCs w:val="22"/>
        </w:rPr>
      </w:r>
    </w:p>
    <w:p>
      <w:pPr>
        <w:ind w:left="284"/>
        <w:tabs>
          <w:tab w:val="left" w:pos="10042" w:leader="none"/>
        </w:tabs>
        <w:rPr>
          <w:sz w:val="22"/>
          <w:szCs w:val="22"/>
        </w:rPr>
      </w:pPr>
      <w:r>
        <w:rPr>
          <w:sz w:val="22"/>
          <w:szCs w:val="22"/>
        </w:rPr>
        <w:tab/>
      </w:r>
      <w:r>
        <w:rPr>
          <w:sz w:val="22"/>
          <w:szCs w:val="22"/>
        </w:rPr>
      </w:r>
      <w:r>
        <w:rPr>
          <w:sz w:val="22"/>
          <w:szCs w:val="22"/>
        </w:rPr>
      </w:r>
    </w:p>
    <w:p>
      <w:pPr>
        <w:ind w:left="284"/>
        <w:rPr>
          <w:sz w:val="22"/>
          <w:szCs w:val="22"/>
        </w:rPr>
      </w:pPr>
      <w:r>
        <w:rPr>
          <w:sz w:val="22"/>
          <w:szCs w:val="22"/>
        </w:rPr>
        <w:t xml:space="preserve">                                           _________________ /_________________/                                                                                       __</w:t>
      </w:r>
      <w:r>
        <w:rPr>
          <w:sz w:val="22"/>
          <w:szCs w:val="22"/>
        </w:rPr>
        <w:t xml:space="preserve">_________________/_____________</w:t>
      </w:r>
      <w:r>
        <w:rPr>
          <w:sz w:val="22"/>
          <w:szCs w:val="22"/>
        </w:rPr>
        <w:t xml:space="preserve">/</w:t>
      </w:r>
      <w:r>
        <w:rPr>
          <w:sz w:val="22"/>
          <w:szCs w:val="22"/>
        </w:rPr>
      </w:r>
      <w:r>
        <w:rPr>
          <w:sz w:val="22"/>
          <w:szCs w:val="22"/>
        </w:rPr>
      </w:r>
    </w:p>
    <w:p>
      <w:pPr>
        <w:ind w:left="284"/>
        <w:rPr>
          <w:sz w:val="22"/>
          <w:szCs w:val="22"/>
        </w:rPr>
      </w:pPr>
      <w:r>
        <w:rPr>
          <w:sz w:val="22"/>
          <w:szCs w:val="22"/>
        </w:rPr>
        <w:t xml:space="preserve">                                           «___» _______________________  202__ г.                                            </w:t>
      </w:r>
      <w:r>
        <w:rPr>
          <w:sz w:val="22"/>
          <w:szCs w:val="22"/>
        </w:rPr>
        <w:t xml:space="preserve">                            </w:t>
      </w:r>
      <w:r>
        <w:rPr>
          <w:sz w:val="22"/>
          <w:szCs w:val="22"/>
        </w:rPr>
        <w:t xml:space="preserve">  «___» _______________________  20</w:t>
      </w:r>
      <w:r>
        <w:rPr>
          <w:sz w:val="22"/>
          <w:szCs w:val="22"/>
        </w:rPr>
        <w:t xml:space="preserve">__</w:t>
      </w:r>
      <w:r>
        <w:rPr>
          <w:sz w:val="22"/>
          <w:szCs w:val="22"/>
        </w:rPr>
        <w:t xml:space="preserve"> г.    </w:t>
      </w:r>
      <w:r>
        <w:rPr>
          <w:sz w:val="22"/>
          <w:szCs w:val="22"/>
        </w:rPr>
      </w:r>
      <w:r>
        <w:rPr>
          <w:sz w:val="22"/>
          <w:szCs w:val="22"/>
        </w:rPr>
      </w:r>
    </w:p>
    <w:p>
      <w:pPr>
        <w:rPr>
          <w:sz w:val="22"/>
          <w:szCs w:val="22"/>
        </w:rPr>
      </w:pPr>
      <w:r>
        <w:rPr>
          <w:sz w:val="22"/>
          <w:szCs w:val="22"/>
        </w:rPr>
        <w:t xml:space="preserve">                                                   </w:t>
      </w:r>
      <w:r>
        <w:rPr>
          <w:sz w:val="22"/>
          <w:szCs w:val="22"/>
        </w:rPr>
        <w:t xml:space="preserve">М.П.                                                                                                                                    М.П.</w:t>
      </w:r>
      <w:r>
        <w:rPr>
          <w:sz w:val="22"/>
          <w:szCs w:val="22"/>
        </w:rPr>
      </w:r>
      <w:r>
        <w:rPr>
          <w:sz w:val="22"/>
          <w:szCs w:val="22"/>
        </w:rPr>
      </w:r>
    </w:p>
    <w:p>
      <w:pPr>
        <w:ind w:left="284"/>
        <w:rPr>
          <w:sz w:val="24"/>
        </w:rPr>
      </w:pPr>
      <w:r>
        <w:rPr>
          <w:sz w:val="24"/>
        </w:rPr>
      </w:r>
      <w:r>
        <w:rPr>
          <w:sz w:val="24"/>
        </w:rPr>
      </w:r>
      <w:r>
        <w:rPr>
          <w:sz w:val="24"/>
        </w:rPr>
      </w:r>
    </w:p>
    <w:sectPr>
      <w:footnotePr/>
      <w:endnotePr/>
      <w:type w:val="nextPage"/>
      <w:pgSz w:w="16838" w:h="11906" w:orient="landscape"/>
      <w:pgMar w:top="1134" w:right="1134" w:bottom="567" w:left="567"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Tahoma">
    <w:panose1 w:val="020B0604030504040204"/>
  </w:font>
  <w:font w:name="Peterburg">
    <w:panose1 w:val="02000603000000000000"/>
  </w:font>
  <w:font w:name="Calibri">
    <w:panose1 w:val="020F0502020204030204"/>
  </w:font>
  <w:font w:name="XO Thames">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004" w:hanging="360"/>
        <w:tabs>
          <w:tab w:val="left" w:pos="1004" w:leader="none"/>
        </w:tabs>
      </w:pPr>
    </w:lvl>
    <w:lvl w:ilvl="1">
      <w:start w:val="1"/>
      <w:numFmt w:val="lowerLetter"/>
      <w:isLgl w:val="false"/>
      <w:suff w:val="tab"/>
      <w:lvlText w:val="%2."/>
      <w:lvlJc w:val="left"/>
      <w:pPr>
        <w:ind w:left="1724" w:hanging="360"/>
        <w:tabs>
          <w:tab w:val="left" w:pos="1724" w:leader="none"/>
        </w:tabs>
      </w:pPr>
    </w:lvl>
    <w:lvl w:ilvl="2">
      <w:start w:val="1"/>
      <w:numFmt w:val="lowerRoman"/>
      <w:isLgl w:val="false"/>
      <w:suff w:val="tab"/>
      <w:lvlText w:val="%3."/>
      <w:lvlJc w:val="right"/>
      <w:pPr>
        <w:ind w:left="2444" w:hanging="180"/>
        <w:tabs>
          <w:tab w:val="left" w:pos="2444" w:leader="none"/>
        </w:tabs>
      </w:pPr>
    </w:lvl>
    <w:lvl w:ilvl="3">
      <w:start w:val="1"/>
      <w:numFmt w:val="decimal"/>
      <w:isLgl w:val="false"/>
      <w:suff w:val="tab"/>
      <w:lvlText w:val="%4."/>
      <w:lvlJc w:val="left"/>
      <w:pPr>
        <w:ind w:left="3164" w:hanging="360"/>
        <w:tabs>
          <w:tab w:val="left" w:pos="3164" w:leader="none"/>
        </w:tabs>
      </w:pPr>
    </w:lvl>
    <w:lvl w:ilvl="4">
      <w:start w:val="1"/>
      <w:numFmt w:val="lowerLetter"/>
      <w:isLgl w:val="false"/>
      <w:suff w:val="tab"/>
      <w:lvlText w:val="%5."/>
      <w:lvlJc w:val="left"/>
      <w:pPr>
        <w:ind w:left="3884" w:hanging="360"/>
        <w:tabs>
          <w:tab w:val="left" w:pos="3884" w:leader="none"/>
        </w:tabs>
      </w:pPr>
    </w:lvl>
    <w:lvl w:ilvl="5">
      <w:start w:val="1"/>
      <w:numFmt w:val="lowerRoman"/>
      <w:isLgl w:val="false"/>
      <w:suff w:val="tab"/>
      <w:lvlText w:val="%6."/>
      <w:lvlJc w:val="right"/>
      <w:pPr>
        <w:ind w:left="4604" w:hanging="180"/>
        <w:tabs>
          <w:tab w:val="left" w:pos="4604" w:leader="none"/>
        </w:tabs>
      </w:pPr>
    </w:lvl>
    <w:lvl w:ilvl="6">
      <w:start w:val="1"/>
      <w:numFmt w:val="decimal"/>
      <w:isLgl w:val="false"/>
      <w:suff w:val="tab"/>
      <w:lvlText w:val="%7."/>
      <w:lvlJc w:val="left"/>
      <w:pPr>
        <w:ind w:left="5324" w:hanging="360"/>
        <w:tabs>
          <w:tab w:val="left" w:pos="5324" w:leader="none"/>
        </w:tabs>
      </w:pPr>
    </w:lvl>
    <w:lvl w:ilvl="7">
      <w:start w:val="1"/>
      <w:numFmt w:val="lowerLetter"/>
      <w:isLgl w:val="false"/>
      <w:suff w:val="tab"/>
      <w:lvlText w:val="%8."/>
      <w:lvlJc w:val="left"/>
      <w:pPr>
        <w:ind w:left="6044" w:hanging="360"/>
        <w:tabs>
          <w:tab w:val="left" w:pos="6044" w:leader="none"/>
        </w:tabs>
      </w:pPr>
    </w:lvl>
    <w:lvl w:ilvl="8">
      <w:start w:val="1"/>
      <w:numFmt w:val="lowerRoman"/>
      <w:isLgl w:val="false"/>
      <w:suff w:val="tab"/>
      <w:lvlText w:val="%9."/>
      <w:lvlJc w:val="right"/>
      <w:pPr>
        <w:ind w:left="6764" w:hanging="180"/>
        <w:tabs>
          <w:tab w:val="left" w:pos="6764" w:leader="none"/>
        </w:tabs>
      </w:pPr>
    </w:lvl>
  </w:abstractNum>
  <w:abstractNum w:abstractNumId="1">
    <w:multiLevelType w:val="hybridMultilevel"/>
    <w:lvl w:ilvl="0">
      <w:start w:val="1"/>
      <w:numFmt w:val="decimal"/>
      <w:isLgl w:val="false"/>
      <w:suff w:val="tab"/>
      <w:lvlText w:val="%1."/>
      <w:lvlJc w:val="left"/>
      <w:pPr>
        <w:ind w:left="1004" w:hanging="360"/>
        <w:tabs>
          <w:tab w:val="left" w:pos="1004" w:leader="none"/>
        </w:tabs>
      </w:pPr>
    </w:lvl>
    <w:lvl w:ilvl="1">
      <w:start w:val="1"/>
      <w:numFmt w:val="lowerLetter"/>
      <w:isLgl w:val="false"/>
      <w:suff w:val="tab"/>
      <w:lvlText w:val="%2."/>
      <w:lvlJc w:val="left"/>
      <w:pPr>
        <w:ind w:left="1724" w:hanging="360"/>
        <w:tabs>
          <w:tab w:val="left" w:pos="1724" w:leader="none"/>
        </w:tabs>
      </w:pPr>
    </w:lvl>
    <w:lvl w:ilvl="2">
      <w:start w:val="1"/>
      <w:numFmt w:val="lowerRoman"/>
      <w:isLgl w:val="false"/>
      <w:suff w:val="tab"/>
      <w:lvlText w:val="%3."/>
      <w:lvlJc w:val="right"/>
      <w:pPr>
        <w:ind w:left="2444" w:hanging="180"/>
        <w:tabs>
          <w:tab w:val="left" w:pos="2444" w:leader="none"/>
        </w:tabs>
      </w:pPr>
    </w:lvl>
    <w:lvl w:ilvl="3">
      <w:start w:val="1"/>
      <w:numFmt w:val="decimal"/>
      <w:isLgl w:val="false"/>
      <w:suff w:val="tab"/>
      <w:lvlText w:val="%4."/>
      <w:lvlJc w:val="left"/>
      <w:pPr>
        <w:ind w:left="3164" w:hanging="360"/>
        <w:tabs>
          <w:tab w:val="left" w:pos="3164" w:leader="none"/>
        </w:tabs>
      </w:pPr>
    </w:lvl>
    <w:lvl w:ilvl="4">
      <w:start w:val="1"/>
      <w:numFmt w:val="lowerLetter"/>
      <w:isLgl w:val="false"/>
      <w:suff w:val="tab"/>
      <w:lvlText w:val="%5."/>
      <w:lvlJc w:val="left"/>
      <w:pPr>
        <w:ind w:left="3884" w:hanging="360"/>
        <w:tabs>
          <w:tab w:val="left" w:pos="3884" w:leader="none"/>
        </w:tabs>
      </w:pPr>
    </w:lvl>
    <w:lvl w:ilvl="5">
      <w:start w:val="1"/>
      <w:numFmt w:val="lowerRoman"/>
      <w:isLgl w:val="false"/>
      <w:suff w:val="tab"/>
      <w:lvlText w:val="%6."/>
      <w:lvlJc w:val="right"/>
      <w:pPr>
        <w:ind w:left="4604" w:hanging="180"/>
        <w:tabs>
          <w:tab w:val="left" w:pos="4604" w:leader="none"/>
        </w:tabs>
      </w:pPr>
    </w:lvl>
    <w:lvl w:ilvl="6">
      <w:start w:val="1"/>
      <w:numFmt w:val="decimal"/>
      <w:isLgl w:val="false"/>
      <w:suff w:val="tab"/>
      <w:lvlText w:val="%7."/>
      <w:lvlJc w:val="left"/>
      <w:pPr>
        <w:ind w:left="5324" w:hanging="360"/>
        <w:tabs>
          <w:tab w:val="left" w:pos="5324" w:leader="none"/>
        </w:tabs>
      </w:pPr>
    </w:lvl>
    <w:lvl w:ilvl="7">
      <w:start w:val="1"/>
      <w:numFmt w:val="lowerLetter"/>
      <w:isLgl w:val="false"/>
      <w:suff w:val="tab"/>
      <w:lvlText w:val="%8."/>
      <w:lvlJc w:val="left"/>
      <w:pPr>
        <w:ind w:left="6044" w:hanging="360"/>
        <w:tabs>
          <w:tab w:val="left" w:pos="6044" w:leader="none"/>
        </w:tabs>
      </w:pPr>
    </w:lvl>
    <w:lvl w:ilvl="8">
      <w:start w:val="1"/>
      <w:numFmt w:val="lowerRoman"/>
      <w:isLgl w:val="false"/>
      <w:suff w:val="tab"/>
      <w:lvlText w:val="%9."/>
      <w:lvlJc w:val="right"/>
      <w:pPr>
        <w:ind w:left="6764" w:hanging="180"/>
        <w:tabs>
          <w:tab w:val="left" w:pos="6764" w:leader="none"/>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59">
    <w:name w:val="Quote Char"/>
    <w:link w:val="683"/>
    <w:uiPriority w:val="29"/>
    <w:rPr>
      <w:i/>
    </w:rPr>
  </w:style>
  <w:style w:type="character" w:styleId="660">
    <w:name w:val="Intense Quote Char"/>
    <w:link w:val="685"/>
    <w:uiPriority w:val="30"/>
    <w:rPr>
      <w:i/>
    </w:rPr>
  </w:style>
  <w:style w:type="character" w:styleId="661">
    <w:name w:val="Footnote Text Char"/>
    <w:link w:val="817"/>
    <w:uiPriority w:val="99"/>
    <w:rPr>
      <w:sz w:val="18"/>
    </w:rPr>
  </w:style>
  <w:style w:type="character" w:styleId="662">
    <w:name w:val="Endnote Text Char"/>
    <w:link w:val="820"/>
    <w:uiPriority w:val="99"/>
    <w:rPr>
      <w:sz w:val="20"/>
    </w:rPr>
  </w:style>
  <w:style w:type="paragraph" w:styleId="663" w:default="1">
    <w:name w:val="Normal"/>
    <w:link w:val="825"/>
    <w:qFormat/>
  </w:style>
  <w:style w:type="character" w:styleId="664" w:default="1">
    <w:name w:val="Default Paragraph Font"/>
    <w:uiPriority w:val="1"/>
    <w:semiHidden/>
    <w:unhideWhenUsed/>
  </w:style>
  <w:style w:type="table" w:styleId="665" w:default="1">
    <w:name w:val="Normal Table"/>
    <w:uiPriority w:val="99"/>
    <w:semiHidden/>
    <w:unhideWhenUsed/>
    <w:qFormat/>
    <w:tblPr>
      <w:tblInd w:w="0" w:type="dxa"/>
      <w:tblCellMar>
        <w:left w:w="108" w:type="dxa"/>
        <w:top w:w="0" w:type="dxa"/>
        <w:right w:w="108" w:type="dxa"/>
        <w:bottom w:w="0" w:type="dxa"/>
      </w:tblCellMar>
    </w:tblPr>
  </w:style>
  <w:style w:type="numbering" w:styleId="666" w:default="1">
    <w:name w:val="No List"/>
    <w:uiPriority w:val="99"/>
    <w:semiHidden/>
    <w:unhideWhenUsed/>
  </w:style>
  <w:style w:type="character" w:styleId="667" w:customStyle="1">
    <w:name w:val="Heading 1 Char"/>
    <w:basedOn w:val="664"/>
    <w:link w:val="861"/>
    <w:uiPriority w:val="9"/>
    <w:rPr>
      <w:rFonts w:ascii="Arial" w:hAnsi="Arial" w:eastAsia="Arial" w:cs="Arial"/>
      <w:sz w:val="40"/>
      <w:szCs w:val="40"/>
    </w:rPr>
  </w:style>
  <w:style w:type="character" w:styleId="668" w:customStyle="1">
    <w:name w:val="Heading 2 Char"/>
    <w:basedOn w:val="664"/>
    <w:link w:val="886"/>
    <w:uiPriority w:val="9"/>
    <w:rPr>
      <w:rFonts w:ascii="Arial" w:hAnsi="Arial" w:eastAsia="Arial" w:cs="Arial"/>
      <w:sz w:val="34"/>
    </w:rPr>
  </w:style>
  <w:style w:type="character" w:styleId="669" w:customStyle="1">
    <w:name w:val="Heading 3 Char"/>
    <w:basedOn w:val="664"/>
    <w:link w:val="843"/>
    <w:uiPriority w:val="9"/>
    <w:rPr>
      <w:rFonts w:ascii="Arial" w:hAnsi="Arial" w:eastAsia="Arial" w:cs="Arial"/>
      <w:sz w:val="30"/>
      <w:szCs w:val="30"/>
    </w:rPr>
  </w:style>
  <w:style w:type="character" w:styleId="670" w:customStyle="1">
    <w:name w:val="Heading 4 Char"/>
    <w:basedOn w:val="664"/>
    <w:link w:val="884"/>
    <w:uiPriority w:val="9"/>
    <w:rPr>
      <w:rFonts w:ascii="Arial" w:hAnsi="Arial" w:eastAsia="Arial" w:cs="Arial"/>
      <w:b/>
      <w:bCs/>
      <w:sz w:val="26"/>
      <w:szCs w:val="26"/>
    </w:rPr>
  </w:style>
  <w:style w:type="character" w:styleId="671" w:customStyle="1">
    <w:name w:val="Heading 5 Char"/>
    <w:basedOn w:val="664"/>
    <w:link w:val="859"/>
    <w:uiPriority w:val="9"/>
    <w:rPr>
      <w:rFonts w:ascii="Arial" w:hAnsi="Arial" w:eastAsia="Arial" w:cs="Arial"/>
      <w:b/>
      <w:bCs/>
      <w:sz w:val="24"/>
      <w:szCs w:val="24"/>
    </w:rPr>
  </w:style>
  <w:style w:type="paragraph" w:styleId="672" w:customStyle="1">
    <w:name w:val="Heading 6"/>
    <w:link w:val="673"/>
    <w:uiPriority w:val="9"/>
    <w:unhideWhenUsed/>
    <w:qFormat/>
    <w:pPr>
      <w:keepLines/>
      <w:keepNext/>
      <w:spacing w:before="320" w:after="200"/>
      <w:outlineLvl w:val="5"/>
    </w:pPr>
    <w:rPr>
      <w:rFonts w:ascii="Arial" w:hAnsi="Arial" w:eastAsia="Arial" w:cs="Arial"/>
      <w:b/>
      <w:bCs/>
      <w:sz w:val="22"/>
      <w:szCs w:val="22"/>
    </w:rPr>
  </w:style>
  <w:style w:type="character" w:styleId="673" w:customStyle="1">
    <w:name w:val="Heading 6 Char"/>
    <w:basedOn w:val="664"/>
    <w:link w:val="672"/>
    <w:uiPriority w:val="9"/>
    <w:rPr>
      <w:rFonts w:ascii="Arial" w:hAnsi="Arial" w:eastAsia="Arial" w:cs="Arial"/>
      <w:b/>
      <w:bCs/>
      <w:sz w:val="22"/>
      <w:szCs w:val="22"/>
    </w:rPr>
  </w:style>
  <w:style w:type="paragraph" w:styleId="674" w:customStyle="1">
    <w:name w:val="Heading 7"/>
    <w:link w:val="675"/>
    <w:uiPriority w:val="9"/>
    <w:unhideWhenUsed/>
    <w:qFormat/>
    <w:pPr>
      <w:keepLines/>
      <w:keepNext/>
      <w:spacing w:before="320" w:after="200"/>
      <w:outlineLvl w:val="6"/>
    </w:pPr>
    <w:rPr>
      <w:rFonts w:ascii="Arial" w:hAnsi="Arial" w:eastAsia="Arial" w:cs="Arial"/>
      <w:b/>
      <w:bCs/>
      <w:i/>
      <w:iCs/>
      <w:sz w:val="22"/>
      <w:szCs w:val="22"/>
    </w:rPr>
  </w:style>
  <w:style w:type="character" w:styleId="675" w:customStyle="1">
    <w:name w:val="Heading 7 Char"/>
    <w:basedOn w:val="664"/>
    <w:link w:val="674"/>
    <w:uiPriority w:val="9"/>
    <w:rPr>
      <w:rFonts w:ascii="Arial" w:hAnsi="Arial" w:eastAsia="Arial" w:cs="Arial"/>
      <w:b/>
      <w:bCs/>
      <w:i/>
      <w:iCs/>
      <w:sz w:val="22"/>
      <w:szCs w:val="22"/>
    </w:rPr>
  </w:style>
  <w:style w:type="paragraph" w:styleId="676" w:customStyle="1">
    <w:name w:val="Heading 8"/>
    <w:link w:val="677"/>
    <w:uiPriority w:val="9"/>
    <w:unhideWhenUsed/>
    <w:qFormat/>
    <w:pPr>
      <w:keepLines/>
      <w:keepNext/>
      <w:spacing w:before="320" w:after="200"/>
      <w:outlineLvl w:val="7"/>
    </w:pPr>
    <w:rPr>
      <w:rFonts w:ascii="Arial" w:hAnsi="Arial" w:eastAsia="Arial" w:cs="Arial"/>
      <w:i/>
      <w:iCs/>
      <w:sz w:val="22"/>
      <w:szCs w:val="22"/>
    </w:rPr>
  </w:style>
  <w:style w:type="character" w:styleId="677" w:customStyle="1">
    <w:name w:val="Heading 8 Char"/>
    <w:basedOn w:val="664"/>
    <w:link w:val="676"/>
    <w:uiPriority w:val="9"/>
    <w:rPr>
      <w:rFonts w:ascii="Arial" w:hAnsi="Arial" w:eastAsia="Arial" w:cs="Arial"/>
      <w:i/>
      <w:iCs/>
      <w:sz w:val="22"/>
      <w:szCs w:val="22"/>
    </w:rPr>
  </w:style>
  <w:style w:type="paragraph" w:styleId="678" w:customStyle="1">
    <w:name w:val="Heading 9"/>
    <w:link w:val="679"/>
    <w:uiPriority w:val="9"/>
    <w:unhideWhenUsed/>
    <w:qFormat/>
    <w:pPr>
      <w:keepLines/>
      <w:keepNext/>
      <w:spacing w:before="320" w:after="200"/>
      <w:outlineLvl w:val="8"/>
    </w:pPr>
    <w:rPr>
      <w:rFonts w:ascii="Arial" w:hAnsi="Arial" w:eastAsia="Arial" w:cs="Arial"/>
      <w:i/>
      <w:iCs/>
      <w:sz w:val="21"/>
      <w:szCs w:val="21"/>
    </w:rPr>
  </w:style>
  <w:style w:type="character" w:styleId="679" w:customStyle="1">
    <w:name w:val="Heading 9 Char"/>
    <w:basedOn w:val="664"/>
    <w:link w:val="678"/>
    <w:uiPriority w:val="9"/>
    <w:rPr>
      <w:rFonts w:ascii="Arial" w:hAnsi="Arial" w:eastAsia="Arial" w:cs="Arial"/>
      <w:i/>
      <w:iCs/>
      <w:sz w:val="21"/>
      <w:szCs w:val="21"/>
    </w:rPr>
  </w:style>
  <w:style w:type="paragraph" w:styleId="680">
    <w:name w:val="No Spacing"/>
    <w:uiPriority w:val="1"/>
    <w:qFormat/>
  </w:style>
  <w:style w:type="character" w:styleId="681" w:customStyle="1">
    <w:name w:val="Title Char"/>
    <w:basedOn w:val="664"/>
    <w:link w:val="882"/>
    <w:uiPriority w:val="10"/>
    <w:rPr>
      <w:sz w:val="48"/>
      <w:szCs w:val="48"/>
    </w:rPr>
  </w:style>
  <w:style w:type="character" w:styleId="682" w:customStyle="1">
    <w:name w:val="Subtitle Char"/>
    <w:basedOn w:val="664"/>
    <w:link w:val="880"/>
    <w:uiPriority w:val="11"/>
    <w:rPr>
      <w:sz w:val="24"/>
      <w:szCs w:val="24"/>
    </w:rPr>
  </w:style>
  <w:style w:type="paragraph" w:styleId="683">
    <w:name w:val="Quote"/>
    <w:link w:val="684"/>
    <w:uiPriority w:val="29"/>
    <w:qFormat/>
    <w:pPr>
      <w:ind w:left="720" w:right="720"/>
    </w:pPr>
    <w:rPr>
      <w:i/>
    </w:rPr>
  </w:style>
  <w:style w:type="character" w:styleId="684" w:customStyle="1">
    <w:name w:val="Цитата 2 Знак"/>
    <w:link w:val="683"/>
    <w:uiPriority w:val="29"/>
    <w:rPr>
      <w:i/>
    </w:rPr>
  </w:style>
  <w:style w:type="paragraph" w:styleId="685">
    <w:name w:val="Intense Quote"/>
    <w:link w:val="686"/>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86" w:customStyle="1">
    <w:name w:val="Выделенная цитата Знак"/>
    <w:link w:val="685"/>
    <w:uiPriority w:val="30"/>
    <w:rPr>
      <w:i/>
    </w:rPr>
  </w:style>
  <w:style w:type="character" w:styleId="687" w:customStyle="1">
    <w:name w:val="Header Char"/>
    <w:basedOn w:val="664"/>
    <w:link w:val="851"/>
    <w:uiPriority w:val="99"/>
  </w:style>
  <w:style w:type="character" w:styleId="688" w:customStyle="1">
    <w:name w:val="Footer Char"/>
    <w:basedOn w:val="664"/>
    <w:link w:val="841"/>
    <w:uiPriority w:val="99"/>
  </w:style>
  <w:style w:type="paragraph" w:styleId="689" w:customStyle="1">
    <w:name w:val="Caption"/>
    <w:link w:val="690"/>
    <w:uiPriority w:val="35"/>
    <w:semiHidden/>
    <w:unhideWhenUsed/>
    <w:qFormat/>
    <w:pPr>
      <w:spacing w:line="276" w:lineRule="auto"/>
    </w:pPr>
    <w:rPr>
      <w:b/>
      <w:bCs/>
      <w:color w:val="4f81bd" w:themeColor="accent1"/>
      <w:sz w:val="18"/>
      <w:szCs w:val="18"/>
    </w:rPr>
  </w:style>
  <w:style w:type="character" w:styleId="690" w:customStyle="1">
    <w:name w:val="Caption Char"/>
    <w:link w:val="841"/>
    <w:uiPriority w:val="99"/>
  </w:style>
  <w:style w:type="table" w:styleId="691">
    <w:name w:val="Table Grid"/>
    <w:basedOn w:val="665"/>
    <w:uiPriority w:val="5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2" w:customStyle="1">
    <w:name w:val="Table Grid Light"/>
    <w:basedOn w:val="665"/>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693" w:customStyle="1">
    <w:name w:val="Plain Table 1"/>
    <w:basedOn w:val="665"/>
    <w:uiPriority w:val="59"/>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4" w:customStyle="1">
    <w:name w:val="Plain Table 2"/>
    <w:basedOn w:val="665"/>
    <w:uiPriority w:val="59"/>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5" w:customStyle="1">
    <w:name w:val="Plain Table 3"/>
    <w:basedOn w:val="665"/>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96" w:customStyle="1">
    <w:name w:val="Plain Table 4"/>
    <w:basedOn w:val="665"/>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97" w:customStyle="1">
    <w:name w:val="Plain Table 5"/>
    <w:basedOn w:val="665"/>
    <w:uiPriority w:val="99"/>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0" w:fill="f2f2f2" w:themeFill="text1" w:themeFillTint="00"/>
      </w:tcPr>
    </w:tblStylePr>
    <w:tblStylePr w:type="band1Vert">
      <w:rPr>
        <w:rFonts w:ascii="Arial" w:hAnsi="Arial"/>
        <w:color w:val="404040"/>
        <w:sz w:val="22"/>
      </w:rPr>
      <w:tcPr>
        <w:shd w:val="clear" w:color="f2f2f2" w:themeColor="text1" w:themeTint="00" w:fill="f2f2f2" w:themeFill="text1" w:themeFillTint="00"/>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698" w:customStyle="1">
    <w:name w:val="Grid Table 1 Light"/>
    <w:basedOn w:val="665"/>
    <w:uiPriority w:val="99"/>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699" w:customStyle="1">
    <w:name w:val="Grid Table 1 Light - Accent 1"/>
    <w:basedOn w:val="665"/>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700" w:customStyle="1">
    <w:name w:val="Grid Table 1 Light - Accent 2"/>
    <w:basedOn w:val="665"/>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701" w:customStyle="1">
    <w:name w:val="Grid Table 1 Light - Accent 3"/>
    <w:basedOn w:val="665"/>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702" w:customStyle="1">
    <w:name w:val="Grid Table 1 Light - Accent 4"/>
    <w:basedOn w:val="665"/>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703" w:customStyle="1">
    <w:name w:val="Grid Table 1 Light - Accent 5"/>
    <w:basedOn w:val="66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704" w:customStyle="1">
    <w:name w:val="Grid Table 1 Light - Accent 6"/>
    <w:basedOn w:val="665"/>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705" w:customStyle="1">
    <w:name w:val="Grid Table 2"/>
    <w:basedOn w:val="665"/>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06" w:customStyle="1">
    <w:name w:val="Grid Table 2 - Accent 1"/>
    <w:basedOn w:val="665"/>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707" w:customStyle="1">
    <w:name w:val="Grid Table 2 - Accent 2"/>
    <w:basedOn w:val="665"/>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708" w:customStyle="1">
    <w:name w:val="Grid Table 2 - Accent 3"/>
    <w:basedOn w:val="665"/>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709" w:customStyle="1">
    <w:name w:val="Grid Table 2 - Accent 4"/>
    <w:basedOn w:val="665"/>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710" w:customStyle="1">
    <w:name w:val="Grid Table 2 - Accent 5"/>
    <w:basedOn w:val="66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711" w:customStyle="1">
    <w:name w:val="Grid Table 2 - Accent 6"/>
    <w:basedOn w:val="665"/>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712" w:customStyle="1">
    <w:name w:val="Grid Table 3"/>
    <w:basedOn w:val="665"/>
    <w:uiPriority w:val="99"/>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3" w:customStyle="1">
    <w:name w:val="Grid Table 3 - Accent 1"/>
    <w:basedOn w:val="665"/>
    <w:uiPriority w:val="99"/>
    <w:tblPr>
      <w:tblStyleRowBandSize w:val="1"/>
      <w:tblStyleColBandSize w:val="1"/>
      <w:tblInd w:w="0" w:type="dxa"/>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4" w:customStyle="1">
    <w:name w:val="Grid Table 3 - Accent 2"/>
    <w:basedOn w:val="665"/>
    <w:uiPriority w:val="99"/>
    <w:tblPr>
      <w:tblStyleRowBandSize w:val="1"/>
      <w:tblStyleColBandSize w:val="1"/>
      <w:tblInd w:w="0" w:type="dxa"/>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5" w:customStyle="1">
    <w:name w:val="Grid Table 3 - Accent 3"/>
    <w:basedOn w:val="665"/>
    <w:uiPriority w:val="99"/>
    <w:tblPr>
      <w:tblStyleRowBandSize w:val="1"/>
      <w:tblStyleColBandSize w:val="1"/>
      <w:tblInd w:w="0" w:type="dxa"/>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6" w:customStyle="1">
    <w:name w:val="Grid Table 3 - Accent 4"/>
    <w:basedOn w:val="665"/>
    <w:uiPriority w:val="99"/>
    <w:tblPr>
      <w:tblStyleRowBandSize w:val="1"/>
      <w:tblStyleColBandSize w:val="1"/>
      <w:tblInd w:w="0" w:type="dxa"/>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7" w:customStyle="1">
    <w:name w:val="Grid Table 3 - Accent 5"/>
    <w:basedOn w:val="665"/>
    <w:uiPriority w:val="99"/>
    <w:tblPr>
      <w:tblStyleRowBandSize w:val="1"/>
      <w:tblStyleColBandSize w:val="1"/>
      <w:tblInd w:w="0" w:type="dxa"/>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8" w:customStyle="1">
    <w:name w:val="Grid Table 3 - Accent 6"/>
    <w:basedOn w:val="665"/>
    <w:uiPriority w:val="99"/>
    <w:tblPr>
      <w:tblStyleRowBandSize w:val="1"/>
      <w:tblStyleColBandSize w:val="1"/>
      <w:tblInd w:w="0" w:type="dxa"/>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19" w:customStyle="1">
    <w:name w:val="Grid Table 4"/>
    <w:basedOn w:val="665"/>
    <w:uiPriority w:val="59"/>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0" w:customStyle="1">
    <w:name w:val="Grid Table 4 - Accent 1"/>
    <w:basedOn w:val="665"/>
    <w:uiPriority w:val="5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721" w:customStyle="1">
    <w:name w:val="Grid Table 4 - Accent 2"/>
    <w:basedOn w:val="665"/>
    <w:uiPriority w:val="5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722" w:customStyle="1">
    <w:name w:val="Grid Table 4 - Accent 3"/>
    <w:basedOn w:val="665"/>
    <w:uiPriority w:val="5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723" w:customStyle="1">
    <w:name w:val="Grid Table 4 - Accent 4"/>
    <w:basedOn w:val="665"/>
    <w:uiPriority w:val="5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724" w:customStyle="1">
    <w:name w:val="Grid Table 4 - Accent 5"/>
    <w:basedOn w:val="665"/>
    <w:uiPriority w:val="5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725" w:customStyle="1">
    <w:name w:val="Grid Table 4 - Accent 6"/>
    <w:basedOn w:val="665"/>
    <w:uiPriority w:val="5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726" w:customStyle="1">
    <w:name w:val="Grid Table 5 Dark"/>
    <w:basedOn w:val="66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27" w:customStyle="1">
    <w:name w:val="Grid Table 5 Dark- Accent 1"/>
    <w:basedOn w:val="66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CellMar>
        <w:left w:w="108" w:type="dxa"/>
        <w:top w:w="0" w:type="dxa"/>
        <w:right w:w="108" w:type="dxa"/>
        <w:bottom w:w="0" w:type="dxa"/>
      </w:tblCellMar>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728" w:customStyle="1">
    <w:name w:val="Grid Table 5 Dark - Accent 2"/>
    <w:basedOn w:val="66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CellMar>
        <w:left w:w="108" w:type="dxa"/>
        <w:top w:w="0" w:type="dxa"/>
        <w:right w:w="108" w:type="dxa"/>
        <w:bottom w:w="0" w:type="dxa"/>
      </w:tblCellMar>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729" w:customStyle="1">
    <w:name w:val="Grid Table 5 Dark - Accent 3"/>
    <w:basedOn w:val="66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CellMar>
        <w:left w:w="108" w:type="dxa"/>
        <w:top w:w="0" w:type="dxa"/>
        <w:right w:w="108" w:type="dxa"/>
        <w:bottom w:w="0" w:type="dxa"/>
      </w:tblCellMar>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730" w:customStyle="1">
    <w:name w:val="Grid Table 5 Dark- Accent 4"/>
    <w:basedOn w:val="66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CellMar>
        <w:left w:w="108" w:type="dxa"/>
        <w:top w:w="0" w:type="dxa"/>
        <w:right w:w="108" w:type="dxa"/>
        <w:bottom w:w="0" w:type="dxa"/>
      </w:tblCellMar>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731" w:customStyle="1">
    <w:name w:val="Grid Table 5 Dark - Accent 5"/>
    <w:basedOn w:val="66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CellMar>
        <w:left w:w="108" w:type="dxa"/>
        <w:top w:w="0" w:type="dxa"/>
        <w:right w:w="108" w:type="dxa"/>
        <w:bottom w:w="0" w:type="dxa"/>
      </w:tblCellMar>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732" w:customStyle="1">
    <w:name w:val="Grid Table 5 Dark - Accent 6"/>
    <w:basedOn w:val="665"/>
    <w:uiPriority w:val="99"/>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CellMar>
        <w:left w:w="108" w:type="dxa"/>
        <w:top w:w="0" w:type="dxa"/>
        <w:right w:w="108" w:type="dxa"/>
        <w:bottom w:w="0" w:type="dxa"/>
      </w:tblCellMar>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733" w:customStyle="1">
    <w:name w:val="Grid Table 6 Colorful"/>
    <w:basedOn w:val="665"/>
    <w:uiPriority w:val="99"/>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34" w:customStyle="1">
    <w:name w:val="Grid Table 6 Colorful - Accent 1"/>
    <w:basedOn w:val="665"/>
    <w:uiPriority w:val="99"/>
    <w:tblPr>
      <w:tblStyleRowBandSize w:val="1"/>
      <w:tblStyleColBandSize w:val="1"/>
      <w:tblInd w:w="0" w:type="dxa"/>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735" w:customStyle="1">
    <w:name w:val="Grid Table 6 Colorful - Accent 2"/>
    <w:basedOn w:val="665"/>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736" w:customStyle="1">
    <w:name w:val="Grid Table 6 Colorful - Accent 3"/>
    <w:basedOn w:val="665"/>
    <w:uiPriority w:val="99"/>
    <w:tblPr>
      <w:tblStyleRowBandSize w:val="1"/>
      <w:tblStyleColBandSize w:val="1"/>
      <w:tblInd w:w="0" w:type="dxa"/>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737" w:customStyle="1">
    <w:name w:val="Grid Table 6 Colorful - Accent 4"/>
    <w:basedOn w:val="665"/>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738" w:customStyle="1">
    <w:name w:val="Grid Table 6 Colorful - Accent 5"/>
    <w:basedOn w:val="665"/>
    <w:uiPriority w:val="99"/>
    <w:tblPr>
      <w:tblStyleRowBandSize w:val="1"/>
      <w:tblStyleColBandSize w:val="1"/>
      <w:tblInd w:w="0" w:type="dxa"/>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39" w:customStyle="1">
    <w:name w:val="Grid Table 6 Colorful - Accent 6"/>
    <w:basedOn w:val="665"/>
    <w:uiPriority w:val="99"/>
    <w:tblPr>
      <w:tblStyleRowBandSize w:val="1"/>
      <w:tblStyleColBandSize w:val="1"/>
      <w:tblInd w:w="0" w:type="dxa"/>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740" w:customStyle="1">
    <w:name w:val="Grid Table 7 Colorful"/>
    <w:basedOn w:val="665"/>
    <w:uiPriority w:val="99"/>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0" w:fill="f2f2f2" w:themeFill="text1" w:themeFillTint="00"/>
      </w:tcPr>
    </w:tblStylePr>
    <w:tblStylePr w:type="band1Vert">
      <w:tcPr>
        <w:shd w:val="clear" w:color="f2f2f2" w:themeColor="text1" w:themeTint="00" w:fill="f2f2f2" w:themeFill="text1" w:themeFillTint="0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41" w:customStyle="1">
    <w:name w:val="Grid Table 7 Colorful - Accent 1"/>
    <w:basedOn w:val="665"/>
    <w:uiPriority w:val="99"/>
    <w:tblPr>
      <w:tblStyleRowBandSize w:val="1"/>
      <w:tblStyleColBandSize w:val="1"/>
      <w:tblInd w:w="0" w:type="dxa"/>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742" w:customStyle="1">
    <w:name w:val="Grid Table 7 Colorful - Accent 2"/>
    <w:basedOn w:val="665"/>
    <w:uiPriority w:val="99"/>
    <w:tblPr>
      <w:tblStyleRowBandSize w:val="1"/>
      <w:tblStyleColBandSize w:val="1"/>
      <w:tblInd w:w="0" w:type="dxa"/>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743" w:customStyle="1">
    <w:name w:val="Grid Table 7 Colorful - Accent 3"/>
    <w:basedOn w:val="665"/>
    <w:uiPriority w:val="99"/>
    <w:tblPr>
      <w:tblStyleRowBandSize w:val="1"/>
      <w:tblStyleColBandSize w:val="1"/>
      <w:tblInd w:w="0" w:type="dxa"/>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744" w:customStyle="1">
    <w:name w:val="Grid Table 7 Colorful - Accent 4"/>
    <w:basedOn w:val="665"/>
    <w:uiPriority w:val="99"/>
    <w:tblPr>
      <w:tblStyleRowBandSize w:val="1"/>
      <w:tblStyleColBandSize w:val="1"/>
      <w:tblInd w:w="0" w:type="dxa"/>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45" w:customStyle="1">
    <w:name w:val="Grid Table 7 Colorful - Accent 5"/>
    <w:basedOn w:val="665"/>
    <w:uiPriority w:val="99"/>
    <w:tblPr>
      <w:tblStyleRowBandSize w:val="1"/>
      <w:tblStyleColBandSize w:val="1"/>
      <w:tblInd w:w="0" w:type="dxa"/>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746" w:customStyle="1">
    <w:name w:val="Grid Table 7 Colorful - Accent 6"/>
    <w:basedOn w:val="665"/>
    <w:uiPriority w:val="99"/>
    <w:tblPr>
      <w:tblStyleRowBandSize w:val="1"/>
      <w:tblStyleColBandSize w:val="1"/>
      <w:tblInd w:w="0" w:type="dxa"/>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747" w:customStyle="1">
    <w:name w:val="List Table 1 Light"/>
    <w:basedOn w:val="665"/>
    <w:uiPriority w:val="99"/>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48" w:customStyle="1">
    <w:name w:val="List Table 1 Light - Accent 1"/>
    <w:basedOn w:val="665"/>
    <w:uiPriority w:val="99"/>
    <w:tblPr>
      <w:tblStyleRowBandSize w:val="1"/>
      <w:tblStyleColBandSize w:val="1"/>
      <w:tblInd w:w="0" w:type="dxa"/>
      <w:tblCellMar>
        <w:left w:w="108" w:type="dxa"/>
        <w:top w:w="0" w:type="dxa"/>
        <w:right w:w="108" w:type="dxa"/>
        <w:bottom w:w="0" w:type="dxa"/>
      </w:tblCellMar>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749" w:customStyle="1">
    <w:name w:val="List Table 1 Light - Accent 2"/>
    <w:basedOn w:val="665"/>
    <w:uiPriority w:val="99"/>
    <w:tblPr>
      <w:tblStyleRowBandSize w:val="1"/>
      <w:tblStyleColBandSize w:val="1"/>
      <w:tblInd w:w="0" w:type="dxa"/>
      <w:tblCellMar>
        <w:left w:w="108" w:type="dxa"/>
        <w:top w:w="0" w:type="dxa"/>
        <w:right w:w="108" w:type="dxa"/>
        <w:bottom w:w="0" w:type="dxa"/>
      </w:tblCellMar>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750" w:customStyle="1">
    <w:name w:val="List Table 1 Light - Accent 3"/>
    <w:basedOn w:val="665"/>
    <w:uiPriority w:val="99"/>
    <w:tblPr>
      <w:tblStyleRowBandSize w:val="1"/>
      <w:tblStyleColBandSize w:val="1"/>
      <w:tblInd w:w="0" w:type="dxa"/>
      <w:tblCellMar>
        <w:left w:w="108" w:type="dxa"/>
        <w:top w:w="0" w:type="dxa"/>
        <w:right w:w="108" w:type="dxa"/>
        <w:bottom w:w="0" w:type="dxa"/>
      </w:tblCellMar>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751" w:customStyle="1">
    <w:name w:val="List Table 1 Light - Accent 4"/>
    <w:basedOn w:val="665"/>
    <w:uiPriority w:val="99"/>
    <w:tblPr>
      <w:tblStyleRowBandSize w:val="1"/>
      <w:tblStyleColBandSize w:val="1"/>
      <w:tblInd w:w="0" w:type="dxa"/>
      <w:tblCellMar>
        <w:left w:w="108" w:type="dxa"/>
        <w:top w:w="0" w:type="dxa"/>
        <w:right w:w="108" w:type="dxa"/>
        <w:bottom w:w="0" w:type="dxa"/>
      </w:tblCellMar>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752" w:customStyle="1">
    <w:name w:val="List Table 1 Light - Accent 5"/>
    <w:basedOn w:val="665"/>
    <w:uiPriority w:val="99"/>
    <w:tblPr>
      <w:tblStyleRowBandSize w:val="1"/>
      <w:tblStyleColBandSize w:val="1"/>
      <w:tblInd w:w="0" w:type="dxa"/>
      <w:tblCellMar>
        <w:left w:w="108" w:type="dxa"/>
        <w:top w:w="0" w:type="dxa"/>
        <w:right w:w="108" w:type="dxa"/>
        <w:bottom w:w="0" w:type="dxa"/>
      </w:tblCellMar>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753" w:customStyle="1">
    <w:name w:val="List Table 1 Light - Accent 6"/>
    <w:basedOn w:val="665"/>
    <w:uiPriority w:val="99"/>
    <w:tblPr>
      <w:tblStyleRowBandSize w:val="1"/>
      <w:tblStyleColBandSize w:val="1"/>
      <w:tblInd w:w="0" w:type="dxa"/>
      <w:tblCellMar>
        <w:left w:w="108" w:type="dxa"/>
        <w:top w:w="0" w:type="dxa"/>
        <w:right w:w="108" w:type="dxa"/>
        <w:bottom w:w="0" w:type="dxa"/>
      </w:tblCellMar>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754" w:customStyle="1">
    <w:name w:val="List Table 2"/>
    <w:basedOn w:val="665"/>
    <w:uiPriority w:val="99"/>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55" w:customStyle="1">
    <w:name w:val="List Table 2 - Accent 1"/>
    <w:basedOn w:val="665"/>
    <w:uiPriority w:val="99"/>
    <w:tblPr>
      <w:tblStyleRowBandSize w:val="1"/>
      <w:tblStyleColBandSize w:val="1"/>
      <w:tblInd w:w="0" w:type="dxa"/>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756" w:customStyle="1">
    <w:name w:val="List Table 2 - Accent 2"/>
    <w:basedOn w:val="665"/>
    <w:uiPriority w:val="99"/>
    <w:tblPr>
      <w:tblStyleRowBandSize w:val="1"/>
      <w:tblStyleColBandSize w:val="1"/>
      <w:tblInd w:w="0" w:type="dxa"/>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757" w:customStyle="1">
    <w:name w:val="List Table 2 - Accent 3"/>
    <w:basedOn w:val="665"/>
    <w:uiPriority w:val="99"/>
    <w:tblPr>
      <w:tblStyleRowBandSize w:val="1"/>
      <w:tblStyleColBandSize w:val="1"/>
      <w:tblInd w:w="0" w:type="dxa"/>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758" w:customStyle="1">
    <w:name w:val="List Table 2 - Accent 4"/>
    <w:basedOn w:val="665"/>
    <w:uiPriority w:val="99"/>
    <w:tblPr>
      <w:tblStyleRowBandSize w:val="1"/>
      <w:tblStyleColBandSize w:val="1"/>
      <w:tblInd w:w="0" w:type="dxa"/>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759" w:customStyle="1">
    <w:name w:val="List Table 2 - Accent 5"/>
    <w:basedOn w:val="665"/>
    <w:uiPriority w:val="99"/>
    <w:tblPr>
      <w:tblStyleRowBandSize w:val="1"/>
      <w:tblStyleColBandSize w:val="1"/>
      <w:tblInd w:w="0" w:type="dxa"/>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760" w:customStyle="1">
    <w:name w:val="List Table 2 - Accent 6"/>
    <w:basedOn w:val="665"/>
    <w:uiPriority w:val="99"/>
    <w:tblPr>
      <w:tblStyleRowBandSize w:val="1"/>
      <w:tblStyleColBandSize w:val="1"/>
      <w:tblInd w:w="0" w:type="dxa"/>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761" w:customStyle="1">
    <w:name w:val="List Table 3"/>
    <w:basedOn w:val="665"/>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62" w:customStyle="1">
    <w:name w:val="List Table 3 - Accent 1"/>
    <w:basedOn w:val="665"/>
    <w:uiPriority w:val="99"/>
    <w:tblPr>
      <w:tblStyleRowBandSize w:val="1"/>
      <w:tblStyleColBandSize w:val="1"/>
      <w:tblInd w:w="0" w:type="dxa"/>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763" w:customStyle="1">
    <w:name w:val="List Table 3 - Accent 2"/>
    <w:basedOn w:val="665"/>
    <w:uiPriority w:val="99"/>
    <w:tblPr>
      <w:tblStyleRowBandSize w:val="1"/>
      <w:tblStyleColBandSize w:val="1"/>
      <w:tblInd w:w="0" w:type="dxa"/>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764" w:customStyle="1">
    <w:name w:val="List Table 3 - Accent 3"/>
    <w:basedOn w:val="665"/>
    <w:uiPriority w:val="99"/>
    <w:tblPr>
      <w:tblStyleRowBandSize w:val="1"/>
      <w:tblStyleColBandSize w:val="1"/>
      <w:tblInd w:w="0" w:type="dxa"/>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765" w:customStyle="1">
    <w:name w:val="List Table 3 - Accent 4"/>
    <w:basedOn w:val="665"/>
    <w:uiPriority w:val="99"/>
    <w:tblPr>
      <w:tblStyleRowBandSize w:val="1"/>
      <w:tblStyleColBandSize w:val="1"/>
      <w:tblInd w:w="0" w:type="dxa"/>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766" w:customStyle="1">
    <w:name w:val="List Table 3 - Accent 5"/>
    <w:basedOn w:val="665"/>
    <w:uiPriority w:val="99"/>
    <w:tblPr>
      <w:tblStyleRowBandSize w:val="1"/>
      <w:tblStyleColBandSize w:val="1"/>
      <w:tblInd w:w="0" w:type="dxa"/>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767" w:customStyle="1">
    <w:name w:val="List Table 3 - Accent 6"/>
    <w:basedOn w:val="665"/>
    <w:uiPriority w:val="99"/>
    <w:tblPr>
      <w:tblStyleRowBandSize w:val="1"/>
      <w:tblStyleColBandSize w:val="1"/>
      <w:tblInd w:w="0" w:type="dxa"/>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768" w:customStyle="1">
    <w:name w:val="List Table 4"/>
    <w:basedOn w:val="665"/>
    <w:uiPriority w:val="99"/>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69" w:customStyle="1">
    <w:name w:val="List Table 4 - Accent 1"/>
    <w:basedOn w:val="665"/>
    <w:uiPriority w:val="99"/>
    <w:tblPr>
      <w:tblStyleRowBandSize w:val="1"/>
      <w:tblStyleColBandSize w:val="1"/>
      <w:tblInd w:w="0" w:type="dxa"/>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770" w:customStyle="1">
    <w:name w:val="List Table 4 - Accent 2"/>
    <w:basedOn w:val="665"/>
    <w:uiPriority w:val="99"/>
    <w:tblPr>
      <w:tblStyleRowBandSize w:val="1"/>
      <w:tblStyleColBandSize w:val="1"/>
      <w:tblInd w:w="0" w:type="dxa"/>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771" w:customStyle="1">
    <w:name w:val="List Table 4 - Accent 3"/>
    <w:basedOn w:val="665"/>
    <w:uiPriority w:val="99"/>
    <w:tblPr>
      <w:tblStyleRowBandSize w:val="1"/>
      <w:tblStyleColBandSize w:val="1"/>
      <w:tblInd w:w="0" w:type="dxa"/>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772" w:customStyle="1">
    <w:name w:val="List Table 4 - Accent 4"/>
    <w:basedOn w:val="665"/>
    <w:uiPriority w:val="99"/>
    <w:tblPr>
      <w:tblStyleRowBandSize w:val="1"/>
      <w:tblStyleColBandSize w:val="1"/>
      <w:tblInd w:w="0" w:type="dxa"/>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773" w:customStyle="1">
    <w:name w:val="List Table 4 - Accent 5"/>
    <w:basedOn w:val="665"/>
    <w:uiPriority w:val="99"/>
    <w:tblPr>
      <w:tblStyleRowBandSize w:val="1"/>
      <w:tblStyleColBandSize w:val="1"/>
      <w:tblInd w:w="0" w:type="dxa"/>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774" w:customStyle="1">
    <w:name w:val="List Table 4 - Accent 6"/>
    <w:basedOn w:val="665"/>
    <w:uiPriority w:val="99"/>
    <w:tblPr>
      <w:tblStyleRowBandSize w:val="1"/>
      <w:tblStyleColBandSize w:val="1"/>
      <w:tblInd w:w="0" w:type="dxa"/>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775" w:customStyle="1">
    <w:name w:val="List Table 5 Dark"/>
    <w:basedOn w:val="665"/>
    <w:uiPriority w:val="99"/>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776" w:customStyle="1">
    <w:name w:val="List Table 5 Dark - Accent 1"/>
    <w:basedOn w:val="665"/>
    <w:uiPriority w:val="99"/>
    <w:tblPr>
      <w:tblStyleRowBandSize w:val="1"/>
      <w:tblStyleColBandSize w:val="1"/>
      <w:tblInd w:w="0" w:type="dxa"/>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CellMar>
        <w:left w:w="108" w:type="dxa"/>
        <w:top w:w="0" w:type="dxa"/>
        <w:right w:w="108" w:type="dxa"/>
        <w:bottom w:w="0" w:type="dxa"/>
      </w:tblCellMar>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777" w:customStyle="1">
    <w:name w:val="List Table 5 Dark - Accent 2"/>
    <w:basedOn w:val="665"/>
    <w:uiPriority w:val="99"/>
    <w:tblPr>
      <w:tblStyleRowBandSize w:val="1"/>
      <w:tblStyleColBandSize w:val="1"/>
      <w:tblInd w:w="0" w:type="dxa"/>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CellMar>
        <w:left w:w="108" w:type="dxa"/>
        <w:top w:w="0" w:type="dxa"/>
        <w:right w:w="108" w:type="dxa"/>
        <w:bottom w:w="0" w:type="dxa"/>
      </w:tblCellMar>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778" w:customStyle="1">
    <w:name w:val="List Table 5 Dark - Accent 3"/>
    <w:basedOn w:val="665"/>
    <w:uiPriority w:val="99"/>
    <w:tblPr>
      <w:tblStyleRowBandSize w:val="1"/>
      <w:tblStyleColBandSize w:val="1"/>
      <w:tblInd w:w="0" w:type="dxa"/>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CellMar>
        <w:left w:w="108" w:type="dxa"/>
        <w:top w:w="0" w:type="dxa"/>
        <w:right w:w="108" w:type="dxa"/>
        <w:bottom w:w="0" w:type="dxa"/>
      </w:tblCellMar>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779" w:customStyle="1">
    <w:name w:val="List Table 5 Dark - Accent 4"/>
    <w:basedOn w:val="665"/>
    <w:uiPriority w:val="99"/>
    <w:tblPr>
      <w:tblStyleRowBandSize w:val="1"/>
      <w:tblStyleColBandSize w:val="1"/>
      <w:tblInd w:w="0" w:type="dxa"/>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CellMar>
        <w:left w:w="108" w:type="dxa"/>
        <w:top w:w="0" w:type="dxa"/>
        <w:right w:w="108" w:type="dxa"/>
        <w:bottom w:w="0" w:type="dxa"/>
      </w:tblCellMar>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780" w:customStyle="1">
    <w:name w:val="List Table 5 Dark - Accent 5"/>
    <w:basedOn w:val="665"/>
    <w:uiPriority w:val="99"/>
    <w:tblPr>
      <w:tblStyleRowBandSize w:val="1"/>
      <w:tblStyleColBandSize w:val="1"/>
      <w:tblInd w:w="0" w:type="dxa"/>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CellMar>
        <w:left w:w="108" w:type="dxa"/>
        <w:top w:w="0" w:type="dxa"/>
        <w:right w:w="108" w:type="dxa"/>
        <w:bottom w:w="0" w:type="dxa"/>
      </w:tblCellMar>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781" w:customStyle="1">
    <w:name w:val="List Table 5 Dark - Accent 6"/>
    <w:basedOn w:val="665"/>
    <w:uiPriority w:val="99"/>
    <w:tblPr>
      <w:tblStyleRowBandSize w:val="1"/>
      <w:tblStyleColBandSize w:val="1"/>
      <w:tblInd w:w="0" w:type="dxa"/>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CellMar>
        <w:left w:w="108" w:type="dxa"/>
        <w:top w:w="0" w:type="dxa"/>
        <w:right w:w="108" w:type="dxa"/>
        <w:bottom w:w="0" w:type="dxa"/>
      </w:tblCellMar>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782" w:customStyle="1">
    <w:name w:val="List Table 6 Colorful"/>
    <w:basedOn w:val="665"/>
    <w:uiPriority w:val="99"/>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783" w:customStyle="1">
    <w:name w:val="List Table 6 Colorful - Accent 1"/>
    <w:basedOn w:val="665"/>
    <w:uiPriority w:val="99"/>
    <w:tblPr>
      <w:tblStyleRowBandSize w:val="1"/>
      <w:tblStyleColBandSize w:val="1"/>
      <w:tblInd w:w="0" w:type="dxa"/>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784" w:customStyle="1">
    <w:name w:val="List Table 6 Colorful - Accent 2"/>
    <w:basedOn w:val="665"/>
    <w:uiPriority w:val="99"/>
    <w:tblPr>
      <w:tblStyleRowBandSize w:val="1"/>
      <w:tblStyleColBandSize w:val="1"/>
      <w:tblInd w:w="0" w:type="dxa"/>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785" w:customStyle="1">
    <w:name w:val="List Table 6 Colorful - Accent 3"/>
    <w:basedOn w:val="665"/>
    <w:uiPriority w:val="99"/>
    <w:tblPr>
      <w:tblStyleRowBandSize w:val="1"/>
      <w:tblStyleColBandSize w:val="1"/>
      <w:tblInd w:w="0" w:type="dxa"/>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786" w:customStyle="1">
    <w:name w:val="List Table 6 Colorful - Accent 4"/>
    <w:basedOn w:val="665"/>
    <w:uiPriority w:val="99"/>
    <w:tblPr>
      <w:tblStyleRowBandSize w:val="1"/>
      <w:tblStyleColBandSize w:val="1"/>
      <w:tblInd w:w="0" w:type="dxa"/>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787" w:customStyle="1">
    <w:name w:val="List Table 6 Colorful - Accent 5"/>
    <w:basedOn w:val="665"/>
    <w:uiPriority w:val="99"/>
    <w:tblPr>
      <w:tblStyleRowBandSize w:val="1"/>
      <w:tblStyleColBandSize w:val="1"/>
      <w:tblInd w:w="0" w:type="dxa"/>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788" w:customStyle="1">
    <w:name w:val="List Table 6 Colorful - Accent 6"/>
    <w:basedOn w:val="665"/>
    <w:uiPriority w:val="99"/>
    <w:tblPr>
      <w:tblStyleRowBandSize w:val="1"/>
      <w:tblStyleColBandSize w:val="1"/>
      <w:tblInd w:w="0" w:type="dxa"/>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789" w:customStyle="1">
    <w:name w:val="List Table 7 Colorful"/>
    <w:basedOn w:val="665"/>
    <w:uiPriority w:val="99"/>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90" w:customStyle="1">
    <w:name w:val="List Table 7 Colorful - Accent 1"/>
    <w:basedOn w:val="665"/>
    <w:uiPriority w:val="99"/>
    <w:tblPr>
      <w:tblStyleRowBandSize w:val="1"/>
      <w:tblStyleColBandSize w:val="1"/>
      <w:tblInd w:w="0" w:type="dxa"/>
      <w:tblBorders>
        <w:right w:val="single" w:color="4F81BD" w:themeColor="accent1" w:sz="4" w:space="0"/>
      </w:tblBorders>
      <w:tblCellMar>
        <w:left w:w="108" w:type="dxa"/>
        <w:top w:w="0" w:type="dxa"/>
        <w:right w:w="108" w:type="dxa"/>
        <w:bottom w:w="0" w:type="dxa"/>
      </w:tblCellMar>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791" w:customStyle="1">
    <w:name w:val="List Table 7 Colorful - Accent 2"/>
    <w:basedOn w:val="665"/>
    <w:uiPriority w:val="99"/>
    <w:tblPr>
      <w:tblStyleRowBandSize w:val="1"/>
      <w:tblStyleColBandSize w:val="1"/>
      <w:tblInd w:w="0" w:type="dxa"/>
      <w:tblBorders>
        <w:right w:val="single" w:color="D99695" w:themeColor="accent2" w:themeTint="97" w:sz="4" w:space="0"/>
      </w:tblBorders>
      <w:tblCellMar>
        <w:left w:w="108" w:type="dxa"/>
        <w:top w:w="0" w:type="dxa"/>
        <w:right w:w="108" w:type="dxa"/>
        <w:bottom w:w="0" w:type="dxa"/>
      </w:tblCellMar>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792" w:customStyle="1">
    <w:name w:val="List Table 7 Colorful - Accent 3"/>
    <w:basedOn w:val="665"/>
    <w:uiPriority w:val="99"/>
    <w:tblPr>
      <w:tblStyleRowBandSize w:val="1"/>
      <w:tblStyleColBandSize w:val="1"/>
      <w:tblInd w:w="0" w:type="dxa"/>
      <w:tblBorders>
        <w:right w:val="single" w:color="C3D69B" w:themeColor="accent3" w:themeTint="98" w:sz="4" w:space="0"/>
      </w:tblBorders>
      <w:tblCellMar>
        <w:left w:w="108" w:type="dxa"/>
        <w:top w:w="0" w:type="dxa"/>
        <w:right w:w="108" w:type="dxa"/>
        <w:bottom w:w="0" w:type="dxa"/>
      </w:tblCellMar>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793" w:customStyle="1">
    <w:name w:val="List Table 7 Colorful - Accent 4"/>
    <w:basedOn w:val="665"/>
    <w:uiPriority w:val="99"/>
    <w:tblPr>
      <w:tblStyleRowBandSize w:val="1"/>
      <w:tblStyleColBandSize w:val="1"/>
      <w:tblInd w:w="0" w:type="dxa"/>
      <w:tblBorders>
        <w:right w:val="single" w:color="B2A1C6" w:themeColor="accent4" w:themeTint="9A" w:sz="4" w:space="0"/>
      </w:tblBorders>
      <w:tblCellMar>
        <w:left w:w="108" w:type="dxa"/>
        <w:top w:w="0" w:type="dxa"/>
        <w:right w:w="108" w:type="dxa"/>
        <w:bottom w:w="0" w:type="dxa"/>
      </w:tblCellMar>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794" w:customStyle="1">
    <w:name w:val="List Table 7 Colorful - Accent 5"/>
    <w:basedOn w:val="665"/>
    <w:uiPriority w:val="99"/>
    <w:tblPr>
      <w:tblStyleRowBandSize w:val="1"/>
      <w:tblStyleColBandSize w:val="1"/>
      <w:tblInd w:w="0" w:type="dxa"/>
      <w:tblBorders>
        <w:right w:val="single" w:color="92CCDC" w:themeColor="accent5" w:themeTint="9A" w:sz="4" w:space="0"/>
      </w:tblBorders>
      <w:tblCellMar>
        <w:left w:w="108" w:type="dxa"/>
        <w:top w:w="0" w:type="dxa"/>
        <w:right w:w="108" w:type="dxa"/>
        <w:bottom w:w="0" w:type="dxa"/>
      </w:tblCellMar>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795" w:customStyle="1">
    <w:name w:val="List Table 7 Colorful - Accent 6"/>
    <w:basedOn w:val="665"/>
    <w:uiPriority w:val="99"/>
    <w:tblPr>
      <w:tblStyleRowBandSize w:val="1"/>
      <w:tblStyleColBandSize w:val="1"/>
      <w:tblInd w:w="0" w:type="dxa"/>
      <w:tblBorders>
        <w:right w:val="single" w:color="FAC090" w:themeColor="accent6" w:themeTint="98" w:sz="4" w:space="0"/>
      </w:tblBorders>
      <w:tblCellMar>
        <w:left w:w="108" w:type="dxa"/>
        <w:top w:w="0" w:type="dxa"/>
        <w:right w:w="108" w:type="dxa"/>
        <w:bottom w:w="0" w:type="dxa"/>
      </w:tblCellMar>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796" w:customStyle="1">
    <w:name w:val="Lined - Accent"/>
    <w:basedOn w:val="665"/>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0" w:fill="f2f2f2" w:themeFill="text1" w:themeFillTint="00"/>
      </w:tcPr>
    </w:tblStylePr>
    <w:tblStylePr w:type="band2Vert">
      <w:rPr>
        <w:rFonts w:ascii="Arial" w:hAnsi="Arial"/>
        <w:color w:val="404040"/>
        <w:sz w:val="22"/>
      </w:rPr>
      <w:tcPr>
        <w:shd w:val="clear" w:color="f2f2f2" w:themeColor="text1" w:themeTint="00" w:fill="f2f2f2"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797" w:customStyle="1">
    <w:name w:val="Lined - Accent 1"/>
    <w:basedOn w:val="665"/>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798" w:customStyle="1">
    <w:name w:val="Lined - Accent 2"/>
    <w:basedOn w:val="665"/>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799" w:customStyle="1">
    <w:name w:val="Lined - Accent 3"/>
    <w:basedOn w:val="665"/>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00" w:customStyle="1">
    <w:name w:val="Lined - Accent 4"/>
    <w:basedOn w:val="665"/>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01" w:customStyle="1">
    <w:name w:val="Lined - Accent 5"/>
    <w:basedOn w:val="665"/>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02" w:customStyle="1">
    <w:name w:val="Lined - Accent 6"/>
    <w:basedOn w:val="665"/>
    <w:uiPriority w:val="99"/>
    <w:rPr>
      <w:color w:val="40404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03" w:customStyle="1">
    <w:name w:val="Bordered &amp; Lined - Accent"/>
    <w:basedOn w:val="665"/>
    <w:uiPriority w:val="99"/>
    <w:rPr>
      <w:color w:val="40404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0" w:fill="f2f2f2" w:themeFill="text1" w:themeFillTint="00"/>
      </w:tcPr>
    </w:tblStylePr>
    <w:tblStylePr w:type="band2Vert">
      <w:rPr>
        <w:rFonts w:ascii="Arial" w:hAnsi="Arial"/>
        <w:color w:val="404040"/>
        <w:sz w:val="22"/>
      </w:rPr>
      <w:tcPr>
        <w:shd w:val="clear" w:color="f2f2f2" w:themeColor="text1" w:themeTint="00" w:fill="f2f2f2" w:themeFill="text1" w:themeFillTint="00"/>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04" w:customStyle="1">
    <w:name w:val="Bordered &amp; Lined - Accent 1"/>
    <w:basedOn w:val="665"/>
    <w:uiPriority w:val="99"/>
    <w:rPr>
      <w:color w:val="404040"/>
    </w:rPr>
    <w:tblPr>
      <w:tblStyleRowBandSize w:val="1"/>
      <w:tblStyleColBandSize w:val="1"/>
      <w:tblInd w:w="0" w:type="dxa"/>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805" w:customStyle="1">
    <w:name w:val="Bordered &amp; Lined - Accent 2"/>
    <w:basedOn w:val="665"/>
    <w:uiPriority w:val="99"/>
    <w:rPr>
      <w:color w:val="404040"/>
    </w:rPr>
    <w:tblPr>
      <w:tblStyleRowBandSize w:val="1"/>
      <w:tblStyleColBandSize w:val="1"/>
      <w:tblInd w:w="0" w:type="dxa"/>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806" w:customStyle="1">
    <w:name w:val="Bordered &amp; Lined - Accent 3"/>
    <w:basedOn w:val="665"/>
    <w:uiPriority w:val="99"/>
    <w:rPr>
      <w:color w:val="404040"/>
    </w:rPr>
    <w:tblPr>
      <w:tblStyleRowBandSize w:val="1"/>
      <w:tblStyleColBandSize w:val="1"/>
      <w:tblInd w:w="0" w:type="dxa"/>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807" w:customStyle="1">
    <w:name w:val="Bordered &amp; Lined - Accent 4"/>
    <w:basedOn w:val="665"/>
    <w:uiPriority w:val="99"/>
    <w:rPr>
      <w:color w:val="404040"/>
    </w:rPr>
    <w:tblPr>
      <w:tblStyleRowBandSize w:val="1"/>
      <w:tblStyleColBandSize w:val="1"/>
      <w:tblInd w:w="0" w:type="dxa"/>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808" w:customStyle="1">
    <w:name w:val="Bordered &amp; Lined - Accent 5"/>
    <w:basedOn w:val="665"/>
    <w:uiPriority w:val="99"/>
    <w:rPr>
      <w:color w:val="404040"/>
    </w:rPr>
    <w:tblPr>
      <w:tblStyleRowBandSize w:val="1"/>
      <w:tblStyleColBandSize w:val="1"/>
      <w:tblInd w:w="0" w:type="dxa"/>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809" w:customStyle="1">
    <w:name w:val="Bordered &amp; Lined - Accent 6"/>
    <w:basedOn w:val="665"/>
    <w:uiPriority w:val="99"/>
    <w:rPr>
      <w:color w:val="404040"/>
    </w:rPr>
    <w:tblPr>
      <w:tblStyleRowBandSize w:val="1"/>
      <w:tblStyleColBandSize w:val="1"/>
      <w:tblInd w:w="0" w:type="dxa"/>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810" w:customStyle="1">
    <w:name w:val="Bordered"/>
    <w:basedOn w:val="665"/>
    <w:uiPriority w:val="99"/>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11" w:customStyle="1">
    <w:name w:val="Bordered - Accent 1"/>
    <w:basedOn w:val="665"/>
    <w:uiPriority w:val="99"/>
    <w:tblPr>
      <w:tblStyleRowBandSize w:val="1"/>
      <w:tblStyleColBandSize w:val="1"/>
      <w:tblInd w:w="0" w:type="dxa"/>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812" w:customStyle="1">
    <w:name w:val="Bordered - Accent 2"/>
    <w:basedOn w:val="665"/>
    <w:uiPriority w:val="99"/>
    <w:tblPr>
      <w:tblStyleRowBandSize w:val="1"/>
      <w:tblStyleColBandSize w:val="1"/>
      <w:tblInd w:w="0" w:type="dxa"/>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813" w:customStyle="1">
    <w:name w:val="Bordered - Accent 3"/>
    <w:basedOn w:val="665"/>
    <w:uiPriority w:val="99"/>
    <w:tblPr>
      <w:tblStyleRowBandSize w:val="1"/>
      <w:tblStyleColBandSize w:val="1"/>
      <w:tblInd w:w="0" w:type="dxa"/>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814" w:customStyle="1">
    <w:name w:val="Bordered - Accent 4"/>
    <w:basedOn w:val="665"/>
    <w:uiPriority w:val="99"/>
    <w:tblPr>
      <w:tblStyleRowBandSize w:val="1"/>
      <w:tblStyleColBandSize w:val="1"/>
      <w:tblInd w:w="0" w:type="dxa"/>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815" w:customStyle="1">
    <w:name w:val="Bordered - Accent 5"/>
    <w:basedOn w:val="665"/>
    <w:uiPriority w:val="99"/>
    <w:tblPr>
      <w:tblStyleRowBandSize w:val="1"/>
      <w:tblStyleColBandSize w:val="1"/>
      <w:tblInd w:w="0" w:type="dxa"/>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816" w:customStyle="1">
    <w:name w:val="Bordered - Accent 6"/>
    <w:basedOn w:val="665"/>
    <w:uiPriority w:val="99"/>
    <w:tblPr>
      <w:tblStyleRowBandSize w:val="1"/>
      <w:tblStyleColBandSize w:val="1"/>
      <w:tblInd w:w="0" w:type="dxa"/>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paragraph" w:styleId="817">
    <w:name w:val="footnote text"/>
    <w:link w:val="818"/>
    <w:uiPriority w:val="99"/>
    <w:semiHidden/>
    <w:unhideWhenUsed/>
    <w:pPr>
      <w:spacing w:after="40"/>
    </w:pPr>
    <w:rPr>
      <w:sz w:val="18"/>
    </w:rPr>
  </w:style>
  <w:style w:type="character" w:styleId="818" w:customStyle="1">
    <w:name w:val="Текст сноски Знак"/>
    <w:link w:val="817"/>
    <w:uiPriority w:val="99"/>
    <w:rPr>
      <w:sz w:val="18"/>
    </w:rPr>
  </w:style>
  <w:style w:type="character" w:styleId="819">
    <w:name w:val="footnote reference"/>
    <w:basedOn w:val="664"/>
    <w:uiPriority w:val="99"/>
    <w:unhideWhenUsed/>
    <w:rPr>
      <w:vertAlign w:val="superscript"/>
    </w:rPr>
  </w:style>
  <w:style w:type="paragraph" w:styleId="820">
    <w:name w:val="endnote text"/>
    <w:link w:val="821"/>
    <w:uiPriority w:val="99"/>
    <w:semiHidden/>
    <w:unhideWhenUsed/>
  </w:style>
  <w:style w:type="character" w:styleId="821" w:customStyle="1">
    <w:name w:val="Текст концевой сноски Знак"/>
    <w:link w:val="820"/>
    <w:uiPriority w:val="99"/>
    <w:rPr>
      <w:sz w:val="20"/>
    </w:rPr>
  </w:style>
  <w:style w:type="character" w:styleId="822">
    <w:name w:val="endnote reference"/>
    <w:basedOn w:val="664"/>
    <w:uiPriority w:val="99"/>
    <w:semiHidden/>
    <w:unhideWhenUsed/>
    <w:rPr>
      <w:vertAlign w:val="superscript"/>
    </w:rPr>
  </w:style>
  <w:style w:type="paragraph" w:styleId="823">
    <w:name w:val="TOC Heading"/>
    <w:uiPriority w:val="39"/>
    <w:unhideWhenUsed/>
  </w:style>
  <w:style w:type="paragraph" w:styleId="824">
    <w:name w:val="table of figures"/>
    <w:uiPriority w:val="99"/>
    <w:unhideWhenUsed/>
  </w:style>
  <w:style w:type="character" w:styleId="825" w:customStyle="1">
    <w:name w:val="Обычный1"/>
  </w:style>
  <w:style w:type="paragraph" w:styleId="826">
    <w:name w:val="toc 2"/>
    <w:next w:val="663"/>
    <w:link w:val="827"/>
    <w:uiPriority w:val="39"/>
    <w:pPr>
      <w:ind w:left="200"/>
    </w:pPr>
    <w:rPr>
      <w:rFonts w:ascii="XO Thames" w:hAnsi="XO Thames"/>
      <w:sz w:val="28"/>
    </w:rPr>
  </w:style>
  <w:style w:type="character" w:styleId="827" w:customStyle="1">
    <w:name w:val="Оглавление 2 Знак"/>
    <w:link w:val="826"/>
    <w:rPr>
      <w:rFonts w:ascii="XO Thames" w:hAnsi="XO Thames"/>
      <w:sz w:val="28"/>
    </w:rPr>
  </w:style>
  <w:style w:type="paragraph" w:styleId="828">
    <w:name w:val="toc 4"/>
    <w:next w:val="663"/>
    <w:link w:val="829"/>
    <w:uiPriority w:val="39"/>
    <w:pPr>
      <w:ind w:left="600"/>
    </w:pPr>
    <w:rPr>
      <w:rFonts w:ascii="XO Thames" w:hAnsi="XO Thames"/>
      <w:sz w:val="28"/>
    </w:rPr>
  </w:style>
  <w:style w:type="character" w:styleId="829" w:customStyle="1">
    <w:name w:val="Оглавление 4 Знак"/>
    <w:link w:val="828"/>
    <w:rPr>
      <w:rFonts w:ascii="XO Thames" w:hAnsi="XO Thames"/>
      <w:sz w:val="28"/>
    </w:rPr>
  </w:style>
  <w:style w:type="paragraph" w:styleId="830">
    <w:name w:val="List Paragraph"/>
    <w:basedOn w:val="663"/>
    <w:link w:val="831"/>
    <w:pPr>
      <w:contextualSpacing/>
      <w:ind w:left="720"/>
      <w:spacing w:after="200" w:line="276" w:lineRule="auto"/>
    </w:pPr>
    <w:rPr>
      <w:rFonts w:ascii="Calibri" w:hAnsi="Calibri"/>
      <w:sz w:val="22"/>
    </w:rPr>
  </w:style>
  <w:style w:type="character" w:styleId="831" w:customStyle="1">
    <w:name w:val="Абзац списка Знак"/>
    <w:basedOn w:val="825"/>
    <w:link w:val="830"/>
    <w:rPr>
      <w:rFonts w:ascii="Calibri" w:hAnsi="Calibri"/>
      <w:sz w:val="22"/>
    </w:rPr>
  </w:style>
  <w:style w:type="paragraph" w:styleId="832">
    <w:name w:val="Body Text"/>
    <w:basedOn w:val="663"/>
    <w:link w:val="833"/>
    <w:pPr>
      <w:jc w:val="both"/>
    </w:pPr>
    <w:rPr>
      <w:rFonts w:ascii="Peterburg" w:hAnsi="Peterburg"/>
      <w:sz w:val="24"/>
    </w:rPr>
  </w:style>
  <w:style w:type="character" w:styleId="833" w:customStyle="1">
    <w:name w:val="Основной текст Знак"/>
    <w:basedOn w:val="825"/>
    <w:link w:val="832"/>
    <w:rPr>
      <w:rFonts w:ascii="Peterburg" w:hAnsi="Peterburg"/>
      <w:sz w:val="24"/>
    </w:rPr>
  </w:style>
  <w:style w:type="paragraph" w:styleId="834">
    <w:name w:val="toc 6"/>
    <w:next w:val="663"/>
    <w:link w:val="835"/>
    <w:uiPriority w:val="39"/>
    <w:pPr>
      <w:ind w:left="1000"/>
    </w:pPr>
    <w:rPr>
      <w:rFonts w:ascii="XO Thames" w:hAnsi="XO Thames"/>
      <w:sz w:val="28"/>
    </w:rPr>
  </w:style>
  <w:style w:type="character" w:styleId="835" w:customStyle="1">
    <w:name w:val="Оглавление 6 Знак"/>
    <w:link w:val="834"/>
    <w:rPr>
      <w:rFonts w:ascii="XO Thames" w:hAnsi="XO Thames"/>
      <w:sz w:val="28"/>
    </w:rPr>
  </w:style>
  <w:style w:type="paragraph" w:styleId="836">
    <w:name w:val="toc 7"/>
    <w:next w:val="663"/>
    <w:link w:val="837"/>
    <w:uiPriority w:val="39"/>
    <w:pPr>
      <w:ind w:left="1200"/>
    </w:pPr>
    <w:rPr>
      <w:rFonts w:ascii="XO Thames" w:hAnsi="XO Thames"/>
      <w:sz w:val="28"/>
    </w:rPr>
  </w:style>
  <w:style w:type="character" w:styleId="837" w:customStyle="1">
    <w:name w:val="Оглавление 7 Знак"/>
    <w:link w:val="836"/>
    <w:rPr>
      <w:rFonts w:ascii="XO Thames" w:hAnsi="XO Thames"/>
      <w:sz w:val="28"/>
    </w:rPr>
  </w:style>
  <w:style w:type="paragraph" w:styleId="838" w:customStyle="1">
    <w:name w:val="u"/>
    <w:link w:val="839"/>
  </w:style>
  <w:style w:type="character" w:styleId="839" w:customStyle="1">
    <w:name w:val="u"/>
    <w:link w:val="838"/>
  </w:style>
  <w:style w:type="paragraph" w:styleId="840" w:customStyle="1">
    <w:name w:val="Footer"/>
    <w:basedOn w:val="663"/>
    <w:link w:val="841"/>
    <w:pPr>
      <w:tabs>
        <w:tab w:val="center" w:pos="4536" w:leader="none"/>
        <w:tab w:val="right" w:pos="9072" w:leader="none"/>
      </w:tabs>
    </w:pPr>
  </w:style>
  <w:style w:type="character" w:styleId="841" w:customStyle="1">
    <w:name w:val="Footer"/>
    <w:basedOn w:val="825"/>
    <w:link w:val="840"/>
  </w:style>
  <w:style w:type="paragraph" w:styleId="842" w:customStyle="1">
    <w:name w:val="Heading 3"/>
    <w:basedOn w:val="663"/>
    <w:next w:val="663"/>
    <w:link w:val="843"/>
    <w:uiPriority w:val="9"/>
    <w:qFormat/>
    <w:pPr>
      <w:jc w:val="center"/>
      <w:keepNext/>
      <w:outlineLvl w:val="2"/>
    </w:pPr>
    <w:rPr>
      <w:b/>
    </w:rPr>
  </w:style>
  <w:style w:type="character" w:styleId="843" w:customStyle="1">
    <w:name w:val="Heading 3"/>
    <w:basedOn w:val="825"/>
    <w:link w:val="842"/>
    <w:rPr>
      <w:b/>
    </w:rPr>
  </w:style>
  <w:style w:type="paragraph" w:styleId="844" w:customStyle="1">
    <w:name w:val="ConsPlusNormal"/>
    <w:link w:val="845"/>
    <w:pPr>
      <w:ind w:firstLine="720"/>
      <w:widowControl w:val="off"/>
    </w:pPr>
    <w:rPr>
      <w:rFonts w:ascii="Arial" w:hAnsi="Arial"/>
    </w:rPr>
  </w:style>
  <w:style w:type="character" w:styleId="845" w:customStyle="1">
    <w:name w:val="ConsPlusNormal"/>
    <w:link w:val="844"/>
    <w:rPr>
      <w:rFonts w:ascii="Arial" w:hAnsi="Arial"/>
    </w:rPr>
  </w:style>
  <w:style w:type="paragraph" w:styleId="846" w:customStyle="1">
    <w:name w:val="Гипертекстовая ссылка"/>
    <w:link w:val="847"/>
    <w:rPr>
      <w:b/>
      <w:color w:val="106bbe"/>
    </w:rPr>
  </w:style>
  <w:style w:type="character" w:styleId="847" w:customStyle="1">
    <w:name w:val="Гипертекстовая ссылка"/>
    <w:link w:val="846"/>
    <w:rPr>
      <w:b/>
      <w:color w:val="106bbe"/>
    </w:rPr>
  </w:style>
  <w:style w:type="paragraph" w:styleId="848">
    <w:name w:val="toc 3"/>
    <w:next w:val="663"/>
    <w:link w:val="849"/>
    <w:uiPriority w:val="39"/>
    <w:pPr>
      <w:ind w:left="400"/>
    </w:pPr>
    <w:rPr>
      <w:rFonts w:ascii="XO Thames" w:hAnsi="XO Thames"/>
      <w:sz w:val="28"/>
    </w:rPr>
  </w:style>
  <w:style w:type="character" w:styleId="849" w:customStyle="1">
    <w:name w:val="Оглавление 3 Знак"/>
    <w:link w:val="848"/>
    <w:rPr>
      <w:rFonts w:ascii="XO Thames" w:hAnsi="XO Thames"/>
      <w:sz w:val="28"/>
    </w:rPr>
  </w:style>
  <w:style w:type="paragraph" w:styleId="850" w:customStyle="1">
    <w:name w:val="Header"/>
    <w:basedOn w:val="663"/>
    <w:link w:val="851"/>
    <w:pPr>
      <w:tabs>
        <w:tab w:val="center" w:pos="4536" w:leader="none"/>
        <w:tab w:val="right" w:pos="9072" w:leader="none"/>
      </w:tabs>
    </w:pPr>
  </w:style>
  <w:style w:type="character" w:styleId="851" w:customStyle="1">
    <w:name w:val="Header"/>
    <w:basedOn w:val="825"/>
    <w:link w:val="850"/>
  </w:style>
  <w:style w:type="paragraph" w:styleId="852">
    <w:name w:val="Body Text Indent 3"/>
    <w:basedOn w:val="663"/>
    <w:link w:val="853"/>
    <w:pPr>
      <w:ind w:firstLine="567"/>
      <w:jc w:val="both"/>
    </w:pPr>
  </w:style>
  <w:style w:type="character" w:styleId="853" w:customStyle="1">
    <w:name w:val="Основной текст с отступом 3 Знак"/>
    <w:basedOn w:val="825"/>
    <w:link w:val="852"/>
  </w:style>
  <w:style w:type="paragraph" w:styleId="854">
    <w:name w:val="Body Text Indent 2"/>
    <w:basedOn w:val="663"/>
    <w:link w:val="855"/>
    <w:pPr>
      <w:ind w:firstLine="567"/>
      <w:jc w:val="both"/>
    </w:pPr>
    <w:rPr>
      <w:sz w:val="24"/>
    </w:rPr>
  </w:style>
  <w:style w:type="character" w:styleId="855" w:customStyle="1">
    <w:name w:val="Основной текст с отступом 2 Знак"/>
    <w:basedOn w:val="825"/>
    <w:link w:val="854"/>
    <w:rPr>
      <w:sz w:val="24"/>
    </w:rPr>
  </w:style>
  <w:style w:type="paragraph" w:styleId="856">
    <w:name w:val="Balloon Text"/>
    <w:basedOn w:val="663"/>
    <w:link w:val="857"/>
    <w:rPr>
      <w:rFonts w:ascii="Tahoma" w:hAnsi="Tahoma"/>
      <w:sz w:val="16"/>
    </w:rPr>
  </w:style>
  <w:style w:type="character" w:styleId="857" w:customStyle="1">
    <w:name w:val="Текст выноски Знак"/>
    <w:basedOn w:val="825"/>
    <w:link w:val="856"/>
    <w:rPr>
      <w:rFonts w:ascii="Tahoma" w:hAnsi="Tahoma"/>
      <w:sz w:val="16"/>
    </w:rPr>
  </w:style>
  <w:style w:type="paragraph" w:styleId="858" w:customStyle="1">
    <w:name w:val="Heading 5"/>
    <w:next w:val="663"/>
    <w:link w:val="859"/>
    <w:uiPriority w:val="9"/>
    <w:qFormat/>
    <w:pPr>
      <w:jc w:val="both"/>
      <w:spacing w:before="120" w:after="120"/>
      <w:outlineLvl w:val="4"/>
    </w:pPr>
    <w:rPr>
      <w:rFonts w:ascii="XO Thames" w:hAnsi="XO Thames"/>
      <w:b/>
      <w:sz w:val="22"/>
    </w:rPr>
  </w:style>
  <w:style w:type="character" w:styleId="859" w:customStyle="1">
    <w:name w:val="Heading 5"/>
    <w:link w:val="858"/>
    <w:rPr>
      <w:rFonts w:ascii="XO Thames" w:hAnsi="XO Thames"/>
      <w:b/>
      <w:sz w:val="22"/>
    </w:rPr>
  </w:style>
  <w:style w:type="paragraph" w:styleId="860" w:customStyle="1">
    <w:name w:val="Heading 1"/>
    <w:basedOn w:val="663"/>
    <w:next w:val="663"/>
    <w:link w:val="861"/>
    <w:uiPriority w:val="9"/>
    <w:qFormat/>
    <w:pPr>
      <w:keepNext/>
      <w:spacing w:before="180"/>
      <w:outlineLvl w:val="0"/>
    </w:pPr>
    <w:rPr>
      <w:rFonts w:ascii="Peterburg" w:hAnsi="Peterburg"/>
      <w:sz w:val="26"/>
    </w:rPr>
  </w:style>
  <w:style w:type="character" w:styleId="861" w:customStyle="1">
    <w:name w:val="Heading 1"/>
    <w:basedOn w:val="825"/>
    <w:link w:val="860"/>
    <w:rPr>
      <w:rFonts w:ascii="Peterburg" w:hAnsi="Peterburg"/>
      <w:sz w:val="26"/>
    </w:rPr>
  </w:style>
  <w:style w:type="paragraph" w:styleId="862" w:customStyle="1">
    <w:name w:val="Гиперссылка1"/>
    <w:basedOn w:val="872"/>
    <w:link w:val="863"/>
    <w:rPr>
      <w:color w:val="0000ff" w:themeColor="hyperlink"/>
      <w:u w:val="single"/>
    </w:rPr>
  </w:style>
  <w:style w:type="character" w:styleId="863">
    <w:name w:val="Hyperlink"/>
    <w:basedOn w:val="664"/>
    <w:link w:val="862"/>
    <w:rPr>
      <w:color w:val="0000ff" w:themeColor="hyperlink"/>
      <w:u w:val="single"/>
    </w:rPr>
  </w:style>
  <w:style w:type="paragraph" w:styleId="864" w:customStyle="1">
    <w:name w:val="Footnote"/>
    <w:link w:val="865"/>
    <w:pPr>
      <w:ind w:firstLine="851"/>
      <w:jc w:val="both"/>
    </w:pPr>
    <w:rPr>
      <w:rFonts w:ascii="XO Thames" w:hAnsi="XO Thames"/>
      <w:sz w:val="22"/>
    </w:rPr>
  </w:style>
  <w:style w:type="character" w:styleId="865" w:customStyle="1">
    <w:name w:val="Footnote"/>
    <w:link w:val="864"/>
    <w:rPr>
      <w:rFonts w:ascii="XO Thames" w:hAnsi="XO Thames"/>
      <w:sz w:val="22"/>
    </w:rPr>
  </w:style>
  <w:style w:type="paragraph" w:styleId="866">
    <w:name w:val="toc 1"/>
    <w:next w:val="663"/>
    <w:link w:val="867"/>
    <w:uiPriority w:val="39"/>
    <w:rPr>
      <w:rFonts w:ascii="XO Thames" w:hAnsi="XO Thames"/>
      <w:b/>
      <w:sz w:val="28"/>
    </w:rPr>
  </w:style>
  <w:style w:type="character" w:styleId="867" w:customStyle="1">
    <w:name w:val="Оглавление 1 Знак"/>
    <w:link w:val="866"/>
    <w:rPr>
      <w:rFonts w:ascii="XO Thames" w:hAnsi="XO Thames"/>
      <w:b/>
      <w:sz w:val="28"/>
    </w:rPr>
  </w:style>
  <w:style w:type="paragraph" w:styleId="868" w:customStyle="1">
    <w:name w:val="Header and Footer"/>
    <w:link w:val="869"/>
    <w:pPr>
      <w:jc w:val="both"/>
    </w:pPr>
    <w:rPr>
      <w:rFonts w:ascii="XO Thames" w:hAnsi="XO Thames"/>
    </w:rPr>
  </w:style>
  <w:style w:type="character" w:styleId="869" w:customStyle="1">
    <w:name w:val="Header and Footer"/>
    <w:link w:val="868"/>
    <w:rPr>
      <w:rFonts w:ascii="XO Thames" w:hAnsi="XO Thames"/>
      <w:sz w:val="20"/>
    </w:rPr>
  </w:style>
  <w:style w:type="paragraph" w:styleId="870">
    <w:name w:val="toc 9"/>
    <w:next w:val="663"/>
    <w:link w:val="871"/>
    <w:uiPriority w:val="39"/>
    <w:pPr>
      <w:ind w:left="1600"/>
    </w:pPr>
    <w:rPr>
      <w:rFonts w:ascii="XO Thames" w:hAnsi="XO Thames"/>
      <w:sz w:val="28"/>
    </w:rPr>
  </w:style>
  <w:style w:type="character" w:styleId="871" w:customStyle="1">
    <w:name w:val="Оглавление 9 Знак"/>
    <w:link w:val="870"/>
    <w:rPr>
      <w:rFonts w:ascii="XO Thames" w:hAnsi="XO Thames"/>
      <w:sz w:val="28"/>
    </w:rPr>
  </w:style>
  <w:style w:type="paragraph" w:styleId="872" w:customStyle="1">
    <w:name w:val="Основной шрифт абзаца1"/>
    <w:link w:val="873"/>
  </w:style>
  <w:style w:type="paragraph" w:styleId="873">
    <w:name w:val="toc 8"/>
    <w:next w:val="663"/>
    <w:link w:val="874"/>
    <w:uiPriority w:val="39"/>
    <w:pPr>
      <w:ind w:left="1400"/>
    </w:pPr>
    <w:rPr>
      <w:rFonts w:ascii="XO Thames" w:hAnsi="XO Thames"/>
      <w:sz w:val="28"/>
    </w:rPr>
  </w:style>
  <w:style w:type="character" w:styleId="874" w:customStyle="1">
    <w:name w:val="Оглавление 8 Знак"/>
    <w:link w:val="873"/>
    <w:rPr>
      <w:rFonts w:ascii="XO Thames" w:hAnsi="XO Thames"/>
      <w:sz w:val="28"/>
    </w:rPr>
  </w:style>
  <w:style w:type="paragraph" w:styleId="875">
    <w:name w:val="toc 5"/>
    <w:next w:val="663"/>
    <w:link w:val="876"/>
    <w:uiPriority w:val="39"/>
    <w:pPr>
      <w:ind w:left="800"/>
    </w:pPr>
    <w:rPr>
      <w:rFonts w:ascii="XO Thames" w:hAnsi="XO Thames"/>
      <w:sz w:val="28"/>
    </w:rPr>
  </w:style>
  <w:style w:type="character" w:styleId="876" w:customStyle="1">
    <w:name w:val="Оглавление 5 Знак"/>
    <w:link w:val="875"/>
    <w:rPr>
      <w:rFonts w:ascii="XO Thames" w:hAnsi="XO Thames"/>
      <w:sz w:val="28"/>
    </w:rPr>
  </w:style>
  <w:style w:type="paragraph" w:styleId="877" w:customStyle="1">
    <w:name w:val="textspanview"/>
    <w:link w:val="878"/>
  </w:style>
  <w:style w:type="character" w:styleId="878" w:customStyle="1">
    <w:name w:val="textspanview"/>
    <w:link w:val="877"/>
  </w:style>
  <w:style w:type="paragraph" w:styleId="879">
    <w:name w:val="Subtitle"/>
    <w:next w:val="663"/>
    <w:link w:val="880"/>
    <w:uiPriority w:val="11"/>
    <w:qFormat/>
    <w:pPr>
      <w:jc w:val="both"/>
    </w:pPr>
    <w:rPr>
      <w:rFonts w:ascii="XO Thames" w:hAnsi="XO Thames"/>
      <w:i/>
      <w:sz w:val="24"/>
    </w:rPr>
  </w:style>
  <w:style w:type="character" w:styleId="880" w:customStyle="1">
    <w:name w:val="Подзаголовок Знак"/>
    <w:link w:val="879"/>
    <w:rPr>
      <w:rFonts w:ascii="XO Thames" w:hAnsi="XO Thames"/>
      <w:i/>
      <w:sz w:val="24"/>
    </w:rPr>
  </w:style>
  <w:style w:type="paragraph" w:styleId="881">
    <w:name w:val="Title"/>
    <w:basedOn w:val="663"/>
    <w:link w:val="882"/>
    <w:uiPriority w:val="10"/>
    <w:qFormat/>
    <w:pPr>
      <w:jc w:val="center"/>
    </w:pPr>
    <w:rPr>
      <w:b/>
      <w:sz w:val="28"/>
    </w:rPr>
  </w:style>
  <w:style w:type="character" w:styleId="882" w:customStyle="1">
    <w:name w:val="Название Знак"/>
    <w:basedOn w:val="825"/>
    <w:link w:val="881"/>
    <w:rPr>
      <w:b/>
      <w:sz w:val="28"/>
    </w:rPr>
  </w:style>
  <w:style w:type="paragraph" w:styleId="883" w:customStyle="1">
    <w:name w:val="Heading 4"/>
    <w:next w:val="663"/>
    <w:link w:val="884"/>
    <w:uiPriority w:val="9"/>
    <w:qFormat/>
    <w:pPr>
      <w:jc w:val="both"/>
      <w:spacing w:before="120" w:after="120"/>
      <w:outlineLvl w:val="3"/>
    </w:pPr>
    <w:rPr>
      <w:rFonts w:ascii="XO Thames" w:hAnsi="XO Thames"/>
      <w:b/>
      <w:sz w:val="24"/>
    </w:rPr>
  </w:style>
  <w:style w:type="character" w:styleId="884" w:customStyle="1">
    <w:name w:val="Heading 4"/>
    <w:link w:val="883"/>
    <w:rPr>
      <w:rFonts w:ascii="XO Thames" w:hAnsi="XO Thames"/>
      <w:b/>
      <w:sz w:val="24"/>
    </w:rPr>
  </w:style>
  <w:style w:type="paragraph" w:styleId="885" w:customStyle="1">
    <w:name w:val="Heading 2"/>
    <w:basedOn w:val="663"/>
    <w:next w:val="663"/>
    <w:link w:val="886"/>
    <w:uiPriority w:val="9"/>
    <w:qFormat/>
    <w:pPr>
      <w:ind w:firstLine="708"/>
      <w:jc w:val="both"/>
      <w:keepNext/>
      <w:outlineLvl w:val="1"/>
    </w:pPr>
    <w:rPr>
      <w:rFonts w:ascii="Peterburg" w:hAnsi="Peterburg"/>
      <w:sz w:val="24"/>
    </w:rPr>
  </w:style>
  <w:style w:type="character" w:styleId="886" w:customStyle="1">
    <w:name w:val="Heading 2"/>
    <w:basedOn w:val="825"/>
    <w:link w:val="885"/>
    <w:rPr>
      <w:rFonts w:ascii="Peterburg" w:hAnsi="Peterburg"/>
      <w:sz w:val="24"/>
    </w:rPr>
  </w:style>
  <w:style w:type="paragraph" w:styleId="887">
    <w:name w:val="Body Text Indent"/>
    <w:basedOn w:val="663"/>
    <w:link w:val="888"/>
    <w:pPr>
      <w:ind w:firstLine="708"/>
      <w:jc w:val="both"/>
    </w:pPr>
    <w:rPr>
      <w:sz w:val="24"/>
    </w:rPr>
  </w:style>
  <w:style w:type="character" w:styleId="888" w:customStyle="1">
    <w:name w:val="Основной текст с отступом Знак"/>
    <w:basedOn w:val="825"/>
    <w:link w:val="887"/>
    <w:rPr>
      <w:sz w:val="24"/>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Grizli777</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c:creator>
  <cp:lastModifiedBy>a.faezov</cp:lastModifiedBy>
  <cp:revision>9</cp:revision>
  <dcterms:created xsi:type="dcterms:W3CDTF">2025-01-31T09:50:00Z</dcterms:created>
  <dcterms:modified xsi:type="dcterms:W3CDTF">2026-08-24T07:25:58Z</dcterms:modified>
</cp:coreProperties>
</file>