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footer4.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_rels/document.xml.rels" ContentType="application/vnd.openxmlformats-package.relationships+xml"/>
  <Override PartName="/word/footer6.xml" ContentType="application/vnd.openxmlformats-officedocument.wordprocessingml.footer+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bCs/>
        </w:rPr>
      </w:pPr>
      <w:r>
        <w:rPr>
          <w:b/>
          <w:bCs/>
        </w:rPr>
        <w:t>Контракт  №  1</w:t>
      </w:r>
      <w:r>
        <w:rPr>
          <w:b/>
          <w:bCs/>
        </w:rPr>
        <w:t>20</w:t>
      </w:r>
      <w:r>
        <w:rPr>
          <w:b/>
          <w:bCs/>
        </w:rPr>
        <w:t>/26</w:t>
      </w:r>
    </w:p>
    <w:p>
      <w:pPr>
        <w:pStyle w:val="Normal"/>
        <w:jc w:val="center"/>
        <w:rPr>
          <w:b/>
          <w:highlight w:val="yellow"/>
        </w:rPr>
      </w:pPr>
      <w:r>
        <w:rPr>
          <w:b/>
          <w:highlight w:val="yellow"/>
        </w:rPr>
      </w:r>
    </w:p>
    <w:p>
      <w:pPr>
        <w:pStyle w:val="Normal"/>
        <w:widowControl w:val="false"/>
        <w:jc w:val="both"/>
        <w:rPr>
          <w:lang w:eastAsia="zh-CN"/>
        </w:rPr>
      </w:pPr>
      <w:r>
        <w:rPr/>
        <w:t>г. Кемерово</w:t>
      </w:r>
      <w:r>
        <w:rPr>
          <w:b/>
          <w:bCs/>
          <w:color w:val="000000"/>
        </w:rPr>
        <w:t xml:space="preserve">                                                                       </w:t>
      </w:r>
      <w:bookmarkStart w:id="0" w:name="_Hlk159928058"/>
      <w:r>
        <w:rPr>
          <w:b/>
          <w:bCs/>
          <w:color w:val="000000"/>
        </w:rPr>
        <w:t xml:space="preserve">                                                              </w:t>
      </w:r>
      <w:r>
        <w:rPr/>
        <w:t>«   »                     2026г.</w:t>
      </w:r>
      <w:bookmarkEnd w:id="0"/>
    </w:p>
    <w:p>
      <w:pPr>
        <w:pStyle w:val="Normal"/>
        <w:spacing w:before="0" w:after="60"/>
        <w:jc w:val="both"/>
        <w:rPr/>
      </w:pPr>
      <w:r>
        <w:rPr/>
      </w:r>
    </w:p>
    <w:p>
      <w:pPr>
        <w:pStyle w:val="Normal"/>
        <w:jc w:val="both"/>
        <w:rPr/>
      </w:pPr>
      <w:r>
        <w:rPr>
          <w:b/>
          <w:bCs/>
          <w:color w:val="000000"/>
          <w:sz w:val="28"/>
          <w:szCs w:val="28"/>
        </w:rPr>
        <w:tab/>
      </w:r>
      <w:r>
        <w:rPr>
          <w:b/>
          <w:bCs/>
          <w:color w:val="000000"/>
        </w:rPr>
        <w:t>Федераль</w:t>
      </w:r>
      <w:bookmarkStart w:id="1" w:name="_Hlk1775658901"/>
      <w:r>
        <w:rPr>
          <w:b/>
          <w:bCs/>
          <w:color w:val="000000"/>
        </w:rPr>
        <w:t>ное государственное бюджетное научное учреждение «Научно-исследовательский институт комплексных проблем сердечно-сосудистых заболеваний»</w:t>
      </w:r>
      <w:bookmarkEnd w:id="1"/>
      <w:r>
        <w:rPr>
          <w:b/>
          <w:bCs/>
          <w:color w:val="000000"/>
        </w:rPr>
        <w:t xml:space="preserve"> </w:t>
      </w:r>
      <w:r>
        <w:rPr>
          <w:b/>
          <w:bCs/>
          <w:color w:val="000000"/>
          <w:highlight w:val="white"/>
        </w:rPr>
        <w:t>(НИИ КПССЗ),</w:t>
      </w:r>
      <w:r>
        <w:rPr>
          <w:color w:val="000000"/>
        </w:rPr>
        <w:t xml:space="preserve"> в лице начальника отдела обеспечения лекарственными препаратами и медицинскими изделиями Ковжун Натальи Васильевны, действующей на основании доверенности от 29.12.2025г., именуемое в дальнейшем </w:t>
      </w:r>
      <w:r>
        <w:rPr>
          <w:b/>
          <w:bCs/>
          <w:color w:val="000000"/>
        </w:rPr>
        <w:t>«Заказчик»</w:t>
      </w:r>
      <w:r>
        <w:rPr>
          <w:color w:val="000000"/>
        </w:rPr>
        <w:t xml:space="preserve">, с одной стороны, и </w:t>
      </w:r>
      <w:r>
        <w:rPr>
          <w:color w:val="000000"/>
          <w:shd w:fill="FFFF00" w:val="clear"/>
        </w:rPr>
        <w:t>______________________________, в лице __________________, действующего на основании __________________, лицензия на право осуществления фармацевтической деятельности</w:t>
      </w:r>
      <w:r>
        <w:rPr>
          <w:color w:val="000000"/>
        </w:rPr>
        <w:t xml:space="preserve">  с другой стороны, именуемое в дальнейшем </w:t>
      </w:r>
      <w:r>
        <w:rPr>
          <w:b/>
          <w:bCs/>
          <w:color w:val="000000"/>
        </w:rPr>
        <w:t>«Поставщик»</w:t>
      </w:r>
      <w:r>
        <w:rPr>
          <w:color w:val="000000"/>
        </w:rPr>
        <w:t>,</w:t>
      </w:r>
      <w:r>
        <w:rPr>
          <w:color w:val="000000"/>
          <w:shd w:fill="FFFF00" w:val="clear"/>
        </w:rPr>
        <w:t xml:space="preserve"> ___________</w:t>
      </w:r>
      <w:r>
        <w:rPr>
          <w:color w:val="000000"/>
        </w:rPr>
        <w:t>в</w:t>
      </w:r>
      <w:r>
        <w:rPr>
          <w:color w:val="000000"/>
          <w:highlight w:val="white"/>
        </w:rPr>
        <w:t xml:space="preserve"> дальнейшем при совместном упоминании именуемые </w:t>
      </w:r>
      <w:r>
        <w:rPr>
          <w:b/>
          <w:bCs/>
          <w:color w:val="000000"/>
          <w:highlight w:val="white"/>
        </w:rPr>
        <w:t>«Стороны»</w:t>
      </w:r>
      <w:r>
        <w:rPr>
          <w:color w:val="000000"/>
          <w:highlight w:val="white"/>
        </w:rPr>
        <w:t xml:space="preserve">, </w:t>
      </w:r>
      <w:r>
        <w:rPr>
          <w:color w:val="000000"/>
        </w:rPr>
        <w:t>в соответствии с п. 4 ч. 1 ст. 93 Федерального Закона от 05.04.2013г.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pPr>
        <w:pStyle w:val="Normal"/>
        <w:spacing w:before="0" w:after="60"/>
        <w:jc w:val="center"/>
        <w:rPr>
          <w:color w:val="000000"/>
        </w:rPr>
      </w:pPr>
      <w:r>
        <w:rPr>
          <w:b/>
          <w:color w:val="000000"/>
        </w:rPr>
        <w:t xml:space="preserve">1. Предмет </w:t>
      </w:r>
      <w:r>
        <w:rPr>
          <w:b/>
          <w:bCs/>
          <w:color w:val="000000"/>
        </w:rPr>
        <w:t>контракта</w:t>
      </w:r>
    </w:p>
    <w:p>
      <w:pPr>
        <w:pStyle w:val="Normal"/>
        <w:numPr>
          <w:ilvl w:val="0"/>
          <w:numId w:val="0"/>
        </w:numPr>
        <w:ind w:hanging="0" w:left="0"/>
        <w:jc w:val="both"/>
        <w:outlineLvl w:val="0"/>
        <w:rPr>
          <w:b/>
          <w:bCs/>
        </w:rPr>
      </w:pPr>
      <w:r>
        <w:rPr>
          <w:color w:val="000000"/>
        </w:rPr>
        <w:t xml:space="preserve">1.1. Поставщик по настоящему </w:t>
      </w:r>
      <w:r>
        <w:rPr>
          <w:bCs/>
          <w:color w:val="000000"/>
        </w:rPr>
        <w:t>контракту</w:t>
      </w:r>
      <w:r>
        <w:rPr>
          <w:color w:val="000000"/>
        </w:rPr>
        <w:t xml:space="preserve"> обязуется поставить товар: </w:t>
      </w:r>
      <w:r>
        <w:rPr>
          <w:b/>
          <w:bCs/>
          <w:color w:val="000000"/>
        </w:rPr>
        <w:t xml:space="preserve">лекарственные препараты </w:t>
      </w:r>
      <w:r>
        <w:rPr/>
        <w:t xml:space="preserve">и передать его Заказчику, а Заказчик по настоящему </w:t>
      </w:r>
      <w:r>
        <w:rPr>
          <w:bCs/>
        </w:rPr>
        <w:t>контракту</w:t>
      </w:r>
      <w:r>
        <w:rPr/>
        <w:t xml:space="preserve"> обязуется принять и оплатить поставленную Поставщиком продукцию (далее – Товар). Наименование и количество Товара устанавливается настоящим </w:t>
      </w:r>
      <w:r>
        <w:rPr>
          <w:bCs/>
        </w:rPr>
        <w:t xml:space="preserve">контрактом </w:t>
      </w:r>
      <w:r>
        <w:rPr/>
        <w:t xml:space="preserve">и спецификацией (Приложение №1 к настоящему </w:t>
      </w:r>
      <w:r>
        <w:rPr>
          <w:bCs/>
        </w:rPr>
        <w:t>контракту</w:t>
      </w:r>
      <w:r>
        <w:rPr/>
        <w:t>), которая является его неотъемлемой частью.</w:t>
      </w:r>
    </w:p>
    <w:p>
      <w:pPr>
        <w:pStyle w:val="Normal"/>
        <w:jc w:val="both"/>
        <w:rPr>
          <w:color w:val="000000"/>
        </w:rPr>
      </w:pPr>
      <w:r>
        <w:rPr>
          <w:color w:val="000000"/>
        </w:rPr>
        <w:t>1.2. Поставщик гарантирует, что поставляемый Товар является его собственностью на законном основании, свободен от прав третьих лиц, не заложен и не находится под арестом.</w:t>
      </w:r>
    </w:p>
    <w:p>
      <w:pPr>
        <w:pStyle w:val="BodyTextIndent"/>
        <w:jc w:val="center"/>
        <w:rPr>
          <w:b/>
          <w:lang w:val="ru-RU"/>
        </w:rPr>
      </w:pPr>
      <w:r>
        <w:rPr>
          <w:b/>
          <w:lang w:val="ru-RU"/>
        </w:rPr>
      </w:r>
    </w:p>
    <w:p>
      <w:pPr>
        <w:pStyle w:val="BodyTextIndent"/>
        <w:ind w:hanging="0"/>
        <w:jc w:val="center"/>
        <w:rPr>
          <w:b/>
          <w:lang w:val="ru-RU"/>
        </w:rPr>
      </w:pPr>
      <w:r>
        <w:rPr>
          <w:b/>
          <w:lang w:val="ru-RU"/>
        </w:rPr>
        <w:t>2. Цена контракта и порядок расчетов</w:t>
      </w:r>
    </w:p>
    <w:p>
      <w:pPr>
        <w:pStyle w:val="CommentText"/>
        <w:rPr/>
      </w:pPr>
      <w:r>
        <w:rPr/>
        <w:t xml:space="preserve">2.1. Цена контракта составляет </w:t>
      </w:r>
      <w:r>
        <w:rPr>
          <w:b/>
          <w:bCs/>
          <w:shd w:fill="FFFF00" w:val="clear"/>
        </w:rPr>
        <w:t xml:space="preserve">________рублей (_________ руб. 00 коп.), </w:t>
      </w:r>
      <w:r>
        <w:rPr>
          <w:b/>
          <w:bCs/>
          <w:color w:val="000000"/>
          <w:shd w:fill="FFFF00" w:val="clear"/>
        </w:rPr>
        <w:t xml:space="preserve">в том числе НДС (__%) – ___ руб. </w:t>
      </w:r>
    </w:p>
    <w:p>
      <w:pPr>
        <w:pStyle w:val="CommentText"/>
        <w:jc w:val="both"/>
        <w:rPr/>
      </w:pPr>
      <w:r>
        <w:rPr>
          <w:color w:val="000000"/>
        </w:rPr>
        <w:t>Цена контракта включает в себя стоимость Товара, а также расходы на</w:t>
      </w:r>
      <w:r>
        <w:rPr/>
        <w:t xml:space="preserve"> транспортировку  Товара до склада Заказчика, погрузочно-разгрузочные работы,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pPr>
        <w:pStyle w:val="Normal"/>
        <w:widowControl w:val="false"/>
        <w:jc w:val="both"/>
        <w:rPr/>
      </w:pPr>
      <w:r>
        <w:rPr/>
        <w:t xml:space="preserve">2.2. Цена контракта является твердой и определяется на весь срок исполнения контракта. </w:t>
      </w:r>
    </w:p>
    <w:p>
      <w:pPr>
        <w:pStyle w:val="BodyTextIndent"/>
        <w:tabs>
          <w:tab w:val="clear" w:pos="708"/>
          <w:tab w:val="left" w:pos="540" w:leader="none"/>
        </w:tabs>
        <w:ind w:hanging="0"/>
        <w:rPr>
          <w:lang w:val="ru-RU"/>
        </w:rPr>
      </w:pPr>
      <w:r>
        <w:rPr>
          <w:lang w:val="ru-RU"/>
        </w:rPr>
        <w:t xml:space="preserve">2.3. </w:t>
      </w:r>
      <w:r>
        <w:rPr>
          <w:rFonts w:eastAsia="Times New Roman"/>
          <w:color w:themeColor="text1" w:val="000000"/>
          <w:lang w:val="ru-RU"/>
        </w:rPr>
        <w:t xml:space="preserve">Расчет по настоящему контракту производится Заказчиком в течение 10 рабочих дней с момента приемки товара по качеству на основании утвержденного Заказчиком Акта приемки </w:t>
      </w:r>
      <w:r>
        <w:rPr>
          <w:rFonts w:eastAsia="Times New Roman"/>
          <w:lang w:val="ru-RU"/>
        </w:rPr>
        <w:t>по форме ОКУД 0510452 (Приказ Минфина от 15.04.2021 г. №61н) (далее -ф. 0510452)</w:t>
      </w:r>
      <w:r>
        <w:rPr>
          <w:rFonts w:eastAsia="Times New Roman"/>
          <w:color w:themeColor="text1" w:val="000000"/>
          <w:sz w:val="24"/>
          <w:lang w:val="ru-RU"/>
        </w:rPr>
        <w:t>.</w:t>
      </w:r>
    </w:p>
    <w:p>
      <w:pPr>
        <w:pStyle w:val="BodyTextIndent"/>
        <w:tabs>
          <w:tab w:val="clear" w:pos="708"/>
          <w:tab w:val="left" w:pos="540" w:leader="none"/>
        </w:tabs>
        <w:ind w:hanging="0"/>
        <w:rPr>
          <w:lang w:val="ru-RU"/>
        </w:rPr>
      </w:pPr>
      <w:r>
        <w:rPr>
          <w:lang w:val="ru-RU"/>
        </w:rPr>
        <w:t>2.4. Оплата по контракту осуществляется путем безналичного расчета. Датой оплаты считается дата списания денежных средств со счета Заказчика.</w:t>
      </w:r>
    </w:p>
    <w:p>
      <w:pPr>
        <w:pStyle w:val="BodyTextIndent"/>
        <w:tabs>
          <w:tab w:val="clear" w:pos="708"/>
          <w:tab w:val="left" w:pos="540" w:leader="none"/>
        </w:tabs>
        <w:ind w:hanging="0"/>
        <w:rPr>
          <w:lang w:val="ru-RU"/>
        </w:rPr>
      </w:pPr>
      <w:r>
        <w:rPr>
          <w:lang w:val="ru-RU"/>
        </w:rPr>
        <w:t xml:space="preserve"> </w:t>
      </w:r>
      <w:r>
        <w:rPr>
          <w:lang w:val="ru-RU"/>
        </w:rPr>
        <w:t>В случае изменения своего расчетного счета Поставщик обязан в течение 5 (пяти) рабочих дней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bookmarkStart w:id="2" w:name="_Hlk178155259"/>
      <w:bookmarkEnd w:id="2"/>
    </w:p>
    <w:p>
      <w:pPr>
        <w:pStyle w:val="Normal"/>
        <w:jc w:val="both"/>
        <w:rPr>
          <w:rFonts w:eastAsia="Calibri"/>
        </w:rPr>
      </w:pPr>
      <w:r>
        <w:rPr/>
        <w:t>2.5. Источник финансирования:</w:t>
      </w:r>
      <w:bookmarkStart w:id="3" w:name="_Hlk174882174"/>
      <w:r>
        <w:rPr/>
        <w:t xml:space="preserve"> </w:t>
      </w:r>
      <w:bookmarkEnd w:id="3"/>
      <w:r>
        <w:rPr/>
        <w:t>средства бюджетного учреждения.</w:t>
      </w:r>
    </w:p>
    <w:p>
      <w:pPr>
        <w:pStyle w:val="Normal"/>
        <w:rPr>
          <w:b/>
        </w:rPr>
      </w:pPr>
      <w:r>
        <w:rPr>
          <w:b/>
        </w:rPr>
      </w:r>
    </w:p>
    <w:p>
      <w:pPr>
        <w:pStyle w:val="Normal"/>
        <w:jc w:val="center"/>
        <w:rPr>
          <w:b/>
        </w:rPr>
      </w:pPr>
      <w:r>
        <w:rPr>
          <w:b/>
        </w:rPr>
        <w:t>3. Права и обязанности сторон</w:t>
      </w:r>
    </w:p>
    <w:p>
      <w:pPr>
        <w:pStyle w:val="BodyTextIndent"/>
        <w:tabs>
          <w:tab w:val="clear" w:pos="708"/>
          <w:tab w:val="left" w:pos="0" w:leader="none"/>
        </w:tabs>
        <w:ind w:hanging="0"/>
        <w:rPr>
          <w:b/>
          <w:lang w:val="ru-RU"/>
        </w:rPr>
      </w:pPr>
      <w:r>
        <w:rPr>
          <w:b/>
          <w:lang w:val="ru-RU"/>
        </w:rPr>
        <w:t>3.1.</w:t>
      </w:r>
      <w:r>
        <w:rPr>
          <w:b/>
        </w:rPr>
        <w:t> </w:t>
      </w:r>
      <w:r>
        <w:rPr>
          <w:b/>
          <w:lang w:val="ru-RU"/>
        </w:rPr>
        <w:t>Заказчик по контракту вправе:</w:t>
      </w:r>
    </w:p>
    <w:p>
      <w:pPr>
        <w:pStyle w:val="BodyTextIndent"/>
        <w:tabs>
          <w:tab w:val="clear" w:pos="708"/>
          <w:tab w:val="left" w:pos="0" w:leader="none"/>
        </w:tabs>
        <w:ind w:hanging="0"/>
        <w:rPr>
          <w:lang w:val="ru-RU"/>
        </w:rPr>
      </w:pPr>
      <w:r>
        <w:rPr>
          <w:lang w:val="ru-RU"/>
        </w:rPr>
        <w:t>3.1.1.</w:t>
      </w:r>
      <w:r>
        <w:rPr/>
        <w:t> </w:t>
      </w:r>
      <w:r>
        <w:rPr>
          <w:lang w:val="ru-RU"/>
        </w:rPr>
        <w:t>Требовать от Поставщика надлежащего исполнения принятых им обязательств, а также своевременного устранения выявленных недостатков.</w:t>
      </w:r>
    </w:p>
    <w:p>
      <w:pPr>
        <w:pStyle w:val="BodyTextIndent"/>
        <w:tabs>
          <w:tab w:val="clear" w:pos="708"/>
          <w:tab w:val="left" w:pos="0" w:leader="none"/>
        </w:tabs>
        <w:ind w:hanging="0"/>
        <w:rPr>
          <w:lang w:val="ru-RU"/>
        </w:rPr>
      </w:pPr>
      <w:r>
        <w:rPr>
          <w:lang w:val="ru-RU"/>
        </w:rPr>
        <w:t>3.1.2.</w:t>
      </w:r>
      <w:r>
        <w:rPr/>
        <w:t> </w:t>
      </w:r>
      <w:r>
        <w:rPr>
          <w:lang w:val="ru-RU"/>
        </w:rPr>
        <w:t>Требовать от Поставщика представления надлежаще оформленных документов, подтверждающих исполнение принятых им обязательств.</w:t>
      </w:r>
    </w:p>
    <w:p>
      <w:pPr>
        <w:pStyle w:val="BodyTextIndent"/>
        <w:tabs>
          <w:tab w:val="clear" w:pos="708"/>
          <w:tab w:val="left" w:pos="0" w:leader="none"/>
        </w:tabs>
        <w:ind w:hanging="0"/>
        <w:rPr>
          <w:lang w:val="ru-RU"/>
        </w:rPr>
      </w:pPr>
      <w:r>
        <w:rPr>
          <w:lang w:val="ru-RU"/>
        </w:rPr>
        <w:t>3.1.3.</w:t>
      </w:r>
      <w:r>
        <w:rPr/>
        <w:t> </w:t>
      </w:r>
      <w:r>
        <w:rPr>
          <w:lang w:val="ru-RU"/>
        </w:rPr>
        <w:t>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приемке Товара.</w:t>
      </w:r>
    </w:p>
    <w:p>
      <w:pPr>
        <w:pStyle w:val="BodyTextIndent"/>
        <w:tabs>
          <w:tab w:val="clear" w:pos="708"/>
          <w:tab w:val="left" w:pos="0" w:leader="none"/>
        </w:tabs>
        <w:ind w:hanging="0"/>
        <w:rPr>
          <w:lang w:val="ru-RU"/>
        </w:rPr>
      </w:pPr>
      <w:r>
        <w:rPr>
          <w:lang w:val="ru-RU"/>
        </w:rPr>
        <w:t>3.1.4.</w:t>
      </w:r>
      <w:r>
        <w:rPr/>
        <w:t> </w:t>
      </w:r>
      <w:r>
        <w:rPr>
          <w:lang w:val="ru-RU"/>
        </w:rPr>
        <w:t>Контролировать ход поставки Товара, соблюдение срока поставки, проверять соответствие Товара условиям контракта, Спецификации (Приложение № 1 к контракту).</w:t>
      </w:r>
    </w:p>
    <w:p>
      <w:pPr>
        <w:pStyle w:val="BodyTextIndent"/>
        <w:tabs>
          <w:tab w:val="clear" w:pos="708"/>
          <w:tab w:val="left" w:pos="0" w:leader="none"/>
        </w:tabs>
        <w:ind w:hanging="0"/>
        <w:rPr>
          <w:lang w:val="ru-RU"/>
        </w:rPr>
      </w:pPr>
      <w:r>
        <w:rPr>
          <w:lang w:val="ru-RU"/>
        </w:rPr>
        <w:t>3.1.5.</w:t>
      </w:r>
      <w:r>
        <w:rPr/>
        <w:t> </w:t>
      </w:r>
      <w:r>
        <w:rPr>
          <w:lang w:val="ru-RU"/>
        </w:rPr>
        <w:t xml:space="preserve">При обнаружении недостатков Товара, требовать их устранения. </w:t>
      </w:r>
    </w:p>
    <w:p>
      <w:pPr>
        <w:pStyle w:val="BodyTextIndent"/>
        <w:tabs>
          <w:tab w:val="clear" w:pos="708"/>
          <w:tab w:val="left" w:pos="0" w:leader="none"/>
        </w:tabs>
        <w:ind w:hanging="0"/>
        <w:rPr>
          <w:lang w:val="ru-RU"/>
        </w:rPr>
      </w:pPr>
      <w:r>
        <w:rPr>
          <w:lang w:val="ru-RU"/>
        </w:rPr>
        <w:t xml:space="preserve">3.1.6. Отказаться от приемки Товара, не соответствующего условиям контракта, и потребовать безвозмездного устранения недостатков. </w:t>
      </w:r>
    </w:p>
    <w:p>
      <w:pPr>
        <w:pStyle w:val="BodyTextIndent"/>
        <w:tabs>
          <w:tab w:val="clear" w:pos="708"/>
          <w:tab w:val="left" w:pos="0" w:leader="none"/>
        </w:tabs>
        <w:ind w:hanging="0"/>
        <w:rPr>
          <w:lang w:val="ru-RU"/>
        </w:rPr>
      </w:pPr>
      <w:r>
        <w:rPr>
          <w:lang w:val="ru-RU"/>
        </w:rPr>
        <w:t>3.1.7.</w:t>
      </w:r>
      <w:r>
        <w:rPr/>
        <w:t> </w:t>
      </w:r>
      <w:r>
        <w:rPr>
          <w:lang w:val="ru-RU"/>
        </w:rPr>
        <w:t>Определять лиц, непосредственно участвующих в контроле за ходом поставки Товара.</w:t>
      </w:r>
    </w:p>
    <w:p>
      <w:pPr>
        <w:pStyle w:val="BodyTextIndent"/>
        <w:tabs>
          <w:tab w:val="clear" w:pos="708"/>
          <w:tab w:val="left" w:pos="0" w:leader="none"/>
        </w:tabs>
        <w:ind w:hanging="0"/>
        <w:rPr>
          <w:lang w:val="ru-RU"/>
        </w:rPr>
      </w:pPr>
      <w:r>
        <w:rPr>
          <w:lang w:val="ru-RU"/>
        </w:rPr>
        <w:t>3.1.8.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w:t>
      </w:r>
    </w:p>
    <w:p>
      <w:pPr>
        <w:pStyle w:val="BodyTextIndent"/>
        <w:tabs>
          <w:tab w:val="clear" w:pos="708"/>
          <w:tab w:val="left" w:pos="0" w:leader="none"/>
        </w:tabs>
        <w:ind w:hanging="0"/>
        <w:rPr>
          <w:b/>
          <w:lang w:val="ru-RU"/>
        </w:rPr>
      </w:pPr>
      <w:r>
        <w:rPr>
          <w:b/>
          <w:lang w:val="ru-RU"/>
        </w:rPr>
        <w:t>3.2.</w:t>
      </w:r>
      <w:r>
        <w:rPr>
          <w:b/>
        </w:rPr>
        <w:t> </w:t>
      </w:r>
      <w:r>
        <w:rPr>
          <w:b/>
          <w:lang w:val="ru-RU"/>
        </w:rPr>
        <w:t>Заказчик по контракту обязан:</w:t>
      </w:r>
    </w:p>
    <w:p>
      <w:pPr>
        <w:pStyle w:val="BodyTextIndent"/>
        <w:tabs>
          <w:tab w:val="clear" w:pos="708"/>
          <w:tab w:val="left" w:pos="0" w:leader="none"/>
        </w:tabs>
        <w:ind w:hanging="0"/>
        <w:rPr>
          <w:lang w:val="ru-RU"/>
        </w:rPr>
      </w:pPr>
      <w:r>
        <w:rPr>
          <w:lang w:val="ru-RU"/>
        </w:rPr>
        <w:t>3.2.1.</w:t>
      </w:r>
      <w:r>
        <w:rPr/>
        <w:t> </w:t>
      </w:r>
      <w:r>
        <w:rPr>
          <w:lang w:val="ru-RU"/>
        </w:rPr>
        <w:t>Произвести оплату в соответствии с условиями контракта.</w:t>
      </w:r>
    </w:p>
    <w:p>
      <w:pPr>
        <w:pStyle w:val="BodyTextIndent"/>
        <w:tabs>
          <w:tab w:val="clear" w:pos="708"/>
          <w:tab w:val="left" w:pos="0" w:leader="none"/>
        </w:tabs>
        <w:ind w:hanging="0"/>
        <w:rPr>
          <w:lang w:val="ru-RU"/>
        </w:rPr>
      </w:pPr>
      <w:r>
        <w:rPr>
          <w:lang w:val="ru-RU"/>
        </w:rPr>
        <w:t>3.2.2.</w:t>
      </w:r>
      <w:r>
        <w:rPr/>
        <w:t> </w:t>
      </w:r>
      <w:r>
        <w:rPr>
          <w:lang w:val="ru-RU"/>
        </w:rPr>
        <w:t>Надлежаще исполнять иные принятые на себя обязательства.</w:t>
      </w:r>
    </w:p>
    <w:p>
      <w:pPr>
        <w:pStyle w:val="BodyTextIndent"/>
        <w:tabs>
          <w:tab w:val="clear" w:pos="708"/>
          <w:tab w:val="left" w:pos="0" w:leader="none"/>
        </w:tabs>
        <w:ind w:hanging="0"/>
        <w:rPr>
          <w:lang w:val="ru-RU"/>
        </w:rPr>
      </w:pPr>
      <w:r>
        <w:rPr>
          <w:lang w:val="ru-RU"/>
        </w:rPr>
        <w:t>3.2.3. При отсутствии замечаний, оформить, подписать и передать Поставщику экземпляр Акта приемки по форме ОКУД 0510452 (Приказ Минфина от 15.04.2021 г. №61н) (далее -ф. 0510452) в порядке и сроки, предусмотренные контрактом.</w:t>
      </w:r>
    </w:p>
    <w:p>
      <w:pPr>
        <w:pStyle w:val="BodyTextIndent"/>
        <w:tabs>
          <w:tab w:val="clear" w:pos="708"/>
          <w:tab w:val="left" w:pos="0" w:leader="none"/>
        </w:tabs>
        <w:ind w:hanging="0"/>
        <w:rPr>
          <w:lang w:val="ru-RU"/>
        </w:rPr>
      </w:pPr>
      <w:r>
        <w:rPr>
          <w:lang w:val="ru-RU"/>
        </w:rPr>
        <w:t>3.2.4 Требовать уплаты неустойки (штрафа, пени) в соответствии с разделом 8 контракта.</w:t>
      </w:r>
      <w:bookmarkStart w:id="4" w:name="_Hlk178155480"/>
      <w:bookmarkEnd w:id="4"/>
    </w:p>
    <w:p>
      <w:pPr>
        <w:pStyle w:val="BodyTextIndent"/>
        <w:tabs>
          <w:tab w:val="clear" w:pos="708"/>
          <w:tab w:val="left" w:pos="0" w:leader="none"/>
        </w:tabs>
        <w:ind w:hanging="0"/>
        <w:rPr>
          <w:b/>
          <w:lang w:val="ru-RU"/>
        </w:rPr>
      </w:pPr>
      <w:r>
        <w:rPr>
          <w:b/>
          <w:lang w:val="ru-RU"/>
        </w:rPr>
        <w:t>3.3.</w:t>
      </w:r>
      <w:r>
        <w:rPr>
          <w:b/>
        </w:rPr>
        <w:t> </w:t>
      </w:r>
      <w:r>
        <w:rPr>
          <w:b/>
          <w:lang w:val="ru-RU"/>
        </w:rPr>
        <w:t>Поставщик по контракту вправе:</w:t>
      </w:r>
    </w:p>
    <w:p>
      <w:pPr>
        <w:pStyle w:val="BodyTextIndent"/>
        <w:tabs>
          <w:tab w:val="clear" w:pos="708"/>
          <w:tab w:val="left" w:pos="0" w:leader="none"/>
        </w:tabs>
        <w:ind w:hanging="0"/>
        <w:rPr>
          <w:lang w:val="ru-RU"/>
        </w:rPr>
      </w:pPr>
      <w:r>
        <w:rPr>
          <w:lang w:val="ru-RU"/>
        </w:rPr>
        <w:t>3.3.1.</w:t>
      </w:r>
      <w:r>
        <w:rPr/>
        <w:t> </w:t>
      </w:r>
      <w:r>
        <w:rPr>
          <w:lang w:val="ru-RU"/>
        </w:rPr>
        <w:t xml:space="preserve">Получить своевременную оплату принятого Заказчиком Товара. </w:t>
      </w:r>
    </w:p>
    <w:p>
      <w:pPr>
        <w:pStyle w:val="BodyTextIndent"/>
        <w:tabs>
          <w:tab w:val="clear" w:pos="708"/>
          <w:tab w:val="left" w:pos="0" w:leader="none"/>
        </w:tabs>
        <w:ind w:hanging="0"/>
        <w:rPr>
          <w:lang w:val="ru-RU"/>
        </w:rPr>
      </w:pPr>
      <w:r>
        <w:rPr>
          <w:lang w:val="ru-RU"/>
        </w:rPr>
        <w:t>3.3.2.</w:t>
      </w:r>
      <w:r>
        <w:rPr/>
        <w:t> </w:t>
      </w:r>
      <w:r>
        <w:rPr>
          <w:lang w:val="ru-RU"/>
        </w:rPr>
        <w:t>Осуществлять иные права в соответствии с действующим законодательством Российской Федерации.</w:t>
      </w:r>
    </w:p>
    <w:p>
      <w:pPr>
        <w:pStyle w:val="BodyTextIndent"/>
        <w:tabs>
          <w:tab w:val="clear" w:pos="708"/>
          <w:tab w:val="left" w:pos="0" w:leader="none"/>
        </w:tabs>
        <w:ind w:hanging="0"/>
        <w:rPr>
          <w:b/>
          <w:lang w:val="ru-RU"/>
        </w:rPr>
      </w:pPr>
      <w:r>
        <w:rPr>
          <w:b/>
          <w:lang w:val="ru-RU"/>
        </w:rPr>
        <w:t>3.4.</w:t>
      </w:r>
      <w:r>
        <w:rPr>
          <w:b/>
        </w:rPr>
        <w:t> </w:t>
      </w:r>
      <w:r>
        <w:rPr>
          <w:b/>
          <w:lang w:val="ru-RU"/>
        </w:rPr>
        <w:t>Поставщик по контракту обязан:</w:t>
      </w:r>
    </w:p>
    <w:p>
      <w:pPr>
        <w:pStyle w:val="BodyTextIndent"/>
        <w:tabs>
          <w:tab w:val="clear" w:pos="708"/>
          <w:tab w:val="left" w:pos="0" w:leader="none"/>
        </w:tabs>
        <w:ind w:hanging="0"/>
        <w:rPr>
          <w:lang w:val="ru-RU"/>
        </w:rPr>
      </w:pPr>
      <w:r>
        <w:rPr>
          <w:lang w:val="ru-RU"/>
        </w:rPr>
        <w:t>3.4.1.</w:t>
      </w:r>
      <w:r>
        <w:rPr/>
        <w:t> </w:t>
      </w:r>
      <w:r>
        <w:rPr>
          <w:lang w:val="ru-RU"/>
        </w:rPr>
        <w:t>Осуществить поставку Товара в соответствии с принятыми на себя обязательствами.</w:t>
      </w:r>
    </w:p>
    <w:p>
      <w:pPr>
        <w:pStyle w:val="BodyTextIndent"/>
        <w:tabs>
          <w:tab w:val="clear" w:pos="708"/>
          <w:tab w:val="left" w:pos="0" w:leader="none"/>
        </w:tabs>
        <w:ind w:hanging="0"/>
        <w:rPr>
          <w:lang w:val="ru-RU"/>
        </w:rPr>
      </w:pPr>
      <w:r>
        <w:rPr>
          <w:lang w:val="ru-RU"/>
        </w:rPr>
        <w:t>3.4.2. Представить Заказчику, в день передачи Товара, надлежаще оформленные документы, предусмотренные контрактом. В случае, если Поставщик не передает или отказывается передать Заказчику относящиеся к товару документы, которые обязан передать, Заказчик  направляет Поставщику претензию с указанием срока передачи таких документов, и, если они в такой срок переданы не были, Заказчик вправе отказаться от Товара.</w:t>
      </w:r>
    </w:p>
    <w:p>
      <w:pPr>
        <w:pStyle w:val="BodyTextIndent"/>
        <w:tabs>
          <w:tab w:val="clear" w:pos="708"/>
          <w:tab w:val="left" w:pos="0" w:leader="none"/>
        </w:tabs>
        <w:ind w:hanging="0"/>
        <w:rPr>
          <w:lang w:val="ru-RU"/>
        </w:rPr>
      </w:pPr>
      <w:r>
        <w:rPr>
          <w:lang w:val="ru-RU"/>
        </w:rPr>
        <w:t>3.4.3. Устранить за свой счет все выявленные недостатки, в том числе скрытые, поставленного Товара в сроки, предусмотренные контрактом (п.5.5).</w:t>
      </w:r>
    </w:p>
    <w:p>
      <w:pPr>
        <w:pStyle w:val="BodyTextIndent"/>
        <w:tabs>
          <w:tab w:val="clear" w:pos="708"/>
          <w:tab w:val="left" w:pos="0" w:leader="none"/>
        </w:tabs>
        <w:ind w:hanging="0"/>
        <w:rPr>
          <w:lang w:val="ru-RU"/>
        </w:rPr>
      </w:pPr>
      <w:r>
        <w:rPr>
          <w:lang w:val="ru-RU"/>
        </w:rPr>
        <w:t>3.4.4 После оплаты Заказчиком всего поставленного Товара по контракту в течение 5 (пяти)  дней предоставить Заказчику Акт сверки расчетов.</w:t>
      </w:r>
    </w:p>
    <w:p>
      <w:pPr>
        <w:pStyle w:val="BodyTextIndent"/>
        <w:tabs>
          <w:tab w:val="clear" w:pos="708"/>
          <w:tab w:val="left" w:pos="0" w:leader="none"/>
        </w:tabs>
        <w:ind w:hanging="0"/>
        <w:rPr>
          <w:lang w:val="ru-RU"/>
        </w:rPr>
      </w:pPr>
      <w:r>
        <w:rPr>
          <w:lang w:val="ru-RU"/>
        </w:rPr>
        <w:t>3.4.5. Надлежаще исполнять иные принятые на себя обязательства.</w:t>
      </w:r>
    </w:p>
    <w:p>
      <w:pPr>
        <w:pStyle w:val="BodyTextIndent"/>
        <w:tabs>
          <w:tab w:val="clear" w:pos="708"/>
          <w:tab w:val="left" w:pos="0" w:leader="none"/>
        </w:tabs>
        <w:ind w:hanging="0"/>
        <w:rPr>
          <w:lang w:val="ru-RU"/>
        </w:rPr>
      </w:pPr>
      <w:r>
        <w:rPr>
          <w:lang w:val="ru-RU"/>
        </w:rPr>
      </w:r>
    </w:p>
    <w:p>
      <w:pPr>
        <w:pStyle w:val="Normal"/>
        <w:shd w:val="clear" w:color="auto" w:fill="FFFFFF"/>
        <w:tabs>
          <w:tab w:val="clear" w:pos="708"/>
          <w:tab w:val="left" w:pos="0" w:leader="none"/>
          <w:tab w:val="left" w:pos="900" w:leader="none"/>
        </w:tabs>
        <w:jc w:val="center"/>
        <w:rPr>
          <w:b/>
        </w:rPr>
      </w:pPr>
      <w:r>
        <w:rPr>
          <w:b/>
        </w:rPr>
        <w:t>4. Сроки и условия поставки Товара</w:t>
      </w:r>
    </w:p>
    <w:p>
      <w:pPr>
        <w:pStyle w:val="Normal"/>
        <w:shd w:val="clear" w:color="auto" w:fill="FFFFFF"/>
        <w:tabs>
          <w:tab w:val="clear" w:pos="708"/>
          <w:tab w:val="left" w:pos="0" w:leader="none"/>
          <w:tab w:val="left" w:pos="900" w:leader="none"/>
        </w:tabs>
        <w:jc w:val="both"/>
        <w:rPr>
          <w:b w:val="false"/>
          <w:bCs w:val="false"/>
        </w:rPr>
      </w:pPr>
      <w:r>
        <w:rPr>
          <w:b w:val="false"/>
          <w:bCs w:val="false"/>
        </w:rPr>
        <w:t xml:space="preserve">4.1. Поставка товара осуществляется в период с даты, следующей за датой заключения контракта по  </w:t>
      </w:r>
      <w:r>
        <w:rPr>
          <w:b w:val="false"/>
          <w:bCs w:val="false"/>
        </w:rPr>
        <w:t>30.09</w:t>
      </w:r>
      <w:r>
        <w:rPr>
          <w:b w:val="false"/>
          <w:bCs w:val="false"/>
        </w:rPr>
        <w:t xml:space="preserve">.2026. Поставка всего объема товара осуществляется единовременно. </w:t>
      </w:r>
    </w:p>
    <w:p>
      <w:pPr>
        <w:pStyle w:val="Normal"/>
        <w:shd w:val="clear" w:color="auto" w:fill="FFFFFF"/>
        <w:tabs>
          <w:tab w:val="clear" w:pos="708"/>
          <w:tab w:val="left" w:pos="0" w:leader="none"/>
          <w:tab w:val="left" w:pos="900" w:leader="none"/>
        </w:tabs>
        <w:jc w:val="both"/>
        <w:rPr/>
      </w:pPr>
      <w:r>
        <w:rPr/>
        <w:t>4.2. Поставка Товара осуществляется за счет Поставщика на франко-склад Заказчика по адресу: 650002, г. Кемерово, бульвар имени академика Л.С. Барбараша, стр. 6</w:t>
      </w:r>
      <w:r>
        <w:rPr>
          <w:bCs/>
        </w:rPr>
        <w:t xml:space="preserve"> в рабочие дни с 8-00 до 15-00.</w:t>
      </w:r>
    </w:p>
    <w:p>
      <w:pPr>
        <w:pStyle w:val="Normal"/>
        <w:shd w:val="clear" w:color="auto" w:fill="FFFFFF"/>
        <w:tabs>
          <w:tab w:val="clear" w:pos="708"/>
          <w:tab w:val="left" w:pos="0" w:leader="none"/>
          <w:tab w:val="left" w:pos="900" w:leader="none"/>
        </w:tabs>
        <w:jc w:val="both"/>
        <w:rPr>
          <w:color w:themeColor="text1" w:val="000000"/>
        </w:rPr>
      </w:pPr>
      <w:r>
        <w:rPr/>
        <w:t xml:space="preserve">4.3. </w:t>
      </w:r>
      <w:r>
        <w:rPr>
          <w:color w:themeColor="text1" w:val="000000"/>
        </w:rPr>
        <w:t>Датой поставки Товара считается дата подписания Заказчиком счет-фактуры (УПД) или товарной накладной.</w:t>
      </w:r>
    </w:p>
    <w:p>
      <w:pPr>
        <w:pStyle w:val="Normal"/>
        <w:jc w:val="both"/>
        <w:rPr>
          <w:color w:themeColor="text1" w:val="000000"/>
        </w:rPr>
      </w:pPr>
      <w:r>
        <w:rPr>
          <w:color w:themeColor="text1" w:val="000000"/>
        </w:rPr>
        <w:t>4.4. Вместе с Товаром Поставщик передает Заказчику оригиналы следующих документов:</w:t>
      </w:r>
    </w:p>
    <w:p>
      <w:pPr>
        <w:pStyle w:val="Normal"/>
        <w:shd w:val="clear" w:color="auto" w:fill="FFFFFF"/>
        <w:tabs>
          <w:tab w:val="clear" w:pos="708"/>
          <w:tab w:val="left" w:pos="0" w:leader="none"/>
          <w:tab w:val="left" w:pos="900" w:leader="none"/>
        </w:tabs>
        <w:jc w:val="both"/>
        <w:rPr>
          <w:color w:themeColor="text1" w:val="000000"/>
        </w:rPr>
      </w:pPr>
      <w:r>
        <w:rPr>
          <w:color w:themeColor="text1" w:val="000000"/>
        </w:rPr>
        <w:t> </w:t>
      </w:r>
      <w:r>
        <w:rPr>
          <w:color w:themeColor="text1" w:val="000000"/>
        </w:rPr>
        <w:t>- Счет-фактура ( универсальный передаточный документ (УПД)  или  товарная накладная– 2 экз. (по 1 экз. Заказчику и Поставщику).</w:t>
      </w:r>
    </w:p>
    <w:p>
      <w:pPr>
        <w:pStyle w:val="BodyTextIndent"/>
        <w:tabs>
          <w:tab w:val="clear" w:pos="708"/>
          <w:tab w:val="left" w:pos="900" w:leader="none"/>
        </w:tabs>
        <w:ind w:hanging="0"/>
        <w:rPr>
          <w:lang w:val="ru-RU"/>
        </w:rPr>
      </w:pPr>
      <w:r>
        <w:rPr>
          <w:lang w:val="ru-RU"/>
        </w:rPr>
        <w:t>4.5. Поставляемые лекарственные препараты должны быть зарегистрированы на территории РФ в установленном законодательством порядке, на лекарственные препараты, отнесенные к жизненно необходимым и важнейшим, предельные отпускные цены производителя должны быть зарегистрированы Министерством здравоохранения РФ.</w:t>
      </w:r>
    </w:p>
    <w:p>
      <w:pPr>
        <w:pStyle w:val="BodyTextIndent"/>
        <w:tabs>
          <w:tab w:val="clear" w:pos="708"/>
          <w:tab w:val="left" w:pos="900" w:leader="none"/>
        </w:tabs>
        <w:ind w:hanging="0"/>
        <w:rPr>
          <w:lang w:val="ru-RU"/>
        </w:rPr>
      </w:pPr>
      <w:r>
        <w:rPr>
          <w:lang w:val="ru-RU"/>
        </w:rPr>
        <w:t>4.6. Лекарственные препараты должны иметь неповрежденные коды маркировки и пройти прямое подтверждение отгрузки (прямой акцепт) в федеральной информационной системе «мониторинг движения лекарственных препаратов» (далее - ИС МДЛП). Препараты с поврежденными кодами и не прошедшие прямое подтверждение отгрузки (прямой акцепт) в ИС МДЛП возвращаются Поставщику, за счет Поставщика.</w:t>
      </w:r>
    </w:p>
    <w:p>
      <w:pPr>
        <w:pStyle w:val="BodyTextIndent"/>
        <w:tabs>
          <w:tab w:val="clear" w:pos="708"/>
          <w:tab w:val="left" w:pos="900" w:leader="none"/>
        </w:tabs>
        <w:ind w:hanging="0"/>
        <w:rPr>
          <w:lang w:val="ru-RU"/>
        </w:rPr>
      </w:pPr>
      <w:r>
        <w:rPr>
          <w:lang w:val="ru-RU"/>
        </w:rPr>
        <w:t>4.7. Транспортировка лекарственных препаратов должна быть осуществлена с соблюдением установленного нормативно-технической документацией температурного режима.</w:t>
      </w:r>
    </w:p>
    <w:p>
      <w:pPr>
        <w:pStyle w:val="Normal"/>
        <w:shd w:val="clear" w:color="auto" w:fill="FFFFFF"/>
        <w:tabs>
          <w:tab w:val="clear" w:pos="708"/>
          <w:tab w:val="left" w:pos="0" w:leader="none"/>
          <w:tab w:val="left" w:pos="900" w:leader="none"/>
        </w:tabs>
        <w:jc w:val="both"/>
        <w:rPr/>
      </w:pPr>
      <w:r>
        <w:rPr/>
      </w:r>
    </w:p>
    <w:p>
      <w:pPr>
        <w:pStyle w:val="BodyTextIndent"/>
        <w:jc w:val="center"/>
        <w:rPr>
          <w:b/>
          <w:lang w:val="ru-RU"/>
        </w:rPr>
      </w:pPr>
      <w:r>
        <w:rPr>
          <w:b/>
          <w:lang w:val="ru-RU"/>
        </w:rPr>
      </w:r>
    </w:p>
    <w:p>
      <w:pPr>
        <w:pStyle w:val="BodyTextIndent"/>
        <w:ind w:hanging="0"/>
        <w:jc w:val="center"/>
        <w:rPr>
          <w:b/>
          <w:lang w:val="ru-RU"/>
        </w:rPr>
      </w:pPr>
      <w:r>
        <w:rPr>
          <w:b/>
          <w:lang w:val="ru-RU"/>
        </w:rPr>
        <w:t>5. Порядок приемки Товара</w:t>
      </w:r>
    </w:p>
    <w:p>
      <w:pPr>
        <w:pStyle w:val="BodyTextIndent"/>
        <w:tabs>
          <w:tab w:val="clear" w:pos="708"/>
          <w:tab w:val="left" w:pos="900" w:leader="none"/>
        </w:tabs>
        <w:ind w:hanging="0"/>
        <w:rPr>
          <w:lang w:val="ru-RU"/>
        </w:rPr>
      </w:pPr>
      <w:r>
        <w:rPr>
          <w:rFonts w:eastAsia="Times New Roman"/>
          <w:bCs/>
          <w:lang w:val="ru-RU"/>
        </w:rPr>
        <w:t>5.1.</w:t>
      </w:r>
      <w:r>
        <w:rPr>
          <w:lang w:val="ru-RU"/>
        </w:rPr>
        <w:t xml:space="preserve"> В день доставки Товара на франко-склад, Заказчик или уполномоченное им лицо, проводит проверку Товара по количеству грузовых мест, качеству упаковки (товарного вида). В случае если Заказчиком или уполномоченным им лицом, в момент передачи Товара от Поставщика или транспортной компании будут обнаружены транспортные повреждения Товара (повреждение упаковки, вскрытие упаковки и др. дефекты), информация о таких повреждениях незамедлительно направляется Поставщику, отметка о таких повреждениях проставляется в счет-фактуре (УПД) или товарной накладной.</w:t>
      </w:r>
    </w:p>
    <w:p>
      <w:pPr>
        <w:pStyle w:val="BodyTextIndent"/>
        <w:tabs>
          <w:tab w:val="clear" w:pos="708"/>
          <w:tab w:val="left" w:pos="900" w:leader="none"/>
        </w:tabs>
        <w:ind w:hanging="0"/>
        <w:rPr>
          <w:lang w:val="ru-RU"/>
        </w:rPr>
      </w:pPr>
      <w:r>
        <w:rPr>
          <w:lang w:val="ru-RU"/>
        </w:rPr>
        <w:t xml:space="preserve">5.2. В течение 3 ( трех) рабочих дней после принятия товара по количеству грузовых мест проводится приемка товара по количеству, качеству и ассортименту. Приемка товара по количеству, качеству и ассортименту осуществляется Комиссией Заказчика по приемке в месте поставки Товара, указанном в п. 4.2 настоящего контракта. </w:t>
      </w:r>
    </w:p>
    <w:p>
      <w:pPr>
        <w:pStyle w:val="BodyTextIndent"/>
        <w:tabs>
          <w:tab w:val="clear" w:pos="708"/>
          <w:tab w:val="left" w:pos="900" w:leader="none"/>
        </w:tabs>
        <w:ind w:hanging="0"/>
        <w:rPr>
          <w:lang w:val="ru-RU"/>
        </w:rPr>
      </w:pPr>
      <w:r>
        <w:rPr>
          <w:lang w:val="ru-RU"/>
        </w:rPr>
        <w:t>Поставщик имеет право присутствовать при приемке Товара лично либо направить для участия в приемке  своего представителя, в таком случае Заказчик производит приемку Товара в присутствии Поставщика либо его представителя.</w:t>
      </w:r>
    </w:p>
    <w:p>
      <w:pPr>
        <w:pStyle w:val="BodyTextIndent"/>
        <w:tabs>
          <w:tab w:val="clear" w:pos="708"/>
          <w:tab w:val="left" w:pos="900" w:leader="none"/>
        </w:tabs>
        <w:ind w:hanging="0"/>
        <w:rPr>
          <w:lang w:val="ru-RU"/>
        </w:rPr>
      </w:pPr>
      <w:r>
        <w:rPr>
          <w:lang w:val="ru-RU"/>
        </w:rPr>
        <w:t xml:space="preserve">5.3. По результатам приемки Комиссия по приемке, при отсутствии замечаний к Товару и расхождений, составляет и подписывает Акт приемки (ф.0510452).  При присутствии  Поставщика при приемке  Товара, Акт приемки (ф. 0510452) составляется в двух экземплярах, подписывается Комиссией по приемке и Поставщиком или уполномоченным им лицом, в день окончания приемки. Один экземпляр Акта приемки (ф. 0510452), с подписями Сторон, передается Поставщику. </w:t>
      </w:r>
    </w:p>
    <w:p>
      <w:pPr>
        <w:pStyle w:val="BodyTextIndent"/>
        <w:tabs>
          <w:tab w:val="clear" w:pos="708"/>
          <w:tab w:val="left" w:pos="900" w:leader="none"/>
        </w:tabs>
        <w:ind w:hanging="0"/>
        <w:rPr>
          <w:lang w:val="ru-RU"/>
        </w:rPr>
      </w:pPr>
      <w:r>
        <w:rPr>
          <w:lang w:val="ru-RU"/>
        </w:rPr>
        <w:t xml:space="preserve">В случае отсутствия Поставщика при приемке Товара, подписанный Комиссией по приемке и утвержденный Заказчиком скан копия Акта приемки (ф. 0510452) в течение 1 (одного) рабочего дня, следующего за днем его утверждения Заказчиком, направляется Поставщику. </w:t>
      </w:r>
    </w:p>
    <w:p>
      <w:pPr>
        <w:pStyle w:val="BodyTextIndent"/>
        <w:tabs>
          <w:tab w:val="clear" w:pos="708"/>
          <w:tab w:val="left" w:pos="900" w:leader="none"/>
        </w:tabs>
        <w:ind w:hanging="0"/>
        <w:rPr>
          <w:lang w:val="ru-RU"/>
        </w:rPr>
      </w:pPr>
      <w:r>
        <w:rPr>
          <w:lang w:val="ru-RU"/>
        </w:rPr>
        <w:t xml:space="preserve">5.4. При обнаружении недостатков Товара при приемке товара или в процессе его дальнейшего использования Заказчиком (при условии, что недостатки Товара не могли быть установлены Заказчиком при приемке Товара), Заказчик незамедлительно составляет претензию к поставленному товару, и направляет Поставщику. </w:t>
      </w:r>
    </w:p>
    <w:p>
      <w:pPr>
        <w:pStyle w:val="BodyTextIndent"/>
        <w:tabs>
          <w:tab w:val="clear" w:pos="708"/>
          <w:tab w:val="left" w:pos="900" w:leader="none"/>
        </w:tabs>
        <w:ind w:hanging="0"/>
        <w:rPr>
          <w:lang w:val="ru-RU"/>
        </w:rPr>
      </w:pPr>
      <w:r>
        <w:rPr>
          <w:lang w:val="ru-RU"/>
        </w:rPr>
        <w:t xml:space="preserve">5.5. При признании претензии обоснованной Поставщик обязуется устранить недостатки товара, а при невозможности устранить недостатки, заменить некачественный Товар на качественный в срок не более 10 (десяти) рабочих дней с момента получения письменной претензии. </w:t>
      </w:r>
    </w:p>
    <w:p>
      <w:pPr>
        <w:pStyle w:val="BodyTextIndent"/>
        <w:tabs>
          <w:tab w:val="clear" w:pos="708"/>
          <w:tab w:val="left" w:pos="900" w:leader="none"/>
        </w:tabs>
        <w:ind w:hanging="0"/>
        <w:rPr>
          <w:lang w:val="ru-RU"/>
        </w:rPr>
      </w:pPr>
      <w:r>
        <w:rPr>
          <w:lang w:val="ru-RU"/>
        </w:rPr>
        <w:t>5.6. В случае если Поставщик оспаривает факт поставки Товара ненадлежащего качества, Стороны привлекают для выявления характера недостатков Товара независимого эксперта. Оплата услуг эксперта осуществляется за счет Поставщика, за исключением случаев, когда экспертизой установлено отсутствие нарушений Поставщиком контракта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pPr>
        <w:pStyle w:val="BodyTextIndent"/>
        <w:tabs>
          <w:tab w:val="clear" w:pos="708"/>
          <w:tab w:val="left" w:pos="900" w:leader="none"/>
        </w:tabs>
        <w:ind w:hanging="0"/>
        <w:rPr>
          <w:lang w:val="ru-RU"/>
        </w:rPr>
      </w:pPr>
      <w:r>
        <w:rPr>
          <w:lang w:val="ru-RU"/>
        </w:rPr>
        <w:t>5.7. Обязательства Поставщика по поставке Товара считаются выполненными Поставщиком после утверждения Заказчиком Акта приемки (ф. 0510452).</w:t>
      </w:r>
    </w:p>
    <w:p>
      <w:pPr>
        <w:pStyle w:val="BodyTextIndent"/>
        <w:ind w:hanging="0"/>
        <w:jc w:val="center"/>
        <w:rPr>
          <w:rFonts w:eastAsia="Times New Roman"/>
          <w:b/>
          <w:lang w:val="ru-RU"/>
        </w:rPr>
      </w:pPr>
      <w:r>
        <w:rPr>
          <w:rFonts w:eastAsia="Times New Roman"/>
          <w:b/>
          <w:lang w:val="ru-RU"/>
        </w:rPr>
        <w:t>6. Гарантия качества</w:t>
      </w:r>
    </w:p>
    <w:p>
      <w:pPr>
        <w:pStyle w:val="Normal"/>
        <w:jc w:val="both"/>
        <w:rPr/>
      </w:pPr>
      <w:r>
        <w:rPr/>
        <w:t>6.1. Качество поставляемого товара  должно соответствовать требованиям законодательства Российской Федерации, техническим характеристикам, указанным в Приложении № 1 к контракту.</w:t>
      </w:r>
    </w:p>
    <w:p>
      <w:pPr>
        <w:pStyle w:val="Normal"/>
        <w:jc w:val="both"/>
        <w:rPr/>
      </w:pPr>
      <w:r>
        <w:rPr/>
        <w:t xml:space="preserve">6.2. Товар должен быть новым, ранее не использованным. </w:t>
      </w:r>
    </w:p>
    <w:p>
      <w:pPr>
        <w:pStyle w:val="Normal"/>
        <w:jc w:val="both"/>
        <w:rPr/>
      </w:pPr>
      <w:r>
        <w:rPr/>
        <w:t xml:space="preserve">6.3. </w:t>
      </w:r>
      <w:bookmarkStart w:id="5" w:name="_Hlk177570061"/>
      <w:r>
        <w:rPr/>
        <w:t>Остаточный срок годности товара должен составлять не менее двенадцати месяцев со дня поставки на склад Заказчика.</w:t>
      </w:r>
      <w:bookmarkEnd w:id="5"/>
    </w:p>
    <w:p>
      <w:pPr>
        <w:pStyle w:val="Normal"/>
        <w:jc w:val="both"/>
        <w:rPr/>
      </w:pPr>
      <w:r>
        <w:rPr/>
        <w:t>6.4. Поставщик должен обеспечить транспортную упаковку (тару)Товара, способную предотвратить его повреждение или порчу во время перевозки к месту доставки. Транспортная упаковка (тара) должна полностью обеспечивать условия перевозки Товара. Каждую единицу транспортной упаковки (тары) Товара должны сопровождать два экземпляра упаковочного листа с указанием следующей информации:</w:t>
      </w:r>
    </w:p>
    <w:p>
      <w:pPr>
        <w:pStyle w:val="Normal"/>
        <w:jc w:val="both"/>
        <w:rPr/>
      </w:pPr>
      <w:r>
        <w:rPr/>
        <w:t>-наименование Товара;</w:t>
      </w:r>
    </w:p>
    <w:p>
      <w:pPr>
        <w:pStyle w:val="Normal"/>
        <w:jc w:val="both"/>
        <w:rPr/>
      </w:pPr>
      <w:r>
        <w:rPr/>
        <w:t>- реквизиты контракта;</w:t>
      </w:r>
    </w:p>
    <w:p>
      <w:pPr>
        <w:pStyle w:val="Normal"/>
        <w:jc w:val="both"/>
        <w:rPr/>
      </w:pPr>
      <w:r>
        <w:rPr/>
        <w:t>-заказчик;</w:t>
      </w:r>
    </w:p>
    <w:p>
      <w:pPr>
        <w:pStyle w:val="Normal"/>
        <w:jc w:val="both"/>
        <w:rPr/>
      </w:pPr>
      <w:r>
        <w:rPr/>
        <w:t>-поставщик;</w:t>
      </w:r>
    </w:p>
    <w:p>
      <w:pPr>
        <w:pStyle w:val="Normal"/>
        <w:jc w:val="both"/>
        <w:rPr/>
      </w:pPr>
      <w:r>
        <w:rPr/>
        <w:t>-адрес доставки.</w:t>
      </w:r>
    </w:p>
    <w:p>
      <w:pPr>
        <w:pStyle w:val="Normal"/>
        <w:jc w:val="both"/>
        <w:rPr/>
      </w:pPr>
      <w:r>
        <w:rPr/>
        <w:t>6.5. Каждую единицу транспортной упаковки (тары) Товара должны сопровождать два экземпляра упаковочного листа с указанием информации, предусмотренной пунктом 6.4 контракта (далее-Упаковочный лист).</w:t>
      </w:r>
    </w:p>
    <w:p>
      <w:pPr>
        <w:pStyle w:val="Normal"/>
        <w:jc w:val="both"/>
        <w:rPr/>
      </w:pPr>
      <w:r>
        <w:rPr/>
        <w:t>Один Упаковочный лист должен находится внутри транспортной упаковки (тары) Товара, другой- крепится с внешней стороны транспортной упаковки (тары) Товара в водонепроницаемом конверте.</w:t>
      </w:r>
    </w:p>
    <w:p>
      <w:pPr>
        <w:pStyle w:val="Normal"/>
        <w:jc w:val="both"/>
        <w:rPr/>
      </w:pPr>
      <w:r>
        <w:rPr/>
        <w:t>6.6.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если эти условия определены нормативной документацией на Товар и инструкцией по ее применению.</w:t>
      </w:r>
    </w:p>
    <w:p>
      <w:pPr>
        <w:pStyle w:val="Normal"/>
        <w:jc w:val="both"/>
        <w:rPr/>
      </w:pPr>
      <w:r>
        <w:rPr/>
      </w:r>
    </w:p>
    <w:p>
      <w:pPr>
        <w:pStyle w:val="Normal"/>
        <w:rPr/>
      </w:pPr>
      <w:r>
        <w:rPr/>
        <w:t xml:space="preserve">                                                                                 </w:t>
      </w:r>
      <w:r>
        <w:rPr>
          <w:b/>
        </w:rPr>
        <w:t>7. Упаковка и маркировка</w:t>
      </w:r>
    </w:p>
    <w:p>
      <w:pPr>
        <w:pStyle w:val="Normal"/>
        <w:jc w:val="both"/>
        <w:rPr/>
      </w:pPr>
      <w:r>
        <w:rPr/>
        <w:t>7.1. Товар должен быть упакован должным образом, укомплектован и маркирован.</w:t>
      </w:r>
    </w:p>
    <w:p>
      <w:pPr>
        <w:pStyle w:val="BodyTextIndent"/>
        <w:ind w:hanging="0"/>
        <w:rPr>
          <w:rFonts w:eastAsia="Times New Roman"/>
          <w:lang w:val="ru-RU"/>
        </w:rPr>
      </w:pPr>
      <w:r>
        <w:rPr>
          <w:rFonts w:eastAsia="Times New Roman"/>
          <w:lang w:val="ru-RU"/>
        </w:rPr>
        <w:t>7.2. Отгрузка товара до Заказчика осуществляется за счет средств Поставщика. Все товары при отгрузке должны быть должным образом упакованы и отгружаться в упаковке, соответствующей характеру поставляемых товаров, способу транспортировки.</w:t>
      </w:r>
    </w:p>
    <w:p>
      <w:pPr>
        <w:pStyle w:val="BodyTextIndent"/>
        <w:ind w:hanging="0"/>
        <w:rPr>
          <w:rFonts w:eastAsia="Times New Roman"/>
          <w:lang w:val="ru-RU"/>
        </w:rPr>
      </w:pPr>
      <w:r>
        <w:rPr>
          <w:rFonts w:eastAsia="Times New Roman"/>
          <w:lang w:val="ru-RU"/>
        </w:rPr>
        <w:t>7.3. Упаковка должна предохранять поставляемые товары от всякого рода повреждений, утраты товарного вида при перевозке его различными видами транспорта с учетом перегрузок в пути и хранения.</w:t>
      </w:r>
      <w:r>
        <w:rPr>
          <w:rFonts w:eastAsia="Times New Roman"/>
          <w:b/>
          <w:lang w:val="ru-RU"/>
        </w:rPr>
        <w:t xml:space="preserve"> </w:t>
      </w:r>
    </w:p>
    <w:p>
      <w:pPr>
        <w:pStyle w:val="Normal"/>
        <w:jc w:val="both"/>
        <w:rPr/>
      </w:pPr>
      <w:r>
        <w:rPr/>
      </w:r>
    </w:p>
    <w:p>
      <w:pPr>
        <w:pStyle w:val="Normal"/>
        <w:rPr/>
      </w:pPr>
      <w:r>
        <w:rPr>
          <w:b/>
        </w:rPr>
        <w:t xml:space="preserve">                                                                           </w:t>
      </w:r>
      <w:r>
        <w:rPr>
          <w:b/>
        </w:rPr>
        <w:t xml:space="preserve">8. Ответственность сторон                                                                                                                                                                           </w:t>
      </w:r>
      <w:r>
        <w:rPr/>
        <w:t>8.1. Стороны несут ответственность за неисполнение или ненадлежащее исполнение условий настоящего контракта в соответствии с законодательством Российской Федерации. Под ненадлежащим исполнение условий настоящего контракта Стороны договорились считать неисполнение  обязанностей:</w:t>
      </w:r>
    </w:p>
    <w:p>
      <w:pPr>
        <w:pStyle w:val="Normal"/>
        <w:rPr/>
      </w:pPr>
      <w:r>
        <w:rPr/>
        <w:t>-указанных в  подпунктах п.3.2  со Стороны Заказчика;</w:t>
      </w:r>
    </w:p>
    <w:p>
      <w:pPr>
        <w:pStyle w:val="Normal"/>
        <w:rPr/>
      </w:pPr>
      <w:r>
        <w:rPr/>
        <w:t>-указанных в подпунктах  п. 3.4 со Стороны Поставщика.</w:t>
      </w:r>
      <w:bookmarkStart w:id="6" w:name="_Hlk177570087"/>
      <w:bookmarkEnd w:id="6"/>
    </w:p>
    <w:p>
      <w:pPr>
        <w:pStyle w:val="Normal"/>
        <w:jc w:val="both"/>
        <w:rPr/>
      </w:pPr>
      <w:r>
        <w:rPr/>
        <w:t>8.2. В случае просрочки исполнения Заказчиком обязательств, предусмотренных настоящим контрактом, Поставщик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контракту.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Заказчик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Поставщика.</w:t>
      </w:r>
    </w:p>
    <w:p>
      <w:pPr>
        <w:pStyle w:val="Normal"/>
        <w:jc w:val="both"/>
        <w:rPr/>
      </w:pPr>
      <w:r>
        <w:rPr/>
        <w:t xml:space="preserve">8.3. В случае просрочки исполнения Поставщиком своих обязательств, предусмотренных настоящим контрактом, Заказчик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контракту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Поставщик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Заказчика. </w:t>
      </w:r>
    </w:p>
    <w:p>
      <w:pPr>
        <w:pStyle w:val="Normal"/>
        <w:jc w:val="both"/>
        <w:rPr/>
      </w:pPr>
      <w:r>
        <w:rPr/>
        <w:t xml:space="preserve">8.4. За неисполнение или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начисляются штрафы. Размер штрафа устанавливается настоящим контрактом в виде фиксированной суммы </w:t>
      </w:r>
      <w:r>
        <w:rPr>
          <w:b/>
          <w:bCs/>
        </w:rPr>
        <w:t>1000 руб.00 коп. (одна тысяча руб. 00 коп.).</w:t>
      </w:r>
    </w:p>
    <w:p>
      <w:pPr>
        <w:pStyle w:val="Normal"/>
        <w:jc w:val="both"/>
        <w:rPr/>
      </w:pPr>
      <w:r>
        <w:rPr/>
        <w:t xml:space="preserve">8.5. За неисполнение или ненадлежащее исполнение Поставщиком обязательств, предусмотренных настоящим контрактом, за исключением просрочки исполнения обязательств, предусмотренных настоящим контрактом, начисляются штрафы. Размер штрафа устанавливается настоящим контрактом в виде фиксированной суммы </w:t>
      </w:r>
      <w:r>
        <w:rPr>
          <w:b/>
          <w:bCs/>
          <w:shd w:fill="FFFF00" w:val="clear"/>
        </w:rPr>
        <w:t xml:space="preserve">_____ руб (_____ руб. ____ коп.) </w:t>
      </w:r>
      <w:r>
        <w:rPr/>
        <w:t>и составляет 10% от цены настоящего контракта.</w:t>
      </w:r>
    </w:p>
    <w:p>
      <w:pPr>
        <w:pStyle w:val="Normal"/>
        <w:jc w:val="both"/>
        <w:rPr/>
      </w:pPr>
      <w:r>
        <w:rPr/>
        <w:t>8.6. Любая из Сторон освобождается от уплаты неустойки (штрафа), при условии предоставления доказательств того,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pPr>
        <w:pStyle w:val="Normal"/>
        <w:jc w:val="both"/>
        <w:rPr/>
      </w:pPr>
      <w:r>
        <w:rPr/>
        <w:t>8.7. Применение штрафных санкций не освобождает Стороны от выполнения обязательств по настоящему контракту.</w:t>
      </w:r>
    </w:p>
    <w:p>
      <w:pPr>
        <w:pStyle w:val="Normal"/>
        <w:ind w:left="360"/>
        <w:jc w:val="both"/>
        <w:rPr/>
      </w:pPr>
      <w:r>
        <w:rPr/>
      </w:r>
    </w:p>
    <w:p>
      <w:pPr>
        <w:pStyle w:val="BodyTextIndent"/>
        <w:ind w:hanging="0"/>
        <w:jc w:val="center"/>
        <w:rPr>
          <w:rFonts w:eastAsia="Times New Roman"/>
          <w:lang w:val="ru-RU"/>
        </w:rPr>
      </w:pPr>
      <w:r>
        <w:rPr>
          <w:rFonts w:eastAsia="Times New Roman"/>
          <w:b/>
          <w:lang w:val="ru-RU"/>
        </w:rPr>
        <w:t>9. Срок действия, изменение и прекращение контракта</w:t>
      </w:r>
    </w:p>
    <w:p>
      <w:pPr>
        <w:pStyle w:val="ConsPlusNormal1"/>
        <w:widowControl/>
        <w:ind w:hanging="0"/>
        <w:jc w:val="both"/>
        <w:rPr>
          <w:rFonts w:ascii="Times New Roman" w:hAnsi="Times New Roman" w:eastAsia="Times New Roman"/>
          <w:sz w:val="20"/>
          <w:szCs w:val="20"/>
        </w:rPr>
      </w:pPr>
      <w:r>
        <w:rPr>
          <w:rFonts w:eastAsia="Times New Roman" w:ascii="Times New Roman" w:hAnsi="Times New Roman"/>
          <w:sz w:val="20"/>
          <w:szCs w:val="20"/>
        </w:rPr>
        <w:t xml:space="preserve">9.1. Настоящий контракт вступает в силу </w:t>
      </w:r>
      <w:r>
        <w:rPr>
          <w:rFonts w:eastAsia="Times New Roman" w:ascii="Times New Roman" w:hAnsi="Times New Roman"/>
          <w:b/>
          <w:bCs/>
          <w:sz w:val="20"/>
          <w:szCs w:val="20"/>
        </w:rPr>
        <w:t>с момента заключения и действует до 30.</w:t>
      </w:r>
      <w:r>
        <w:rPr>
          <w:rFonts w:eastAsia="Times New Roman" w:ascii="Times New Roman" w:hAnsi="Times New Roman"/>
          <w:b/>
          <w:bCs/>
          <w:sz w:val="20"/>
          <w:szCs w:val="20"/>
        </w:rPr>
        <w:t>10</w:t>
      </w:r>
      <w:r>
        <w:rPr>
          <w:rFonts w:eastAsia="Times New Roman" w:ascii="Times New Roman" w:hAnsi="Times New Roman"/>
          <w:b/>
          <w:bCs/>
          <w:sz w:val="20"/>
          <w:szCs w:val="20"/>
        </w:rPr>
        <w:t>.2026 г</w:t>
      </w:r>
      <w:r>
        <w:rPr>
          <w:rFonts w:eastAsia="Times New Roman" w:ascii="Times New Roman" w:hAnsi="Times New Roman"/>
          <w:sz w:val="20"/>
          <w:szCs w:val="20"/>
        </w:rPr>
        <w:t xml:space="preserve">., </w:t>
      </w:r>
      <w:bookmarkStart w:id="7" w:name="_Hlk177570138"/>
      <w:bookmarkEnd w:id="7"/>
      <w:r>
        <w:rPr>
          <w:rFonts w:eastAsia="Times New Roman" w:ascii="Times New Roman" w:hAnsi="Times New Roman"/>
          <w:sz w:val="20"/>
          <w:szCs w:val="20"/>
        </w:rPr>
        <w:t>а в части оплаты – до исполнения обязательств.</w:t>
      </w:r>
    </w:p>
    <w:p>
      <w:pPr>
        <w:pStyle w:val="ConsPlusNormal1"/>
        <w:ind w:hanging="0"/>
        <w:jc w:val="both"/>
        <w:rPr>
          <w:rFonts w:ascii="Times New Roman" w:hAnsi="Times New Roman" w:eastAsia="Times New Roman"/>
          <w:sz w:val="20"/>
          <w:szCs w:val="20"/>
        </w:rPr>
      </w:pPr>
      <w:r>
        <w:rPr>
          <w:rFonts w:eastAsia="Times New Roman" w:ascii="Times New Roman" w:hAnsi="Times New Roman"/>
          <w:sz w:val="20"/>
          <w:szCs w:val="20"/>
        </w:rPr>
        <w:t>9.2. Расторжение контракта допускается по соглашению сторон с составлением соответствующего дополнительного соглашения, по решению суда, в случае одностороннего отказа стороны контракта от исполнения контракта – в соответствии с действующим законодательством.</w:t>
      </w:r>
    </w:p>
    <w:p>
      <w:pPr>
        <w:pStyle w:val="ConsPlusNormal1"/>
        <w:widowControl/>
        <w:ind w:hanging="0"/>
        <w:jc w:val="both"/>
        <w:rPr>
          <w:rFonts w:ascii="Times New Roman" w:hAnsi="Times New Roman" w:eastAsia="Times New Roman"/>
          <w:sz w:val="20"/>
          <w:szCs w:val="20"/>
        </w:rPr>
      </w:pPr>
      <w:r>
        <w:rPr>
          <w:rFonts w:eastAsia="Times New Roman" w:ascii="Times New Roman" w:hAnsi="Times New Roman"/>
          <w:sz w:val="20"/>
          <w:szCs w:val="20"/>
        </w:rPr>
        <w:t>9.3. Заказчик вправе принять решение об одностороннем отказе от исполнения контракта в соответствии с действующим законодательством. В случае задержки поставки товара на 15 дней и более Заказчик имеет право расторгнуть контракт в одностороннем порядке.</w:t>
      </w:r>
    </w:p>
    <w:p>
      <w:pPr>
        <w:pStyle w:val="ConsPlusNormal1"/>
        <w:widowControl/>
        <w:ind w:hanging="0"/>
        <w:jc w:val="both"/>
        <w:rPr>
          <w:rFonts w:ascii="Times New Roman" w:hAnsi="Times New Roman" w:eastAsia="Times New Roman"/>
          <w:sz w:val="20"/>
          <w:szCs w:val="20"/>
        </w:rPr>
      </w:pPr>
      <w:r>
        <w:rPr>
          <w:rFonts w:eastAsia="Times New Roman" w:ascii="Times New Roman" w:hAnsi="Times New Roman"/>
          <w:sz w:val="20"/>
          <w:szCs w:val="20"/>
        </w:rPr>
        <w:t>9.4. Дополнительные соглашения к настоящему контракту, оформленные письменно и подписанные Сторонами, являются его неотъемлемыми частями.</w:t>
      </w:r>
    </w:p>
    <w:p>
      <w:pPr>
        <w:pStyle w:val="ConsPlusNormal1"/>
        <w:ind w:hanging="0"/>
        <w:jc w:val="both"/>
        <w:rPr>
          <w:rFonts w:ascii="Times New Roman" w:hAnsi="Times New Roman" w:eastAsia="Times New Roman"/>
          <w:sz w:val="20"/>
          <w:szCs w:val="20"/>
        </w:rPr>
      </w:pPr>
      <w:r>
        <w:rPr>
          <w:rFonts w:eastAsia="Times New Roman" w:ascii="Times New Roman" w:hAnsi="Times New Roman"/>
          <w:sz w:val="20"/>
          <w:szCs w:val="20"/>
        </w:rPr>
      </w:r>
    </w:p>
    <w:p>
      <w:pPr>
        <w:pStyle w:val="Normal"/>
        <w:shd w:val="clear" w:color="auto" w:fill="FFFFFF"/>
        <w:jc w:val="center"/>
        <w:rPr/>
      </w:pPr>
      <w:r>
        <w:rPr>
          <w:b/>
        </w:rPr>
        <w:t>10. Переход права собственности и риск случайной гибели Товара</w:t>
      </w:r>
    </w:p>
    <w:p>
      <w:pPr>
        <w:pStyle w:val="Normal"/>
        <w:shd w:val="clear" w:color="auto" w:fill="FFFFFF"/>
        <w:tabs>
          <w:tab w:val="clear" w:pos="708"/>
          <w:tab w:val="left" w:pos="540" w:leader="none"/>
        </w:tabs>
        <w:jc w:val="both"/>
        <w:rPr/>
      </w:pPr>
      <w:r>
        <w:rPr/>
        <w:t>10.1. Риск случайной гибели Товара несет собственник Товара в соответствии с действующим законодательством Российской Федерации.</w:t>
      </w:r>
    </w:p>
    <w:p>
      <w:pPr>
        <w:pStyle w:val="Normal"/>
        <w:shd w:val="clear" w:color="auto" w:fill="FFFFFF"/>
        <w:tabs>
          <w:tab w:val="clear" w:pos="708"/>
          <w:tab w:val="left" w:pos="540" w:leader="none"/>
          <w:tab w:val="left" w:pos="1248" w:leader="none"/>
        </w:tabs>
        <w:jc w:val="both"/>
        <w:rPr/>
      </w:pPr>
      <w:r>
        <w:rPr/>
        <w:t>10.2. Право собственности и риск случайной гибели или порчи Товара переходит от Поставщика к Заказчику с момента приемки Товара Заказчиком и и утверждения им Акта приемки  ф. 0510452.</w:t>
      </w:r>
    </w:p>
    <w:p>
      <w:pPr>
        <w:pStyle w:val="Normal"/>
        <w:shd w:val="clear" w:color="auto" w:fill="FFFFFF"/>
        <w:tabs>
          <w:tab w:val="clear" w:pos="708"/>
          <w:tab w:val="left" w:pos="540" w:leader="none"/>
          <w:tab w:val="left" w:pos="1248" w:leader="none"/>
        </w:tabs>
        <w:jc w:val="both"/>
        <w:rPr/>
      </w:pPr>
      <w:r>
        <w:rPr/>
      </w:r>
    </w:p>
    <w:p>
      <w:pPr>
        <w:pStyle w:val="Normal"/>
        <w:shd w:val="clear" w:color="auto" w:fill="FFFFFF"/>
        <w:tabs>
          <w:tab w:val="clear" w:pos="708"/>
          <w:tab w:val="left" w:pos="540" w:leader="none"/>
          <w:tab w:val="left" w:pos="1248" w:leader="none"/>
        </w:tabs>
        <w:jc w:val="center"/>
        <w:rPr/>
      </w:pPr>
      <w:r>
        <w:rPr>
          <w:b/>
        </w:rPr>
        <w:t>11. Противодействие коррупции</w:t>
      </w:r>
    </w:p>
    <w:p>
      <w:pPr>
        <w:pStyle w:val="Normal"/>
        <w:shd w:val="clear" w:color="auto" w:fill="FFFFFF"/>
        <w:tabs>
          <w:tab w:val="clear" w:pos="708"/>
          <w:tab w:val="left" w:pos="540" w:leader="none"/>
          <w:tab w:val="left" w:pos="1248" w:leader="none"/>
        </w:tabs>
        <w:jc w:val="both"/>
        <w:rPr/>
      </w:pPr>
      <w:r>
        <w:rPr/>
        <w:t>11.1.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pPr>
        <w:pStyle w:val="Normal"/>
        <w:shd w:val="clear" w:color="auto" w:fill="FFFFFF"/>
        <w:tabs>
          <w:tab w:val="clear" w:pos="708"/>
          <w:tab w:val="left" w:pos="540" w:leader="none"/>
          <w:tab w:val="left" w:pos="1248" w:leader="none"/>
        </w:tabs>
        <w:jc w:val="both"/>
        <w:rPr/>
      </w:pPr>
      <w:r>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pPr>
        <w:pStyle w:val="Normal"/>
        <w:shd w:val="clear" w:color="auto" w:fill="FFFFFF"/>
        <w:tabs>
          <w:tab w:val="clear" w:pos="708"/>
          <w:tab w:val="left" w:pos="540" w:leader="none"/>
          <w:tab w:val="left" w:pos="1248" w:leader="none"/>
        </w:tabs>
        <w:jc w:val="both"/>
        <w:rPr/>
      </w:pPr>
      <w:r>
        <w:rPr/>
        <w:t>11.2. В случае возникновения у Стороны подозрений, что произошло или может произойти нарушение каких-либо положений п. 11.1,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pPr>
        <w:pStyle w:val="Normal"/>
        <w:shd w:val="clear" w:color="auto" w:fill="FFFFFF"/>
        <w:tabs>
          <w:tab w:val="clear" w:pos="708"/>
          <w:tab w:val="left" w:pos="540" w:leader="none"/>
          <w:tab w:val="left" w:pos="1248" w:leader="none"/>
        </w:tabs>
        <w:jc w:val="both"/>
        <w:rPr/>
      </w:pPr>
      <w:r>
        <w:rPr/>
        <w:t>11.3.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pPr>
        <w:pStyle w:val="Normal"/>
        <w:shd w:val="clear" w:color="auto" w:fill="FFFFFF"/>
        <w:tabs>
          <w:tab w:val="clear" w:pos="708"/>
          <w:tab w:val="left" w:pos="540" w:leader="none"/>
          <w:tab w:val="left" w:pos="1248" w:leader="none"/>
        </w:tabs>
        <w:jc w:val="both"/>
        <w:rPr/>
      </w:pPr>
      <w:r>
        <w:rPr/>
        <w:t>11.4. В случае нарушения одной Стороной обязательств воздерживаться от запрещенных в п. 11.1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pPr>
        <w:pStyle w:val="Normal"/>
        <w:shd w:val="clear" w:color="auto" w:fill="FFFFFF"/>
        <w:tabs>
          <w:tab w:val="clear" w:pos="708"/>
          <w:tab w:val="left" w:pos="540" w:leader="none"/>
          <w:tab w:val="left" w:pos="1248" w:leader="none"/>
        </w:tabs>
        <w:jc w:val="center"/>
        <w:rPr/>
      </w:pPr>
      <w:r>
        <w:rPr/>
      </w:r>
    </w:p>
    <w:p>
      <w:pPr>
        <w:pStyle w:val="Normal"/>
        <w:shd w:val="clear" w:color="auto" w:fill="FFFFFF"/>
        <w:tabs>
          <w:tab w:val="clear" w:pos="708"/>
          <w:tab w:val="left" w:pos="540" w:leader="none"/>
          <w:tab w:val="left" w:pos="1248" w:leader="none"/>
        </w:tabs>
        <w:jc w:val="center"/>
        <w:rPr/>
      </w:pPr>
      <w:r>
        <w:rPr>
          <w:b/>
        </w:rPr>
        <w:t>12. Форс-мажор</w:t>
      </w:r>
    </w:p>
    <w:p>
      <w:pPr>
        <w:pStyle w:val="Normal"/>
        <w:jc w:val="both"/>
        <w:rPr/>
      </w:pPr>
      <w:r>
        <w:rPr/>
        <w:t>12.1.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форс-мажорных обстоятельств.</w:t>
      </w:r>
    </w:p>
    <w:p>
      <w:pPr>
        <w:pStyle w:val="Normal"/>
        <w:jc w:val="both"/>
        <w:rPr/>
      </w:pPr>
      <w:r>
        <w:rPr/>
        <w:t>12.2. Под форс-мажорными обстоятельствами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pPr>
        <w:pStyle w:val="Normal"/>
        <w:jc w:val="both"/>
        <w:rPr/>
      </w:pPr>
      <w:r>
        <w:rPr/>
        <w:t xml:space="preserve">К таким обстоятельствам не относятся, в частности, нарушение обязательств со стороны контрагентов Поставщика, отсутствие на рынке нужных для исполнения товаров, отсутствие у Поставщика необходимых денежных средств. </w:t>
      </w:r>
    </w:p>
    <w:p>
      <w:pPr>
        <w:pStyle w:val="Normal"/>
        <w:jc w:val="both"/>
        <w:rPr/>
      </w:pPr>
      <w:r>
        <w:rPr/>
        <w:t>К форс-мажорным обстоятельствам также не относится невозможность поставки и использования Товара в период его срока годности вследствие нарушения исключительных прав третьих лиц на результаты интеллектуальной деятельности, в том числе влекущего отмену государственной регистрации Товара. В этом случае Поставщик не освобождается от ответственности за неисполнение (ненадлежащее исполнение) обязательств по контракту, в том числе если указанные обстоятельства будут выявлены после приемки Товара Заказчиком.</w:t>
      </w:r>
    </w:p>
    <w:p>
      <w:pPr>
        <w:pStyle w:val="Normal"/>
        <w:jc w:val="both"/>
        <w:rPr/>
      </w:pPr>
      <w:r>
        <w:rPr/>
        <w:t>12.3. Сторона, у которой возникли обстоятельства форс-мажора, обязана в течение 5 (пяти) рабочих дней письменно информировать другую Сторону о случившемся и его причинах. Если от Стороны не поступает иных письменных уведомлений, другая Сторона продолжает выполнять свои обязательства по контракту, насколько это целесообразно, и ведет поиск альтернативных способов выполнения контракту, не зависящих от форс-мажорных обстоятельств.</w:t>
      </w:r>
    </w:p>
    <w:p>
      <w:pPr>
        <w:pStyle w:val="Normal"/>
        <w:jc w:val="both"/>
        <w:rPr/>
      </w:pPr>
      <w:r>
        <w:rPr/>
        <w:t>12.4. В случае, если поставка осуществляется из-за границы Российской Федерации, событие форс-мажора должно быть подтверждено торгово-промышленной палатой страны, в которой произошло такое событие.</w:t>
      </w:r>
    </w:p>
    <w:p>
      <w:pPr>
        <w:pStyle w:val="Normal"/>
        <w:jc w:val="both"/>
        <w:rPr>
          <w:b/>
          <w:bCs/>
          <w:smallCaps/>
        </w:rPr>
      </w:pPr>
      <w:r>
        <w:rPr/>
        <w:t>12.5.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pPr>
        <w:pStyle w:val="Normal"/>
        <w:shd w:val="clear" w:color="auto" w:fill="FFFFFF"/>
        <w:tabs>
          <w:tab w:val="clear" w:pos="708"/>
          <w:tab w:val="left" w:pos="540" w:leader="none"/>
          <w:tab w:val="left" w:pos="1248" w:leader="none"/>
        </w:tabs>
        <w:jc w:val="both"/>
        <w:rPr/>
      </w:pPr>
      <w:r>
        <w:rPr/>
      </w:r>
    </w:p>
    <w:p>
      <w:pPr>
        <w:pStyle w:val="BodyTextIndent"/>
        <w:ind w:hanging="0"/>
        <w:jc w:val="center"/>
        <w:rPr>
          <w:b/>
          <w:lang w:val="ru-RU"/>
        </w:rPr>
      </w:pPr>
      <w:r>
        <w:rPr>
          <w:b/>
          <w:lang w:val="ru-RU"/>
        </w:rPr>
        <w:t>13. Заключительные условия</w:t>
      </w:r>
    </w:p>
    <w:p>
      <w:pPr>
        <w:pStyle w:val="Normal"/>
        <w:tabs>
          <w:tab w:val="clear" w:pos="708"/>
          <w:tab w:val="left" w:pos="540" w:leader="none"/>
        </w:tabs>
        <w:ind w:right="-142"/>
        <w:rPr/>
      </w:pPr>
      <w:r>
        <w:rPr/>
        <w:t>13.1. Все споры и разногласия, которые могут возникнуть по настоящему контракту, решаются путем переговоров между Сторонами. В случае если Стороны не придут к соглашению, спор подлежит рассмотрению в Арбитражном суде Кемеровской области.</w:t>
      </w:r>
    </w:p>
    <w:p>
      <w:pPr>
        <w:pStyle w:val="Normal"/>
        <w:tabs>
          <w:tab w:val="clear" w:pos="708"/>
          <w:tab w:val="left" w:pos="540" w:leader="none"/>
        </w:tabs>
        <w:ind w:right="-142"/>
        <w:rPr/>
      </w:pPr>
      <w:r>
        <w:rPr/>
        <w:t>13.2. Стороны подтверждают взаимное согласие на возможность осуществления обмена юридически значимыми первичными документами, адресованными Сторонам контракта ( акты сдачи-приемки оказанных услуг, счета на оплату и иные документы), в электронном виде, подписанными уполномоченными представителями Сторон с использованием усиленной квалифицированной электронной подписи, сертификат ключа проверки которой был изготовлен удостоверяющим центром, в соответствии с Федеральным законом от 06.04.2011 №63-ФЗ «Об электронной подписи». Технические средства и возможности позволяют Сторонам принимать и обрабатывать электронные формы документов. Обмен документами в электронном виде должен осуществляться по телекоммуникационным каналам связи через систему электронного документооборота «Контур.Диадок», с соблюдением требований российского законодательства, действующих на дату отправки документа.</w:t>
      </w:r>
    </w:p>
    <w:p>
      <w:pPr>
        <w:pStyle w:val="Normal"/>
        <w:tabs>
          <w:tab w:val="clear" w:pos="708"/>
          <w:tab w:val="left" w:pos="540" w:leader="none"/>
        </w:tabs>
        <w:ind w:right="-142"/>
        <w:rPr/>
      </w:pPr>
      <w:r>
        <w:rPr/>
        <w:t>13.3. Настоящий контракт, подписанный с использованием ЭП, признается электронным документом, равнозначным бумажному документу, подписанному собственноручной подписью уполномоченного представителя стороны по контракту.</w:t>
      </w:r>
    </w:p>
    <w:p>
      <w:pPr>
        <w:pStyle w:val="Normal"/>
        <w:tabs>
          <w:tab w:val="clear" w:pos="708"/>
          <w:tab w:val="left" w:pos="540" w:leader="none"/>
        </w:tabs>
        <w:ind w:right="-142"/>
        <w:rPr/>
      </w:pPr>
      <w:r>
        <w:rPr/>
        <w:t>Любые приложения, изменения и дополнения к настоящему контракту действительны и являются неотъемлемой частью настоящего контракта при условии, если они совершены в письменной форме, подписаны надлежащим образом уполномоченными представителями сторон собственноручно либо с использованием ЭП. Исключение составляют случаи изменения реквизитов сторон, которые являются действительными при наличии письменного уведомления от соответствующей стороны.</w:t>
      </w:r>
    </w:p>
    <w:p>
      <w:pPr>
        <w:pStyle w:val="Normal"/>
        <w:tabs>
          <w:tab w:val="clear" w:pos="708"/>
          <w:tab w:val="left" w:pos="540" w:leader="none"/>
        </w:tabs>
        <w:ind w:right="-142"/>
        <w:rPr/>
      </w:pPr>
      <w:r>
        <w:rPr/>
        <w:t>Стороны прямо договорились, что заключение контракта в виде электронного документа с использованием ЭП не является препятствием для подписания дополнительных соглашений к контракту на бумажном носителе собственноручными подписями уполномоченных представителей сторон.</w:t>
      </w:r>
    </w:p>
    <w:p>
      <w:pPr>
        <w:pStyle w:val="Normal"/>
        <w:tabs>
          <w:tab w:val="clear" w:pos="708"/>
          <w:tab w:val="left" w:pos="540" w:leader="none"/>
        </w:tabs>
        <w:ind w:right="-142"/>
        <w:rPr/>
      </w:pPr>
      <w:r>
        <w:rPr/>
        <w:t>13.4. Стороны самостоятельно обеспечивают и несут ответственность за надлежащее использование уполномоченными лицами ЭП в соответствии с Федеральным законом от 06.04.2011 № 63-Ф3 «Об электронной подписи».</w:t>
      </w:r>
    </w:p>
    <w:p>
      <w:pPr>
        <w:pStyle w:val="Normal"/>
        <w:tabs>
          <w:tab w:val="clear" w:pos="708"/>
          <w:tab w:val="left" w:pos="540" w:leader="none"/>
        </w:tabs>
        <w:ind w:right="-142"/>
        <w:rPr/>
      </w:pPr>
      <w:r>
        <w:rPr/>
        <w:t>13.5. При использовании ЭП стороны обязаны принимать необходимые организационные и технические меры обеспечения безопасности для недопущения нарушений конфиденциальности ключа ЭП, включая, но не ограничиваясь: использовать специализированные программные и программно-аппаратные средства защиты информации, средства антивирусной защиты, лицензионное программное обеспечение, не допускать к компьютерам посторонних лиц, обеспечивать надежность хранения ключей ЭП, имен и паролей, используемых при работе с ними, соблюдать иные требования, установленные законодательством РФ.</w:t>
      </w:r>
    </w:p>
    <w:p>
      <w:pPr>
        <w:pStyle w:val="Normal"/>
        <w:tabs>
          <w:tab w:val="clear" w:pos="708"/>
          <w:tab w:val="left" w:pos="540" w:leader="none"/>
        </w:tabs>
        <w:ind w:right="-142"/>
        <w:rPr/>
      </w:pPr>
      <w:r>
        <w:rPr/>
        <w:t>13.6. Каждая из сторон обязана письменно уведомить другую сторону о нарушении конфиденциальности ключа ЭП в течение не более чем одного рабочего дня со дня получения информации о таком нарушении.</w:t>
      </w:r>
    </w:p>
    <w:p>
      <w:pPr>
        <w:pStyle w:val="Normal"/>
        <w:tabs>
          <w:tab w:val="clear" w:pos="708"/>
          <w:tab w:val="left" w:pos="540" w:leader="none"/>
        </w:tabs>
        <w:ind w:right="-142"/>
        <w:rPr/>
      </w:pPr>
      <w:r>
        <w:rPr/>
        <w:t>13.7. Использование ЭП, владельцем которой является уполномоченное лицо стороны контракта, с нарушением конфиденциальности соответствующего ключа не освобождает сторону контракта от ответственности за неблагоприятные последствия, наступившие в результате такого использования.</w:t>
      </w:r>
    </w:p>
    <w:p>
      <w:pPr>
        <w:pStyle w:val="Normal"/>
        <w:tabs>
          <w:tab w:val="clear" w:pos="708"/>
          <w:tab w:val="left" w:pos="540" w:leader="none"/>
        </w:tabs>
        <w:ind w:right="-142"/>
        <w:rPr/>
      </w:pPr>
      <w:r>
        <w:rPr/>
        <w:t>13.8. Сторона несет ответственность за ущерб, возникший у другой стороны вследствие использования ЭП, владельцем которой являются уполномоченные лица первой стороны, неуполномоченными лицами вследствие несоблюдения первой стороной мер обеспечения безопасности для недопущения нарушений конфиденциальности ключа ЭП.</w:t>
      </w:r>
    </w:p>
    <w:p>
      <w:pPr>
        <w:pStyle w:val="Normal"/>
        <w:tabs>
          <w:tab w:val="clear" w:pos="708"/>
          <w:tab w:val="left" w:pos="540" w:leader="none"/>
        </w:tabs>
        <w:ind w:right="-142"/>
        <w:rPr/>
      </w:pPr>
      <w:r>
        <w:rPr/>
        <w:t>13.9 Заказчик уведомляет об отсутствии закупаемого товара в реестре российской промышленной продукции.</w:t>
      </w:r>
    </w:p>
    <w:p>
      <w:pPr>
        <w:pStyle w:val="Normal"/>
        <w:tabs>
          <w:tab w:val="clear" w:pos="708"/>
          <w:tab w:val="left" w:pos="540" w:leader="none"/>
        </w:tabs>
        <w:spacing w:before="0" w:after="0"/>
        <w:ind w:right="-142"/>
        <w:jc w:val="center"/>
        <w:rPr>
          <w:b/>
        </w:rPr>
      </w:pPr>
      <w:r>
        <w:rPr>
          <w:b/>
        </w:rPr>
        <w:t>14. Адреса, реквизиты и подписи Сторон</w:t>
      </w:r>
    </w:p>
    <w:tbl>
      <w:tblPr>
        <w:tblW w:w="10456" w:type="dxa"/>
        <w:jc w:val="center"/>
        <w:tblInd w:w="0" w:type="dxa"/>
        <w:tblLayout w:type="fixed"/>
        <w:tblCellMar>
          <w:top w:w="0" w:type="dxa"/>
          <w:left w:w="108" w:type="dxa"/>
          <w:bottom w:w="0" w:type="dxa"/>
          <w:right w:w="108" w:type="dxa"/>
        </w:tblCellMar>
        <w:tblLook w:val="01e0" w:noHBand="0" w:noVBand="0" w:firstColumn="1" w:lastRow="1" w:lastColumn="1" w:firstRow="1"/>
      </w:tblPr>
      <w:tblGrid>
        <w:gridCol w:w="5636"/>
        <w:gridCol w:w="4819"/>
      </w:tblGrid>
      <w:tr>
        <w:trPr>
          <w:trHeight w:val="8563" w:hRule="atLeast"/>
        </w:trPr>
        <w:tc>
          <w:tcPr>
            <w:tcW w:w="5636" w:type="dxa"/>
            <w:tcBorders/>
          </w:tcPr>
          <w:p>
            <w:pPr>
              <w:pStyle w:val="Normal"/>
              <w:numPr>
                <w:ilvl w:val="0"/>
                <w:numId w:val="0"/>
              </w:numPr>
              <w:ind w:hanging="0" w:left="0"/>
              <w:jc w:val="both"/>
              <w:outlineLvl w:val="5"/>
              <w:rPr>
                <w:b/>
                <w:iCs/>
              </w:rPr>
            </w:pPr>
            <w:r>
              <w:rPr>
                <w:b/>
                <w:iCs/>
              </w:rPr>
            </w:r>
          </w:p>
          <w:p>
            <w:pPr>
              <w:pStyle w:val="Normal"/>
              <w:numPr>
                <w:ilvl w:val="0"/>
                <w:numId w:val="0"/>
              </w:numPr>
              <w:ind w:hanging="0" w:left="0"/>
              <w:jc w:val="both"/>
              <w:outlineLvl w:val="5"/>
              <w:rPr>
                <w:b/>
                <w:iCs/>
              </w:rPr>
            </w:pPr>
            <w:r>
              <w:rPr>
                <w:b/>
                <w:iCs/>
              </w:rPr>
              <w:t>Заказчик:</w:t>
            </w:r>
          </w:p>
          <w:p>
            <w:pPr>
              <w:pStyle w:val="Normal"/>
              <w:widowControl/>
              <w:spacing w:before="0" w:after="0"/>
              <w:contextualSpacing/>
              <w:jc w:val="both"/>
              <w:rPr>
                <w:b/>
                <w:sz w:val="22"/>
                <w:szCs w:val="22"/>
              </w:rPr>
            </w:pPr>
            <w:r>
              <w:rPr>
                <w:rFonts w:cs="Times New Roman"/>
                <w:b/>
                <w:kern w:val="0"/>
                <w:sz w:val="22"/>
                <w:szCs w:val="22"/>
                <w:lang w:val="ru-RU" w:eastAsia="ru-RU" w:bidi="ar-SA"/>
              </w:rPr>
              <w:t>Федеральное государственное бюджетное научное учреждение «Научно-исследовательский институт комплексных проблем сердечно-сосудистых заболеваний» (НИИ КПССЗ)</w:t>
            </w:r>
          </w:p>
          <w:p>
            <w:pPr>
              <w:pStyle w:val="Normal"/>
              <w:widowControl/>
              <w:spacing w:before="0" w:after="0"/>
              <w:contextualSpacing/>
              <w:jc w:val="both"/>
              <w:rPr>
                <w:sz w:val="22"/>
                <w:szCs w:val="22"/>
              </w:rPr>
            </w:pPr>
            <w:r>
              <w:rPr>
                <w:rFonts w:cs="Times New Roman"/>
                <w:kern w:val="0"/>
                <w:sz w:val="22"/>
                <w:szCs w:val="22"/>
                <w:lang w:val="ru-RU" w:eastAsia="ru-RU" w:bidi="ar-SA"/>
              </w:rPr>
              <w:t>Юридический и фактический адрес:</w:t>
            </w:r>
          </w:p>
          <w:p>
            <w:pPr>
              <w:pStyle w:val="Normal"/>
              <w:widowControl/>
              <w:spacing w:before="0" w:after="0"/>
              <w:contextualSpacing/>
              <w:jc w:val="both"/>
              <w:rPr>
                <w:sz w:val="22"/>
                <w:szCs w:val="22"/>
              </w:rPr>
            </w:pPr>
            <w:r>
              <w:rPr>
                <w:rFonts w:cs="Times New Roman"/>
                <w:kern w:val="0"/>
                <w:sz w:val="22"/>
                <w:szCs w:val="22"/>
                <w:lang w:val="ru-RU" w:eastAsia="ru-RU" w:bidi="ar-SA"/>
              </w:rPr>
              <w:t>650002, г. Кемерово, бульвар имени академика</w:t>
            </w:r>
          </w:p>
          <w:p>
            <w:pPr>
              <w:pStyle w:val="Normal"/>
              <w:widowControl/>
              <w:spacing w:before="0" w:after="0"/>
              <w:contextualSpacing/>
              <w:jc w:val="both"/>
              <w:rPr>
                <w:sz w:val="22"/>
                <w:szCs w:val="22"/>
              </w:rPr>
            </w:pPr>
            <w:r>
              <w:rPr>
                <w:rFonts w:cs="Times New Roman"/>
                <w:kern w:val="0"/>
                <w:sz w:val="22"/>
                <w:szCs w:val="22"/>
                <w:lang w:val="ru-RU" w:eastAsia="ru-RU" w:bidi="ar-SA"/>
              </w:rPr>
              <w:t>Л.С. Барбараша, стр. 6</w:t>
            </w:r>
          </w:p>
          <w:p>
            <w:pPr>
              <w:pStyle w:val="Normal"/>
              <w:widowControl/>
              <w:spacing w:before="0" w:after="0"/>
              <w:contextualSpacing/>
              <w:jc w:val="both"/>
              <w:rPr>
                <w:sz w:val="22"/>
                <w:szCs w:val="22"/>
              </w:rPr>
            </w:pPr>
            <w:r>
              <w:rPr>
                <w:rFonts w:cs="Times New Roman"/>
                <w:kern w:val="0"/>
                <w:sz w:val="22"/>
                <w:szCs w:val="22"/>
                <w:lang w:val="ru-RU" w:eastAsia="ru-RU" w:bidi="ar-SA"/>
              </w:rPr>
              <w:t>Тел.: +7 (3842) 64-33-08</w:t>
            </w:r>
          </w:p>
          <w:p>
            <w:pPr>
              <w:pStyle w:val="Normal"/>
              <w:widowControl/>
              <w:spacing w:before="0" w:after="0"/>
              <w:contextualSpacing/>
              <w:jc w:val="both"/>
              <w:rPr>
                <w:sz w:val="22"/>
                <w:szCs w:val="22"/>
              </w:rPr>
            </w:pPr>
            <w:r>
              <w:rPr>
                <w:rFonts w:cs="Times New Roman"/>
                <w:kern w:val="0"/>
                <w:sz w:val="22"/>
                <w:szCs w:val="22"/>
                <w:lang w:val="ru-RU" w:eastAsia="ru-RU" w:bidi="ar-SA"/>
              </w:rPr>
              <w:t>Банковские реквизиты:</w:t>
            </w:r>
          </w:p>
          <w:p>
            <w:pPr>
              <w:pStyle w:val="Normal"/>
              <w:widowControl/>
              <w:spacing w:before="0" w:after="0"/>
              <w:contextualSpacing/>
              <w:jc w:val="both"/>
              <w:rPr>
                <w:sz w:val="22"/>
                <w:szCs w:val="22"/>
              </w:rPr>
            </w:pPr>
            <w:r>
              <w:rPr>
                <w:sz w:val="22"/>
                <w:szCs w:val="22"/>
              </w:rPr>
            </w:r>
          </w:p>
          <w:p>
            <w:pPr>
              <w:pStyle w:val="Normal"/>
              <w:widowControl/>
              <w:spacing w:before="0" w:after="0"/>
              <w:contextualSpacing/>
              <w:jc w:val="both"/>
              <w:rPr>
                <w:sz w:val="22"/>
                <w:szCs w:val="22"/>
              </w:rPr>
            </w:pPr>
            <w:r>
              <w:rPr>
                <w:rFonts w:cs="Times New Roman"/>
                <w:kern w:val="0"/>
                <w:sz w:val="22"/>
                <w:szCs w:val="22"/>
                <w:lang w:val="ru-RU" w:eastAsia="ru-RU" w:bidi="ar-SA"/>
              </w:rPr>
              <w:t>Заказчик:</w:t>
            </w:r>
          </w:p>
          <w:p>
            <w:pPr>
              <w:pStyle w:val="Normal"/>
              <w:widowControl/>
              <w:spacing w:before="0" w:after="0"/>
              <w:contextualSpacing/>
              <w:jc w:val="both"/>
              <w:rPr>
                <w:sz w:val="22"/>
                <w:szCs w:val="22"/>
              </w:rPr>
            </w:pPr>
            <w:r>
              <w:rPr>
                <w:rFonts w:cs="Times New Roman"/>
                <w:kern w:val="0"/>
                <w:sz w:val="22"/>
                <w:szCs w:val="22"/>
                <w:lang w:val="ru-RU" w:eastAsia="ru-RU" w:bidi="ar-SA"/>
              </w:rPr>
              <w:t>Федеральное государственное бюджетное научное учреждение «Научно-исследовательский институт комплексных проблем сердечно-сосудистых заболеваний» (НИИ КПССЗ)</w:t>
            </w:r>
          </w:p>
          <w:p>
            <w:pPr>
              <w:pStyle w:val="Normal"/>
              <w:widowControl/>
              <w:spacing w:before="0" w:after="0"/>
              <w:contextualSpacing/>
              <w:jc w:val="both"/>
              <w:rPr>
                <w:sz w:val="22"/>
                <w:szCs w:val="22"/>
              </w:rPr>
            </w:pPr>
            <w:r>
              <w:rPr>
                <w:rFonts w:cs="Times New Roman"/>
                <w:kern w:val="0"/>
                <w:sz w:val="22"/>
                <w:szCs w:val="22"/>
                <w:lang w:val="ru-RU" w:eastAsia="ru-RU" w:bidi="ar-SA"/>
              </w:rPr>
              <w:t>Юридический и фактический адрес:</w:t>
            </w:r>
          </w:p>
          <w:p>
            <w:pPr>
              <w:pStyle w:val="Normal"/>
              <w:widowControl/>
              <w:spacing w:before="0" w:after="0"/>
              <w:contextualSpacing/>
              <w:jc w:val="both"/>
              <w:rPr>
                <w:sz w:val="22"/>
                <w:szCs w:val="22"/>
              </w:rPr>
            </w:pPr>
            <w:r>
              <w:rPr>
                <w:rFonts w:cs="Times New Roman"/>
                <w:kern w:val="0"/>
                <w:sz w:val="22"/>
                <w:szCs w:val="22"/>
                <w:lang w:val="ru-RU" w:eastAsia="ru-RU" w:bidi="ar-SA"/>
              </w:rPr>
              <w:t>УФК по Новосибирской области (НИИ КПССЗ л/с 20396Х66880)</w:t>
            </w:r>
          </w:p>
          <w:p>
            <w:pPr>
              <w:pStyle w:val="Normal"/>
              <w:widowControl/>
              <w:spacing w:before="0" w:after="0"/>
              <w:contextualSpacing/>
              <w:jc w:val="both"/>
              <w:rPr>
                <w:sz w:val="22"/>
                <w:szCs w:val="22"/>
              </w:rPr>
            </w:pPr>
            <w:r>
              <w:rPr>
                <w:rFonts w:cs="Times New Roman"/>
                <w:kern w:val="0"/>
                <w:sz w:val="22"/>
                <w:szCs w:val="22"/>
                <w:lang w:val="ru-RU" w:eastAsia="ru-RU" w:bidi="ar-SA"/>
              </w:rPr>
              <w:t>УФК по Новосибирской области (НИИ КПССЗ л/с 22396Х66880)</w:t>
            </w:r>
          </w:p>
          <w:p>
            <w:pPr>
              <w:pStyle w:val="Normal"/>
              <w:widowControl/>
              <w:spacing w:before="0" w:after="0"/>
              <w:contextualSpacing/>
              <w:jc w:val="both"/>
              <w:rPr>
                <w:sz w:val="22"/>
                <w:szCs w:val="22"/>
              </w:rPr>
            </w:pPr>
            <w:r>
              <w:rPr>
                <w:rFonts w:cs="Times New Roman"/>
                <w:kern w:val="0"/>
                <w:sz w:val="22"/>
                <w:szCs w:val="22"/>
                <w:lang w:val="ru-RU" w:eastAsia="ru-RU" w:bidi="ar-SA"/>
              </w:rPr>
              <w:t>УФК по Новосибирской области (НИИ КПССЗ л/с 21396Х66880)</w:t>
            </w:r>
          </w:p>
          <w:p>
            <w:pPr>
              <w:pStyle w:val="Normal"/>
              <w:widowControl/>
              <w:spacing w:before="0" w:after="0"/>
              <w:contextualSpacing/>
              <w:jc w:val="both"/>
              <w:rPr>
                <w:sz w:val="22"/>
                <w:szCs w:val="22"/>
              </w:rPr>
            </w:pPr>
            <w:r>
              <w:rPr>
                <w:rFonts w:cs="Times New Roman"/>
                <w:kern w:val="0"/>
                <w:sz w:val="22"/>
                <w:szCs w:val="22"/>
                <w:lang w:val="ru-RU" w:eastAsia="ru-RU" w:bidi="ar-SA"/>
              </w:rPr>
              <w:t>ИНН 4205012290  КПП 420501001</w:t>
            </w:r>
          </w:p>
          <w:p>
            <w:pPr>
              <w:pStyle w:val="Normal"/>
              <w:widowControl/>
              <w:spacing w:before="0" w:after="0"/>
              <w:contextualSpacing/>
              <w:jc w:val="both"/>
              <w:rPr>
                <w:sz w:val="22"/>
                <w:szCs w:val="22"/>
              </w:rPr>
            </w:pPr>
            <w:r>
              <w:rPr>
                <w:rFonts w:cs="Times New Roman"/>
                <w:kern w:val="0"/>
                <w:sz w:val="22"/>
                <w:szCs w:val="22"/>
                <w:lang w:val="ru-RU" w:eastAsia="ru-RU" w:bidi="ar-SA"/>
              </w:rPr>
              <w:t>р/с 03214643000000015106</w:t>
            </w:r>
          </w:p>
          <w:p>
            <w:pPr>
              <w:pStyle w:val="Normal"/>
              <w:widowControl/>
              <w:spacing w:before="0" w:after="0"/>
              <w:contextualSpacing/>
              <w:jc w:val="both"/>
              <w:rPr>
                <w:sz w:val="22"/>
                <w:szCs w:val="22"/>
              </w:rPr>
            </w:pPr>
            <w:r>
              <w:rPr>
                <w:rFonts w:cs="Times New Roman"/>
                <w:kern w:val="0"/>
                <w:sz w:val="22"/>
                <w:szCs w:val="22"/>
                <w:lang w:val="ru-RU" w:eastAsia="ru-RU" w:bidi="ar-SA"/>
              </w:rPr>
              <w:t>ОКЦ № 1 СибГУ Банка России//УФК по Новосибирской области, г. Новосибирск</w:t>
            </w:r>
          </w:p>
          <w:p>
            <w:pPr>
              <w:pStyle w:val="Normal"/>
              <w:widowControl/>
              <w:spacing w:before="0" w:after="0"/>
              <w:contextualSpacing/>
              <w:jc w:val="both"/>
              <w:rPr>
                <w:sz w:val="22"/>
                <w:szCs w:val="22"/>
              </w:rPr>
            </w:pPr>
            <w:r>
              <w:rPr>
                <w:rFonts w:cs="Times New Roman"/>
                <w:kern w:val="0"/>
                <w:sz w:val="22"/>
                <w:szCs w:val="22"/>
                <w:lang w:val="ru-RU" w:eastAsia="ru-RU" w:bidi="ar-SA"/>
              </w:rPr>
              <w:t>БИК 015004950</w:t>
            </w:r>
          </w:p>
          <w:p>
            <w:pPr>
              <w:pStyle w:val="Normal"/>
              <w:widowControl/>
              <w:spacing w:before="0" w:after="0"/>
              <w:contextualSpacing/>
              <w:jc w:val="both"/>
              <w:rPr>
                <w:sz w:val="22"/>
                <w:szCs w:val="22"/>
              </w:rPr>
            </w:pPr>
            <w:r>
              <w:rPr>
                <w:rFonts w:cs="Times New Roman"/>
                <w:kern w:val="0"/>
                <w:sz w:val="22"/>
                <w:szCs w:val="22"/>
                <w:lang w:val="ru-RU" w:eastAsia="ru-RU" w:bidi="ar-SA"/>
              </w:rPr>
              <w:t>к/с 40102810445370000043</w:t>
            </w:r>
          </w:p>
          <w:p>
            <w:pPr>
              <w:pStyle w:val="Normal"/>
              <w:widowControl/>
              <w:spacing w:before="0" w:after="0"/>
              <w:contextualSpacing/>
              <w:jc w:val="both"/>
              <w:rPr>
                <w:sz w:val="22"/>
                <w:szCs w:val="22"/>
              </w:rPr>
            </w:pPr>
            <w:r>
              <w:rPr>
                <w:rFonts w:cs="Times New Roman"/>
                <w:kern w:val="0"/>
                <w:sz w:val="22"/>
                <w:szCs w:val="22"/>
                <w:lang w:val="ru-RU" w:eastAsia="ru-RU" w:bidi="ar-SA"/>
              </w:rPr>
              <w:t>КБК 00000000000000000130</w:t>
            </w:r>
          </w:p>
          <w:p>
            <w:pPr>
              <w:pStyle w:val="Normal"/>
              <w:widowControl/>
              <w:spacing w:before="0" w:after="0"/>
              <w:contextualSpacing/>
              <w:jc w:val="both"/>
              <w:rPr>
                <w:sz w:val="22"/>
                <w:szCs w:val="22"/>
              </w:rPr>
            </w:pPr>
            <w:r>
              <w:rPr>
                <w:rFonts w:cs="Times New Roman"/>
                <w:kern w:val="0"/>
                <w:sz w:val="22"/>
                <w:szCs w:val="22"/>
                <w:lang w:val="ru-RU" w:eastAsia="ru-RU" w:bidi="ar-SA"/>
              </w:rPr>
              <w:t>ОГРН 1034205024479</w:t>
            </w:r>
          </w:p>
          <w:p>
            <w:pPr>
              <w:pStyle w:val="Normal"/>
              <w:widowControl/>
              <w:spacing w:before="0" w:after="0"/>
              <w:contextualSpacing/>
              <w:jc w:val="both"/>
              <w:rPr>
                <w:sz w:val="22"/>
                <w:szCs w:val="22"/>
              </w:rPr>
            </w:pPr>
            <w:r>
              <w:rPr>
                <w:rFonts w:cs="Times New Roman"/>
                <w:kern w:val="0"/>
                <w:sz w:val="22"/>
                <w:szCs w:val="22"/>
                <w:lang w:val="ru-RU" w:eastAsia="ru-RU" w:bidi="ar-SA"/>
              </w:rPr>
              <w:t>ОКПО 55608705</w:t>
            </w:r>
          </w:p>
          <w:p>
            <w:pPr>
              <w:pStyle w:val="Normal"/>
              <w:widowControl/>
              <w:spacing w:before="0" w:after="0"/>
              <w:contextualSpacing/>
              <w:jc w:val="both"/>
              <w:rPr>
                <w:sz w:val="22"/>
                <w:szCs w:val="22"/>
              </w:rPr>
            </w:pPr>
            <w:r>
              <w:rPr>
                <w:rFonts w:cs="Times New Roman"/>
                <w:kern w:val="0"/>
                <w:sz w:val="22"/>
                <w:szCs w:val="22"/>
                <w:lang w:val="ru-RU" w:eastAsia="ru-RU" w:bidi="ar-SA"/>
              </w:rPr>
              <w:t>ОКАТО 32401000000</w:t>
            </w:r>
          </w:p>
          <w:p>
            <w:pPr>
              <w:pStyle w:val="Normal"/>
              <w:widowControl/>
              <w:spacing w:before="0" w:after="0"/>
              <w:contextualSpacing/>
              <w:jc w:val="both"/>
              <w:rPr>
                <w:sz w:val="22"/>
                <w:szCs w:val="22"/>
              </w:rPr>
            </w:pPr>
            <w:r>
              <w:rPr>
                <w:rFonts w:cs="Times New Roman"/>
                <w:kern w:val="0"/>
                <w:sz w:val="22"/>
                <w:szCs w:val="22"/>
                <w:lang w:val="ru-RU" w:eastAsia="ru-RU" w:bidi="ar-SA"/>
              </w:rPr>
              <w:t>ОКТМО 32701000</w:t>
            </w:r>
          </w:p>
          <w:p>
            <w:pPr>
              <w:pStyle w:val="Normal"/>
              <w:widowControl/>
              <w:spacing w:before="0" w:after="0"/>
              <w:contextualSpacing/>
              <w:jc w:val="both"/>
              <w:rPr>
                <w:sz w:val="22"/>
                <w:szCs w:val="22"/>
              </w:rPr>
            </w:pPr>
            <w:r>
              <w:rPr>
                <w:rFonts w:cs="Times New Roman"/>
                <w:kern w:val="0"/>
                <w:sz w:val="22"/>
                <w:szCs w:val="22"/>
                <w:lang w:val="ru-RU" w:eastAsia="ru-RU" w:bidi="ar-SA"/>
              </w:rPr>
              <w:t>ОКОГУ 1330612</w:t>
            </w:r>
          </w:p>
          <w:p>
            <w:pPr>
              <w:pStyle w:val="Normal"/>
              <w:widowControl/>
              <w:spacing w:before="0" w:after="0"/>
              <w:contextualSpacing/>
              <w:jc w:val="both"/>
              <w:rPr>
                <w:sz w:val="22"/>
                <w:szCs w:val="22"/>
              </w:rPr>
            </w:pPr>
            <w:r>
              <w:rPr>
                <w:rFonts w:cs="Times New Roman"/>
                <w:kern w:val="0"/>
                <w:sz w:val="22"/>
                <w:szCs w:val="22"/>
                <w:lang w:val="ru-RU" w:eastAsia="ru-RU" w:bidi="ar-SA"/>
              </w:rPr>
              <w:t>ОКФС 12</w:t>
            </w:r>
          </w:p>
          <w:p>
            <w:pPr>
              <w:pStyle w:val="Normal"/>
              <w:widowControl/>
              <w:spacing w:before="0" w:after="0"/>
              <w:contextualSpacing/>
              <w:jc w:val="both"/>
              <w:rPr>
                <w:sz w:val="22"/>
                <w:szCs w:val="22"/>
              </w:rPr>
            </w:pPr>
            <w:r>
              <w:rPr>
                <w:rFonts w:cs="Times New Roman"/>
                <w:kern w:val="0"/>
                <w:sz w:val="22"/>
                <w:szCs w:val="22"/>
                <w:lang w:val="ru-RU" w:eastAsia="ru-RU" w:bidi="ar-SA"/>
              </w:rPr>
              <w:t>ОКОПФ 75103</w:t>
            </w:r>
          </w:p>
          <w:p>
            <w:pPr>
              <w:pStyle w:val="Normal"/>
              <w:widowControl/>
              <w:spacing w:before="0" w:after="0"/>
              <w:contextualSpacing/>
              <w:jc w:val="both"/>
              <w:rPr>
                <w:sz w:val="22"/>
                <w:szCs w:val="22"/>
              </w:rPr>
            </w:pPr>
            <w:r>
              <w:rPr>
                <w:rFonts w:cs="Times New Roman"/>
                <w:kern w:val="0"/>
                <w:sz w:val="22"/>
                <w:szCs w:val="22"/>
                <w:lang w:val="ru-RU" w:eastAsia="ru-RU" w:bidi="ar-SA"/>
              </w:rPr>
              <w:t>тел. 8(3842)345394 доб. 6132</w:t>
            </w:r>
          </w:p>
          <w:p>
            <w:pPr>
              <w:pStyle w:val="Normal"/>
              <w:widowControl/>
              <w:spacing w:before="0" w:after="0"/>
              <w:contextualSpacing/>
              <w:jc w:val="both"/>
              <w:rPr>
                <w:sz w:val="22"/>
                <w:szCs w:val="22"/>
              </w:rPr>
            </w:pPr>
            <w:r>
              <w:rPr>
                <w:sz w:val="22"/>
                <w:szCs w:val="22"/>
              </w:rPr>
            </w:r>
          </w:p>
          <w:p>
            <w:pPr>
              <w:pStyle w:val="Normal"/>
              <w:widowControl/>
              <w:spacing w:before="0" w:after="0"/>
              <w:contextualSpacing/>
              <w:jc w:val="both"/>
              <w:rPr>
                <w:sz w:val="22"/>
                <w:szCs w:val="22"/>
              </w:rPr>
            </w:pPr>
            <w:r>
              <w:rPr>
                <w:rFonts w:cs="Times New Roman"/>
                <w:kern w:val="0"/>
                <w:sz w:val="22"/>
                <w:szCs w:val="22"/>
                <w:lang w:val="ru-RU" w:eastAsia="ru-RU" w:bidi="ar-SA"/>
              </w:rPr>
              <w:t>Начальник отдела обеспечения</w:t>
            </w:r>
          </w:p>
          <w:p>
            <w:pPr>
              <w:pStyle w:val="Normal"/>
              <w:widowControl/>
              <w:spacing w:before="0" w:after="0"/>
              <w:contextualSpacing/>
              <w:jc w:val="both"/>
              <w:rPr>
                <w:sz w:val="22"/>
                <w:szCs w:val="22"/>
              </w:rPr>
            </w:pPr>
            <w:r>
              <w:rPr>
                <w:rFonts w:cs="Times New Roman"/>
                <w:kern w:val="0"/>
                <w:sz w:val="22"/>
                <w:szCs w:val="22"/>
                <w:lang w:val="ru-RU" w:eastAsia="ru-RU" w:bidi="ar-SA"/>
              </w:rPr>
              <w:t>лекарственными изделиями и</w:t>
            </w:r>
          </w:p>
          <w:p>
            <w:pPr>
              <w:pStyle w:val="Normal"/>
              <w:widowControl/>
              <w:spacing w:before="0" w:after="0"/>
              <w:contextualSpacing/>
              <w:jc w:val="both"/>
              <w:rPr>
                <w:sz w:val="22"/>
                <w:szCs w:val="22"/>
              </w:rPr>
            </w:pPr>
            <w:r>
              <w:rPr>
                <w:rFonts w:cs="Times New Roman"/>
                <w:kern w:val="0"/>
                <w:sz w:val="22"/>
                <w:szCs w:val="22"/>
                <w:lang w:val="ru-RU" w:eastAsia="ru-RU" w:bidi="ar-SA"/>
              </w:rPr>
              <w:t>медицинскими изделиями</w:t>
            </w:r>
          </w:p>
          <w:p>
            <w:pPr>
              <w:pStyle w:val="Normal"/>
              <w:widowControl/>
              <w:spacing w:before="0" w:after="0"/>
              <w:contextualSpacing/>
              <w:jc w:val="both"/>
              <w:rPr>
                <w:sz w:val="22"/>
                <w:szCs w:val="22"/>
              </w:rPr>
            </w:pPr>
            <w:r>
              <w:rPr>
                <w:sz w:val="22"/>
                <w:szCs w:val="22"/>
              </w:rPr>
            </w:r>
          </w:p>
          <w:p>
            <w:pPr>
              <w:pStyle w:val="Normal"/>
              <w:widowControl/>
              <w:spacing w:before="0" w:after="0"/>
              <w:contextualSpacing/>
              <w:jc w:val="both"/>
              <w:rPr>
                <w:sz w:val="22"/>
                <w:szCs w:val="22"/>
              </w:rPr>
            </w:pPr>
            <w:r>
              <w:rPr>
                <w:rFonts w:cs="Times New Roman"/>
                <w:kern w:val="0"/>
                <w:sz w:val="22"/>
                <w:szCs w:val="22"/>
                <w:lang w:val="ru-RU" w:eastAsia="ru-RU" w:bidi="ar-SA"/>
              </w:rPr>
              <w:t>Ковжун Наталья Васильевна</w:t>
            </w:r>
          </w:p>
          <w:p>
            <w:pPr>
              <w:pStyle w:val="Normal"/>
              <w:rPr/>
            </w:pPr>
            <w:r>
              <w:rPr/>
            </w:r>
          </w:p>
        </w:tc>
        <w:tc>
          <w:tcPr>
            <w:tcW w:w="4819" w:type="dxa"/>
            <w:tcBorders/>
          </w:tcPr>
          <w:p>
            <w:pPr>
              <w:pStyle w:val="Normal"/>
              <w:jc w:val="both"/>
              <w:rPr/>
            </w:pPr>
            <w:r>
              <w:rPr/>
            </w:r>
          </w:p>
          <w:p>
            <w:pPr>
              <w:pStyle w:val="Normal"/>
              <w:jc w:val="both"/>
              <w:rPr>
                <w:b/>
                <w:bCs/>
              </w:rPr>
            </w:pPr>
            <w:r>
              <w:rPr>
                <w:b/>
                <w:bCs/>
              </w:rPr>
              <w:t>Поставщик:</w:t>
            </w:r>
          </w:p>
          <w:p>
            <w:pPr>
              <w:pStyle w:val="Normal"/>
              <w:rPr/>
            </w:pPr>
            <w:r>
              <w:rPr/>
              <w:t>Наименование поставщика</w:t>
            </w:r>
          </w:p>
          <w:p>
            <w:pPr>
              <w:pStyle w:val="Normal"/>
              <w:rPr/>
            </w:pPr>
            <w:r>
              <w:rPr/>
              <w:t>Юр/факт адрес</w:t>
            </w:r>
          </w:p>
          <w:p>
            <w:pPr>
              <w:pStyle w:val="Normal"/>
              <w:rPr/>
            </w:pPr>
            <w:r>
              <w:rPr/>
              <w:t>Почтовый адрес</w:t>
            </w:r>
          </w:p>
          <w:p>
            <w:pPr>
              <w:pStyle w:val="Normal"/>
              <w:rPr/>
            </w:pPr>
            <w:r>
              <w:rPr/>
              <w:t>Банковские реквизиты</w:t>
            </w:r>
          </w:p>
          <w:p>
            <w:pPr>
              <w:pStyle w:val="Normal"/>
              <w:rPr/>
            </w:pPr>
            <w:r>
              <w:rPr/>
            </w:r>
          </w:p>
          <w:p>
            <w:pPr>
              <w:pStyle w:val="Normal"/>
              <w:rPr/>
            </w:pPr>
            <w:r>
              <w:rPr/>
              <w:t>ИНН / КПП</w:t>
            </w:r>
          </w:p>
          <w:p>
            <w:pPr>
              <w:pStyle w:val="Normal"/>
              <w:rPr/>
            </w:pPr>
            <w:r>
              <w:rPr/>
              <w:t>ОКТМО   ОКПО</w:t>
            </w:r>
          </w:p>
          <w:p>
            <w:pPr>
              <w:pStyle w:val="Normal"/>
              <w:rPr/>
            </w:pPr>
            <w:r>
              <w:rPr/>
              <w:t>ОКАТО 0  ОКОГУ</w:t>
            </w:r>
          </w:p>
          <w:p>
            <w:pPr>
              <w:pStyle w:val="Normal"/>
              <w:rPr/>
            </w:pPr>
            <w:r>
              <w:rPr/>
              <w:t>ОКОПФ 12300  ОКФС  16</w:t>
            </w:r>
          </w:p>
          <w:p>
            <w:pPr>
              <w:pStyle w:val="Normal"/>
              <w:rPr/>
            </w:pPr>
            <w:r>
              <w:rPr/>
              <w:t>Адрес электронной почты</w:t>
            </w:r>
          </w:p>
          <w:p>
            <w:pPr>
              <w:pStyle w:val="Normal"/>
              <w:tabs>
                <w:tab w:val="clear" w:pos="708"/>
                <w:tab w:val="left" w:pos="6240" w:leader="none"/>
              </w:tabs>
              <w:rPr/>
            </w:pPr>
            <w:r>
              <w:rPr/>
              <w:t>Телефон/факс</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t>Должность  представителя поставщика</w:t>
            </w:r>
          </w:p>
          <w:p>
            <w:pPr>
              <w:pStyle w:val="Normal"/>
              <w:rPr/>
            </w:pPr>
            <w:r>
              <w:rPr/>
            </w:r>
          </w:p>
          <w:p>
            <w:pPr>
              <w:pStyle w:val="Normal"/>
              <w:rPr/>
            </w:pPr>
            <w:r>
              <w:rPr/>
            </w:r>
          </w:p>
          <w:p>
            <w:pPr>
              <w:pStyle w:val="Normal"/>
              <w:rPr/>
            </w:pPr>
            <w:r>
              <w:rPr/>
              <w:t xml:space="preserve">  </w:t>
            </w:r>
            <w:r>
              <w:rPr/>
              <w:t>_______________ФИО</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jc w:val="both"/>
              <w:rPr/>
            </w:pPr>
            <w:r>
              <w:rPr/>
            </w:r>
          </w:p>
          <w:p>
            <w:pPr>
              <w:pStyle w:val="Normal"/>
              <w:jc w:val="both"/>
              <w:rPr/>
            </w:pPr>
            <w:r>
              <w:rPr/>
            </w:r>
          </w:p>
          <w:p>
            <w:pPr>
              <w:pStyle w:val="Normal"/>
              <w:jc w:val="both"/>
              <w:rPr/>
            </w:pPr>
            <w:r>
              <w:rPr/>
            </w:r>
          </w:p>
          <w:p>
            <w:pPr>
              <w:pStyle w:val="Normal"/>
              <w:rPr/>
            </w:pPr>
            <w:r>
              <w:rPr/>
            </w:r>
          </w:p>
        </w:tc>
      </w:tr>
    </w:tbl>
    <w:p>
      <w:pPr>
        <w:sectPr>
          <w:footerReference w:type="even" r:id="rId2"/>
          <w:footerReference w:type="default" r:id="rId3"/>
          <w:footerReference w:type="first" r:id="rId4"/>
          <w:type w:val="nextPage"/>
          <w:pgSz w:w="11906" w:h="16838"/>
          <w:pgMar w:left="851" w:right="567" w:gutter="0" w:header="0" w:top="709" w:footer="0" w:bottom="1134"/>
          <w:pgNumType w:fmt="decimal"/>
          <w:formProt w:val="false"/>
          <w:textDirection w:val="lrTb"/>
          <w:docGrid w:type="default" w:linePitch="360" w:charSpace="24576"/>
        </w:sectPr>
      </w:pPr>
    </w:p>
    <w:p>
      <w:pPr>
        <w:pStyle w:val="Normal"/>
        <w:spacing w:before="0" w:after="60"/>
        <w:jc w:val="right"/>
        <w:rPr/>
      </w:pPr>
      <w:r>
        <w:rPr/>
        <w:t xml:space="preserve">Приложение № 1 </w:t>
      </w:r>
    </w:p>
    <w:p>
      <w:pPr>
        <w:pStyle w:val="Normal"/>
        <w:spacing w:before="0" w:after="60"/>
        <w:jc w:val="right"/>
        <w:rPr/>
      </w:pPr>
      <w:r>
        <w:rPr/>
        <w:t xml:space="preserve">                                                                                                                         </w:t>
      </w:r>
      <w:r>
        <w:rPr/>
        <w:t xml:space="preserve">к контракту </w:t>
      </w:r>
      <w:r>
        <w:rPr>
          <w:b/>
          <w:bCs/>
        </w:rPr>
        <w:t>№ 1</w:t>
      </w:r>
      <w:r>
        <w:rPr>
          <w:b/>
          <w:bCs/>
        </w:rPr>
        <w:t>20</w:t>
      </w:r>
      <w:r>
        <w:rPr>
          <w:b/>
          <w:bCs/>
        </w:rPr>
        <w:t>/26</w:t>
      </w:r>
    </w:p>
    <w:p>
      <w:pPr>
        <w:pStyle w:val="Normal"/>
        <w:spacing w:before="0" w:after="60"/>
        <w:jc w:val="right"/>
        <w:rPr>
          <w:b/>
          <w:bCs/>
        </w:rPr>
      </w:pPr>
      <w:r>
        <w:rPr/>
        <w:t xml:space="preserve">                                                                                                                               </w:t>
      </w:r>
      <w:r>
        <w:rPr/>
        <w:t xml:space="preserve">от </w:t>
      </w:r>
      <w:r>
        <w:rPr>
          <w:rFonts w:eastAsia="Calibri"/>
          <w:lang w:eastAsia="en-US"/>
        </w:rPr>
        <w:t>«   »                             2026г.</w:t>
      </w:r>
      <w:bookmarkStart w:id="8" w:name="_Hlk180496427"/>
      <w:bookmarkEnd w:id="8"/>
    </w:p>
    <w:p>
      <w:pPr>
        <w:pStyle w:val="Normal"/>
        <w:spacing w:before="0" w:after="60"/>
        <w:jc w:val="center"/>
        <w:rPr>
          <w:b/>
          <w:bCs/>
          <w:sz w:val="24"/>
          <w:szCs w:val="24"/>
        </w:rPr>
      </w:pPr>
      <w:r>
        <w:rPr>
          <w:b/>
          <w:bCs/>
          <w:sz w:val="24"/>
          <w:szCs w:val="24"/>
        </w:rPr>
      </w:r>
    </w:p>
    <w:p>
      <w:pPr>
        <w:pStyle w:val="Normal"/>
        <w:spacing w:before="0" w:after="60"/>
        <w:jc w:val="center"/>
        <w:rPr>
          <w:b/>
          <w:bCs/>
        </w:rPr>
      </w:pPr>
      <w:r>
        <w:rPr>
          <w:b/>
          <w:bCs/>
        </w:rPr>
        <w:t>Спецификация</w:t>
      </w:r>
    </w:p>
    <w:tbl>
      <w:tblPr>
        <w:tblW w:w="14100" w:type="dxa"/>
        <w:jc w:val="left"/>
        <w:tblInd w:w="84" w:type="dxa"/>
        <w:tblLayout w:type="fixed"/>
        <w:tblCellMar>
          <w:top w:w="0" w:type="dxa"/>
          <w:left w:w="108" w:type="dxa"/>
          <w:bottom w:w="0" w:type="dxa"/>
          <w:right w:w="108" w:type="dxa"/>
        </w:tblCellMar>
        <w:tblLook w:val="0000" w:noHBand="0" w:noVBand="0" w:firstColumn="0" w:lastRow="0" w:lastColumn="0" w:firstRow="0"/>
      </w:tblPr>
      <w:tblGrid>
        <w:gridCol w:w="503"/>
        <w:gridCol w:w="2635"/>
        <w:gridCol w:w="3387"/>
        <w:gridCol w:w="1060"/>
        <w:gridCol w:w="1221"/>
        <w:gridCol w:w="1998"/>
        <w:gridCol w:w="1151"/>
        <w:gridCol w:w="1158"/>
        <w:gridCol w:w="985"/>
      </w:tblGrid>
      <w:tr>
        <w:trPr>
          <w:trHeight w:val="244" w:hRule="atLeast"/>
        </w:trPr>
        <w:tc>
          <w:tcPr>
            <w:tcW w:w="503" w:type="dxa"/>
            <w:tcBorders>
              <w:top w:val="single" w:sz="4" w:space="0" w:color="000000"/>
              <w:left w:val="single" w:sz="4" w:space="0" w:color="000000"/>
              <w:bottom w:val="single" w:sz="4" w:space="0" w:color="000000"/>
            </w:tcBorders>
          </w:tcPr>
          <w:p>
            <w:pPr>
              <w:pStyle w:val="Normal"/>
              <w:rPr>
                <w:lang w:val="en-US" w:eastAsia="zh-CN"/>
              </w:rPr>
            </w:pPr>
            <w:r>
              <w:rPr>
                <w:lang w:val="en-US" w:eastAsia="zh-CN"/>
              </w:rPr>
              <w:t>№</w:t>
            </w:r>
          </w:p>
        </w:tc>
        <w:tc>
          <w:tcPr>
            <w:tcW w:w="2635" w:type="dxa"/>
            <w:tcBorders>
              <w:top w:val="single" w:sz="4" w:space="0" w:color="000000"/>
              <w:left w:val="single" w:sz="4" w:space="0" w:color="000000"/>
              <w:bottom w:val="single" w:sz="4" w:space="0" w:color="000000"/>
            </w:tcBorders>
          </w:tcPr>
          <w:p>
            <w:pPr>
              <w:pStyle w:val="Normal"/>
              <w:rPr>
                <w:lang w:eastAsia="zh-CN"/>
              </w:rPr>
            </w:pPr>
            <w:r>
              <w:rPr>
                <w:lang w:eastAsia="zh-CN"/>
              </w:rPr>
              <w:t>Международное непатентованное наименование, лекарственная форма, дозировка</w:t>
            </w:r>
          </w:p>
        </w:tc>
        <w:tc>
          <w:tcPr>
            <w:tcW w:w="3387" w:type="dxa"/>
            <w:tcBorders>
              <w:top w:val="single" w:sz="4" w:space="0" w:color="000000"/>
              <w:left w:val="single" w:sz="4" w:space="0" w:color="000000"/>
              <w:bottom w:val="single" w:sz="4" w:space="0" w:color="000000"/>
            </w:tcBorders>
          </w:tcPr>
          <w:p>
            <w:pPr>
              <w:pStyle w:val="Normal"/>
              <w:rPr>
                <w:lang w:eastAsia="zh-CN"/>
              </w:rPr>
            </w:pPr>
            <w:r>
              <w:rPr/>
              <w:t>Торговое наименование, лекарственная форма,  дозировка</w:t>
            </w:r>
            <w:r>
              <w:rPr>
                <w:lang w:eastAsia="zh-CN"/>
              </w:rPr>
              <w:t>, страна происхождения товара</w:t>
            </w:r>
          </w:p>
        </w:tc>
        <w:tc>
          <w:tcPr>
            <w:tcW w:w="1060" w:type="dxa"/>
            <w:tcBorders>
              <w:top w:val="single" w:sz="4" w:space="0" w:color="000000"/>
              <w:left w:val="single" w:sz="4" w:space="0" w:color="000000"/>
              <w:bottom w:val="single" w:sz="4" w:space="0" w:color="000000"/>
            </w:tcBorders>
          </w:tcPr>
          <w:p>
            <w:pPr>
              <w:pStyle w:val="Normal"/>
              <w:jc w:val="center"/>
              <w:rPr>
                <w:lang w:val="en-US" w:eastAsia="zh-CN"/>
              </w:rPr>
            </w:pPr>
            <w:r>
              <w:rPr>
                <w:lang w:val="en-US" w:eastAsia="zh-CN"/>
              </w:rPr>
              <w:t>ед. изм.</w:t>
            </w:r>
          </w:p>
          <w:p>
            <w:pPr>
              <w:pStyle w:val="Normal"/>
              <w:jc w:val="center"/>
              <w:rPr>
                <w:lang w:val="en-US" w:eastAsia="zh-CN"/>
              </w:rPr>
            </w:pPr>
            <w:r>
              <w:rPr>
                <w:lang w:val="en-US" w:eastAsia="zh-CN"/>
              </w:rPr>
            </w:r>
          </w:p>
        </w:tc>
        <w:tc>
          <w:tcPr>
            <w:tcW w:w="1221" w:type="dxa"/>
            <w:tcBorders>
              <w:top w:val="single" w:sz="4" w:space="0" w:color="000000"/>
              <w:left w:val="single" w:sz="4" w:space="0" w:color="000000"/>
              <w:bottom w:val="single" w:sz="4" w:space="0" w:color="000000"/>
            </w:tcBorders>
          </w:tcPr>
          <w:p>
            <w:pPr>
              <w:pStyle w:val="Normal"/>
              <w:rPr>
                <w:lang w:val="en-US" w:eastAsia="zh-CN"/>
              </w:rPr>
            </w:pPr>
            <w:r>
              <w:rPr>
                <w:lang w:eastAsia="zh-CN"/>
              </w:rPr>
              <w:t>Количество</w:t>
            </w:r>
          </w:p>
        </w:tc>
        <w:tc>
          <w:tcPr>
            <w:tcW w:w="1998" w:type="dxa"/>
            <w:tcBorders>
              <w:top w:val="single" w:sz="4" w:space="0" w:color="000000"/>
              <w:left w:val="single" w:sz="4" w:space="0" w:color="000000"/>
              <w:bottom w:val="single" w:sz="4" w:space="0" w:color="000000"/>
            </w:tcBorders>
          </w:tcPr>
          <w:p>
            <w:pPr>
              <w:pStyle w:val="Normal"/>
              <w:rPr>
                <w:lang w:eastAsia="zh-CN"/>
              </w:rPr>
            </w:pPr>
            <w:r>
              <w:rPr>
                <w:lang w:val="en-US" w:eastAsia="zh-CN"/>
              </w:rPr>
              <w:t>ОКПД2/КТРУ</w:t>
            </w:r>
          </w:p>
        </w:tc>
        <w:tc>
          <w:tcPr>
            <w:tcW w:w="1151" w:type="dxa"/>
            <w:tcBorders>
              <w:top w:val="single" w:sz="4" w:space="0" w:color="000000"/>
              <w:left w:val="single" w:sz="4" w:space="0" w:color="000000"/>
              <w:bottom w:val="single" w:sz="4" w:space="0" w:color="000000"/>
            </w:tcBorders>
          </w:tcPr>
          <w:p>
            <w:pPr>
              <w:pStyle w:val="Normal"/>
              <w:rPr>
                <w:lang w:eastAsia="zh-CN"/>
              </w:rPr>
            </w:pPr>
            <w:r>
              <w:rPr>
                <w:lang w:eastAsia="zh-CN"/>
              </w:rPr>
              <w:t>Цена за единицу без НДС, руб.</w:t>
            </w:r>
          </w:p>
        </w:tc>
        <w:tc>
          <w:tcPr>
            <w:tcW w:w="1158" w:type="dxa"/>
            <w:tcBorders>
              <w:top w:val="single" w:sz="4" w:space="0" w:color="000000"/>
              <w:left w:val="single" w:sz="4" w:space="0" w:color="000000"/>
              <w:bottom w:val="single" w:sz="4" w:space="0" w:color="000000"/>
            </w:tcBorders>
          </w:tcPr>
          <w:p>
            <w:pPr>
              <w:pStyle w:val="Normal"/>
              <w:rPr>
                <w:lang w:eastAsia="zh-CN"/>
              </w:rPr>
            </w:pPr>
            <w:r>
              <w:rPr>
                <w:lang w:eastAsia="zh-CN"/>
              </w:rPr>
              <w:t>Цена за единицу с  НДС, руб.</w:t>
            </w:r>
          </w:p>
        </w:tc>
        <w:tc>
          <w:tcPr>
            <w:tcW w:w="985" w:type="dxa"/>
            <w:tcBorders>
              <w:top w:val="single" w:sz="4" w:space="0" w:color="000000"/>
              <w:left w:val="single" w:sz="4" w:space="0" w:color="000000"/>
              <w:bottom w:val="single" w:sz="4" w:space="0" w:color="000000"/>
              <w:right w:val="single" w:sz="4" w:space="0" w:color="000000"/>
            </w:tcBorders>
          </w:tcPr>
          <w:p>
            <w:pPr>
              <w:pStyle w:val="Normal"/>
              <w:rPr>
                <w:lang w:eastAsia="zh-CN"/>
              </w:rPr>
            </w:pPr>
            <w:r>
              <w:rPr>
                <w:lang w:eastAsia="zh-CN"/>
              </w:rPr>
              <w:t>Общая стоимость с НДС, руб.</w:t>
            </w:r>
          </w:p>
        </w:tc>
      </w:tr>
      <w:tr>
        <w:trPr>
          <w:trHeight w:val="578" w:hRule="atLeast"/>
        </w:trPr>
        <w:tc>
          <w:tcPr>
            <w:tcW w:w="503"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76" w:before="0" w:after="200"/>
              <w:rPr>
                <w:lang w:val="en-US" w:eastAsia="zh-CN"/>
              </w:rPr>
            </w:pPr>
            <w:r>
              <w:rPr>
                <w:color w:val="000000"/>
                <w:lang w:val="en-US" w:eastAsia="zh-CN"/>
              </w:rPr>
              <w:t>1</w:t>
            </w:r>
          </w:p>
        </w:tc>
        <w:tc>
          <w:tcPr>
            <w:tcW w:w="2635" w:type="dxa"/>
            <w:tcBorders>
              <w:top w:val="single" w:sz="4" w:space="0" w:color="000000"/>
              <w:left w:val="single" w:sz="4" w:space="0" w:color="000000"/>
              <w:bottom w:val="single" w:sz="4" w:space="0" w:color="000000"/>
            </w:tcBorders>
            <w:vAlign w:val="center"/>
          </w:tcPr>
          <w:p>
            <w:pPr>
              <w:pStyle w:val="Normal"/>
              <w:bidi w:val="0"/>
              <w:jc w:val="center"/>
              <w:rPr>
                <w:rFonts w:ascii="Times New Roman" w:hAnsi="Times New Roman"/>
                <w:b w:val="false"/>
                <w:i w:val="false"/>
                <w:i w:val="false"/>
                <w:strike w:val="false"/>
                <w:dstrike w:val="false"/>
                <w:outline w:val="false"/>
                <w:shadow w:val="false"/>
                <w:color w:val="000000"/>
                <w:sz w:val="24"/>
                <w:u w:val="none"/>
                <w:em w:val="none"/>
              </w:rPr>
            </w:pPr>
            <w:r>
              <w:rPr>
                <w:rFonts w:ascii="Times New Roman" w:hAnsi="Times New Roman"/>
                <w:b w:val="false"/>
                <w:i w:val="false"/>
                <w:strike w:val="false"/>
                <w:dstrike w:val="false"/>
                <w:outline w:val="false"/>
                <w:shadow w:val="false"/>
                <w:color w:val="000000"/>
                <w:sz w:val="24"/>
                <w:u w:val="none"/>
                <w:em w:val="none"/>
              </w:rPr>
              <w:t>КАЛИЯ ХЛОРИД, КОНЦЕНТРАТ ДЛЯ ПРИГОТОВЛЕНИЯ РАСТВОРА ДЛЯ ИНФУЗИЙ, 75 мг/мл</w:t>
            </w:r>
          </w:p>
          <w:p>
            <w:pPr>
              <w:pStyle w:val="Normal"/>
              <w:bidi w:val="0"/>
              <w:jc w:val="center"/>
              <w:rPr>
                <w:rFonts w:ascii="Times New Roman" w:hAnsi="Times New Roman"/>
                <w:b w:val="false"/>
                <w:i w:val="false"/>
                <w:i w:val="false"/>
                <w:strike w:val="false"/>
                <w:dstrike w:val="false"/>
                <w:outline w:val="false"/>
                <w:shadow w:val="false"/>
                <w:color w:val="000000"/>
                <w:sz w:val="24"/>
                <w:u w:val="none"/>
                <w:em w:val="none"/>
              </w:rPr>
            </w:pPr>
            <w:r>
              <w:rPr>
                <w:b w:val="false"/>
                <w:i w:val="false"/>
                <w:strike w:val="false"/>
                <w:dstrike w:val="false"/>
                <w:outline w:val="false"/>
                <w:shadow w:val="false"/>
                <w:color w:val="000000"/>
                <w:sz w:val="24"/>
                <w:u w:val="none"/>
                <w:em w:val="none"/>
              </w:rPr>
              <w:t>Упаковка флакон 200 мл</w:t>
            </w:r>
          </w:p>
          <w:p>
            <w:pPr>
              <w:pStyle w:val="Normal"/>
              <w:bidi w:val="0"/>
              <w:jc w:val="center"/>
              <w:rPr>
                <w:rFonts w:ascii="Times New Roman" w:hAnsi="Times New Roman"/>
                <w:b w:val="false"/>
                <w:i w:val="false"/>
                <w:i w:val="false"/>
                <w:strike w:val="false"/>
                <w:dstrike w:val="false"/>
                <w:outline w:val="false"/>
                <w:shadow w:val="false"/>
                <w:color w:val="000000"/>
                <w:sz w:val="24"/>
                <w:u w:val="none"/>
                <w:em w:val="none"/>
              </w:rPr>
            </w:pPr>
            <w:r>
              <w:rPr>
                <w:b w:val="false"/>
                <w:i w:val="false"/>
                <w:strike w:val="false"/>
                <w:dstrike w:val="false"/>
                <w:outline w:val="false"/>
                <w:shadow w:val="false"/>
                <w:color w:val="000000"/>
                <w:sz w:val="24"/>
                <w:u w:val="none"/>
                <w:em w:val="none"/>
              </w:rPr>
            </w:r>
          </w:p>
        </w:tc>
        <w:tc>
          <w:tcPr>
            <w:tcW w:w="3387" w:type="dxa"/>
            <w:tcBorders>
              <w:top w:val="single" w:sz="4" w:space="0" w:color="000000"/>
              <w:left w:val="single" w:sz="4" w:space="0" w:color="000000"/>
              <w:bottom w:val="single" w:sz="4" w:space="0" w:color="000000"/>
            </w:tcBorders>
          </w:tcPr>
          <w:p>
            <w:pPr>
              <w:pStyle w:val="Normal"/>
              <w:bidi w:val="0"/>
              <w:jc w:val="center"/>
              <w:rPr>
                <w:rFonts w:ascii="Times New Roman" w:hAnsi="Times New Roman"/>
                <w:b w:val="false"/>
                <w:i w:val="false"/>
                <w:i w:val="false"/>
                <w:strike w:val="false"/>
                <w:dstrike w:val="false"/>
                <w:outline w:val="false"/>
                <w:shadow w:val="false"/>
                <w:color w:val="000000"/>
                <w:sz w:val="24"/>
                <w:u w:val="none"/>
                <w:em w:val="none"/>
              </w:rPr>
            </w:pPr>
            <w:r>
              <w:rPr>
                <w:b w:val="false"/>
                <w:i w:val="false"/>
                <w:strike w:val="false"/>
                <w:dstrike w:val="false"/>
                <w:outline w:val="false"/>
                <w:shadow w:val="false"/>
                <w:color w:val="000000"/>
                <w:sz w:val="24"/>
                <w:u w:val="none"/>
                <w:em w:val="none"/>
              </w:rPr>
            </w:r>
          </w:p>
        </w:tc>
        <w:tc>
          <w:tcPr>
            <w:tcW w:w="1060" w:type="dxa"/>
            <w:tcBorders>
              <w:top w:val="single" w:sz="4" w:space="0" w:color="000000"/>
              <w:left w:val="single" w:sz="4" w:space="0" w:color="000000"/>
              <w:bottom w:val="single" w:sz="4" w:space="0" w:color="000000"/>
            </w:tcBorders>
          </w:tcPr>
          <w:p>
            <w:pPr>
              <w:pStyle w:val="Normal"/>
              <w:bidi w:val="0"/>
              <w:jc w:val="center"/>
              <w:rPr>
                <w:rFonts w:ascii="Times New Roman" w:hAnsi="Times New Roman"/>
                <w:b w:val="false"/>
                <w:i w:val="false"/>
                <w:i w:val="false"/>
                <w:strike w:val="false"/>
                <w:dstrike w:val="false"/>
                <w:outline w:val="false"/>
                <w:shadow w:val="false"/>
                <w:color w:val="000000"/>
                <w:sz w:val="24"/>
                <w:u w:val="none"/>
                <w:em w:val="none"/>
              </w:rPr>
            </w:pPr>
            <w:r>
              <w:rPr>
                <w:b w:val="false"/>
                <w:i w:val="false"/>
                <w:strike w:val="false"/>
                <w:dstrike w:val="false"/>
                <w:outline w:val="false"/>
                <w:shadow w:val="false"/>
                <w:color w:val="000000"/>
                <w:sz w:val="24"/>
                <w:u w:val="none"/>
                <w:em w:val="none"/>
              </w:rPr>
              <w:t>мл</w:t>
            </w:r>
          </w:p>
        </w:tc>
        <w:tc>
          <w:tcPr>
            <w:tcW w:w="1221" w:type="dxa"/>
            <w:tcBorders>
              <w:top w:val="single" w:sz="4" w:space="0" w:color="000000"/>
              <w:left w:val="single" w:sz="4" w:space="0" w:color="000000"/>
              <w:bottom w:val="single" w:sz="4" w:space="0" w:color="000000"/>
            </w:tcBorders>
          </w:tcPr>
          <w:p>
            <w:pPr>
              <w:pStyle w:val="Normal"/>
              <w:bidi w:val="0"/>
              <w:jc w:val="center"/>
              <w:rPr>
                <w:rFonts w:ascii="Times New Roman" w:hAnsi="Times New Roman"/>
                <w:b w:val="false"/>
                <w:i w:val="false"/>
                <w:i w:val="false"/>
                <w:strike w:val="false"/>
                <w:dstrike w:val="false"/>
                <w:outline w:val="false"/>
                <w:shadow w:val="false"/>
                <w:color w:val="000000"/>
                <w:sz w:val="24"/>
                <w:u w:val="none"/>
                <w:em w:val="none"/>
              </w:rPr>
            </w:pPr>
            <w:r>
              <w:rPr>
                <w:b w:val="false"/>
                <w:i w:val="false"/>
                <w:strike w:val="false"/>
                <w:dstrike w:val="false"/>
                <w:outline w:val="false"/>
                <w:shadow w:val="false"/>
                <w:color w:val="000000"/>
                <w:sz w:val="24"/>
                <w:u w:val="none"/>
                <w:em w:val="none"/>
              </w:rPr>
              <w:t>336000</w:t>
            </w:r>
          </w:p>
        </w:tc>
        <w:tc>
          <w:tcPr>
            <w:tcW w:w="1998" w:type="dxa"/>
            <w:tcBorders>
              <w:top w:val="single" w:sz="4" w:space="0" w:color="000000"/>
              <w:left w:val="single" w:sz="4" w:space="0" w:color="000000"/>
              <w:bottom w:val="single" w:sz="4" w:space="0" w:color="000000"/>
            </w:tcBorders>
            <w:vAlign w:val="center"/>
          </w:tcPr>
          <w:p>
            <w:pPr>
              <w:pStyle w:val="Normal"/>
              <w:bidi w:val="0"/>
              <w:jc w:val="center"/>
              <w:rPr>
                <w:rFonts w:ascii="Times New Roman" w:hAnsi="Times New Roman"/>
                <w:b w:val="false"/>
                <w:i w:val="false"/>
                <w:i w:val="false"/>
                <w:strike w:val="false"/>
                <w:dstrike w:val="false"/>
                <w:outline w:val="false"/>
                <w:shadow w:val="false"/>
                <w:color w:val="000000"/>
                <w:sz w:val="24"/>
                <w:u w:val="none"/>
                <w:em w:val="none"/>
              </w:rPr>
            </w:pPr>
            <w:r>
              <w:rPr>
                <w:rFonts w:ascii="Times New Roman" w:hAnsi="Times New Roman"/>
                <w:b w:val="false"/>
                <w:i w:val="false"/>
                <w:strike w:val="false"/>
                <w:dstrike w:val="false"/>
                <w:outline w:val="false"/>
                <w:shadow w:val="false"/>
                <w:color w:val="000000"/>
                <w:sz w:val="24"/>
                <w:u w:val="none"/>
                <w:em w:val="none"/>
              </w:rPr>
              <w:t>21.20.10.134-000002-1-00147-0000000000000</w:t>
            </w:r>
          </w:p>
          <w:p>
            <w:pPr>
              <w:pStyle w:val="Normal"/>
              <w:bidi w:val="0"/>
              <w:jc w:val="center"/>
              <w:rPr>
                <w:rFonts w:ascii="Times New Roman" w:hAnsi="Times New Roman"/>
                <w:b w:val="false"/>
                <w:i w:val="false"/>
                <w:i w:val="false"/>
                <w:strike w:val="false"/>
                <w:dstrike w:val="false"/>
                <w:outline w:val="false"/>
                <w:shadow w:val="false"/>
                <w:color w:val="000000"/>
                <w:sz w:val="24"/>
                <w:u w:val="none"/>
                <w:em w:val="none"/>
              </w:rPr>
            </w:pPr>
            <w:r>
              <w:rPr/>
            </w:r>
          </w:p>
          <w:p>
            <w:pPr>
              <w:pStyle w:val="Normal"/>
              <w:bidi w:val="0"/>
              <w:jc w:val="center"/>
              <w:rPr>
                <w:rFonts w:ascii="Times New Roman" w:hAnsi="Times New Roman"/>
                <w:b w:val="false"/>
                <w:i w:val="false"/>
                <w:i w:val="false"/>
                <w:strike w:val="false"/>
                <w:dstrike w:val="false"/>
                <w:outline w:val="false"/>
                <w:shadow w:val="false"/>
                <w:color w:val="000000"/>
                <w:sz w:val="24"/>
                <w:u w:val="none"/>
                <w:em w:val="none"/>
              </w:rPr>
            </w:pPr>
            <w:r>
              <w:rPr>
                <w:b w:val="false"/>
                <w:i w:val="false"/>
                <w:strike w:val="false"/>
                <w:dstrike w:val="false"/>
                <w:outline w:val="false"/>
                <w:shadow w:val="false"/>
                <w:color w:val="000000"/>
                <w:sz w:val="24"/>
                <w:u w:val="none"/>
                <w:em w:val="none"/>
              </w:rPr>
            </w:r>
          </w:p>
        </w:tc>
        <w:tc>
          <w:tcPr>
            <w:tcW w:w="1151" w:type="dxa"/>
            <w:tcBorders>
              <w:top w:val="single" w:sz="4" w:space="0" w:color="000000"/>
              <w:left w:val="single" w:sz="4" w:space="0" w:color="000000"/>
              <w:bottom w:val="single" w:sz="4" w:space="0" w:color="000000"/>
            </w:tcBorders>
          </w:tcPr>
          <w:p>
            <w:pPr>
              <w:pStyle w:val="Normal"/>
              <w:snapToGrid w:val="false"/>
              <w:rPr/>
            </w:pPr>
            <w:r>
              <w:rPr/>
            </w:r>
          </w:p>
        </w:tc>
        <w:tc>
          <w:tcPr>
            <w:tcW w:w="1158" w:type="dxa"/>
            <w:tcBorders>
              <w:top w:val="single" w:sz="4" w:space="0" w:color="000000"/>
              <w:left w:val="single" w:sz="4" w:space="0" w:color="000000"/>
              <w:bottom w:val="single" w:sz="4" w:space="0" w:color="000000"/>
            </w:tcBorders>
          </w:tcPr>
          <w:p>
            <w:pPr>
              <w:pStyle w:val="Normal"/>
              <w:snapToGrid w:val="false"/>
              <w:rPr/>
            </w:pPr>
            <w:r>
              <w:rPr/>
            </w:r>
          </w:p>
        </w:tc>
        <w:tc>
          <w:tcPr>
            <w:tcW w:w="985" w:type="dxa"/>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r>
    </w:tbl>
    <w:p>
      <w:pPr>
        <w:pStyle w:val="Normal"/>
        <w:spacing w:before="0" w:after="60"/>
        <w:rPr>
          <w:b/>
          <w:bCs/>
          <w:sz w:val="24"/>
          <w:szCs w:val="24"/>
        </w:rPr>
      </w:pPr>
      <w:r>
        <w:rPr>
          <w:b/>
          <w:bCs/>
          <w:sz w:val="24"/>
          <w:szCs w:val="24"/>
        </w:rPr>
        <w:tab/>
        <w:t>Заказчик:                                                                                                                 Поставщик:</w:t>
      </w:r>
    </w:p>
    <w:sectPr>
      <w:footerReference w:type="even" r:id="rId5"/>
      <w:footerReference w:type="default" r:id="rId6"/>
      <w:footerReference w:type="first" r:id="rId7"/>
      <w:type w:val="nextPage"/>
      <w:pgSz w:orient="landscape" w:w="16838" w:h="11906"/>
      <w:pgMar w:left="720" w:right="720" w:gutter="0" w:header="0" w:top="720" w:footer="709" w:bottom="766"/>
      <w:pgNumType w:fmt="decimal"/>
      <w:formProt w:val="false"/>
      <w:textDirection w:val="lrTb"/>
      <w:docGrid w:type="default" w:linePitch="360" w:charSpace="2457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swiss"/>
    <w:pitch w:val="default"/>
  </w:font>
  <w:font w:name="Times New Roman">
    <w:charset w:val="01"/>
    <w:family w:val="roman"/>
    <w:pitch w:val="default"/>
  </w:font>
  <w:font w:name="Arial">
    <w:charset w:val="01"/>
    <w:family w:val="swiss"/>
    <w:pitch w:val="default"/>
  </w:font>
  <w:font w:name="Tahoma">
    <w:charset w:val="01"/>
    <w:family w:val="swiss"/>
    <w:pitch w:val="default"/>
  </w:font>
  <w:font w:name="PT Astra Serif">
    <w:charset w:val="01"/>
    <w:family w:val="roman"/>
    <w:pitch w:val="default"/>
  </w:font>
  <w:font w:name="Times New Roman">
    <w:charset w:val="01"/>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5</w:t>
    </w:r>
    <w:r>
      <w:rPr>
        <w:sz w:val="24"/>
        <w:szCs w:val="24"/>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5</w:t>
    </w:r>
    <w:r>
      <w:rPr>
        <w:sz w:val="24"/>
        <w:szCs w:val="24"/>
      </w:rPr>
      <w:fldChar w:fldCharType="end"/>
    </w:r>
  </w:p>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7</w:t>
    </w:r>
    <w:r>
      <w:rPr>
        <w:sz w:val="24"/>
        <w:szCs w:val="24"/>
      </w:rPr>
      <w:fldChar w:fldCharType="end"/>
    </w:r>
  </w:p>
  <w:p>
    <w:pPr>
      <w:pStyle w:val="Footer"/>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settings.xml><?xml version="1.0" encoding="utf-8"?>
<w:settings xmlns:w="http://schemas.openxmlformats.org/wordprocessingml/2006/main">
  <w:zoom w:percent="140"/>
  <w:defaultTabStop w:val="708"/>
  <w:autoHyphenation w:val="true"/>
  <w:hyphenationZone w:val="360"/>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ru-RU" w:eastAsia="ru-RU"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link w:val="1"/>
    <w:uiPriority w:val="9"/>
    <w:qFormat/>
    <w:pPr>
      <w:keepNext w:val="true"/>
      <w:keepLines/>
      <w:spacing w:before="480" w:after="200"/>
      <w:outlineLvl w:val="0"/>
    </w:pPr>
    <w:rPr>
      <w:rFonts w:ascii="Arial" w:hAnsi="Arial" w:eastAsia="Arial" w:cs="Arial"/>
      <w:sz w:val="40"/>
      <w:szCs w:val="40"/>
    </w:rPr>
  </w:style>
  <w:style w:type="paragraph" w:styleId="Heading2">
    <w:name w:val="heading 2"/>
    <w:basedOn w:val="Normal"/>
    <w:next w:val="Normal"/>
    <w:uiPriority w:val="9"/>
    <w:unhideWhenUsed/>
    <w:qFormat/>
    <w:pPr>
      <w:keepNext w:val="true"/>
      <w:keepLines/>
      <w:spacing w:before="360" w:after="200"/>
      <w:outlineLvl w:val="1"/>
    </w:pPr>
    <w:rPr>
      <w:rFonts w:ascii="Arial" w:hAnsi="Arial" w:eastAsia="Arial" w:cs="Arial"/>
      <w:sz w:val="34"/>
    </w:rPr>
  </w:style>
  <w:style w:type="paragraph" w:styleId="Heading3">
    <w:name w:val="heading 3"/>
    <w:basedOn w:val="Normal"/>
    <w:next w:val="Normal"/>
    <w:link w:val="3"/>
    <w:uiPriority w:val="9"/>
    <w:unhideWhenUsed/>
    <w:qFormat/>
    <w:pPr>
      <w:keepNext w:val="true"/>
      <w:keepLines/>
      <w:spacing w:before="320" w:after="200"/>
      <w:outlineLvl w:val="2"/>
    </w:pPr>
    <w:rPr>
      <w:rFonts w:ascii="Arial" w:hAnsi="Arial" w:eastAsia="Arial" w:cs="Arial"/>
      <w:sz w:val="30"/>
      <w:szCs w:val="30"/>
    </w:rPr>
  </w:style>
  <w:style w:type="paragraph" w:styleId="Heading4">
    <w:name w:val="heading 4"/>
    <w:basedOn w:val="Normal"/>
    <w:next w:val="Normal"/>
    <w:link w:val="4"/>
    <w:uiPriority w:val="9"/>
    <w:unhideWhenUsed/>
    <w:qFormat/>
    <w:pPr>
      <w:keepNext w:val="true"/>
      <w:keepLines/>
      <w:spacing w:before="320" w:after="200"/>
      <w:outlineLvl w:val="3"/>
    </w:pPr>
    <w:rPr>
      <w:rFonts w:ascii="Arial" w:hAnsi="Arial" w:eastAsia="Arial" w:cs="Arial"/>
      <w:b/>
      <w:bCs/>
      <w:sz w:val="26"/>
      <w:szCs w:val="26"/>
    </w:rPr>
  </w:style>
  <w:style w:type="paragraph" w:styleId="Heading5">
    <w:name w:val="heading 5"/>
    <w:basedOn w:val="Normal"/>
    <w:next w:val="Normal"/>
    <w:link w:val="5"/>
    <w:uiPriority w:val="9"/>
    <w:unhideWhenUsed/>
    <w:qFormat/>
    <w:pPr>
      <w:keepNext w:val="true"/>
      <w:keepLines/>
      <w:spacing w:before="320" w:after="200"/>
      <w:outlineLvl w:val="4"/>
    </w:pPr>
    <w:rPr>
      <w:rFonts w:ascii="Arial" w:hAnsi="Arial" w:eastAsia="Arial" w:cs="Arial"/>
      <w:b/>
      <w:bCs/>
      <w:sz w:val="24"/>
      <w:szCs w:val="24"/>
    </w:rPr>
  </w:style>
  <w:style w:type="paragraph" w:styleId="Heading6">
    <w:name w:val="heading 6"/>
    <w:basedOn w:val="Normal"/>
    <w:next w:val="Normal"/>
    <w:link w:val="6"/>
    <w:uiPriority w:val="9"/>
    <w:unhideWhenUsed/>
    <w:qFormat/>
    <w:pPr>
      <w:keepNext w:val="true"/>
      <w:keepLines/>
      <w:spacing w:before="320" w:after="200"/>
      <w:outlineLvl w:val="5"/>
    </w:pPr>
    <w:rPr>
      <w:rFonts w:ascii="Arial" w:hAnsi="Arial" w:eastAsia="Arial" w:cs="Arial"/>
      <w:b/>
      <w:bCs/>
      <w:sz w:val="22"/>
      <w:szCs w:val="22"/>
    </w:rPr>
  </w:style>
  <w:style w:type="paragraph" w:styleId="Heading7">
    <w:name w:val="heading 7"/>
    <w:basedOn w:val="Normal"/>
    <w:next w:val="Normal"/>
    <w:link w:val="7"/>
    <w:uiPriority w:val="9"/>
    <w:unhideWhenUsed/>
    <w:qFormat/>
    <w:pPr>
      <w:keepNext w:val="true"/>
      <w:keepLines/>
      <w:spacing w:before="320" w:after="200"/>
      <w:outlineLvl w:val="6"/>
    </w:pPr>
    <w:rPr>
      <w:rFonts w:ascii="Arial" w:hAnsi="Arial" w:eastAsia="Arial" w:cs="Arial"/>
      <w:b/>
      <w:bCs/>
      <w:i/>
      <w:iCs/>
      <w:sz w:val="22"/>
      <w:szCs w:val="22"/>
    </w:rPr>
  </w:style>
  <w:style w:type="paragraph" w:styleId="Heading8">
    <w:name w:val="heading 8"/>
    <w:basedOn w:val="Normal"/>
    <w:next w:val="Normal"/>
    <w:link w:val="8"/>
    <w:uiPriority w:val="9"/>
    <w:unhideWhenUsed/>
    <w:qFormat/>
    <w:pPr>
      <w:keepNext w:val="true"/>
      <w:keepLines/>
      <w:spacing w:before="320" w:after="200"/>
      <w:outlineLvl w:val="7"/>
    </w:pPr>
    <w:rPr>
      <w:rFonts w:ascii="Arial" w:hAnsi="Arial" w:eastAsia="Arial" w:cs="Arial"/>
      <w:i/>
      <w:iCs/>
      <w:sz w:val="22"/>
      <w:szCs w:val="22"/>
    </w:rPr>
  </w:style>
  <w:style w:type="paragraph" w:styleId="Heading9">
    <w:name w:val="heading 9"/>
    <w:basedOn w:val="Normal"/>
    <w:next w:val="Normal"/>
    <w:link w:val="9"/>
    <w:uiPriority w:val="9"/>
    <w:unhideWhenUsed/>
    <w:qFormat/>
    <w:pPr>
      <w:keepNext w:val="true"/>
      <w:keepLines/>
      <w:spacing w:before="320" w:after="200"/>
      <w:outlineLvl w:val="8"/>
    </w:pPr>
    <w:rPr>
      <w:rFonts w:ascii="Arial" w:hAnsi="Arial" w:eastAsia="Arial" w:cs="Arial"/>
      <w:i/>
      <w:iCs/>
      <w:sz w:val="21"/>
      <w:szCs w:val="21"/>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uiPriority w:val="9"/>
    <w:qFormat/>
    <w:rPr>
      <w:rFonts w:ascii="Arial" w:hAnsi="Arial" w:eastAsia="Arial" w:cs="Arial"/>
      <w:sz w:val="40"/>
      <w:szCs w:val="40"/>
    </w:rPr>
  </w:style>
  <w:style w:type="character" w:styleId="2" w:customStyle="1">
    <w:name w:val="Заголовок 2 Знак"/>
    <w:basedOn w:val="DefaultParagraphFont"/>
    <w:uiPriority w:val="9"/>
    <w:qFormat/>
    <w:rPr>
      <w:rFonts w:ascii="Arial" w:hAnsi="Arial" w:eastAsia="Arial" w:cs="Arial"/>
      <w:sz w:val="34"/>
    </w:rPr>
  </w:style>
  <w:style w:type="character" w:styleId="3" w:customStyle="1">
    <w:name w:val="Заголовок 3 Знак"/>
    <w:basedOn w:val="DefaultParagraphFont"/>
    <w:uiPriority w:val="9"/>
    <w:qFormat/>
    <w:rPr>
      <w:rFonts w:ascii="Arial" w:hAnsi="Arial" w:eastAsia="Arial" w:cs="Arial"/>
      <w:sz w:val="30"/>
      <w:szCs w:val="30"/>
    </w:rPr>
  </w:style>
  <w:style w:type="character" w:styleId="4" w:customStyle="1">
    <w:name w:val="Заголовок 4 Знак"/>
    <w:basedOn w:val="DefaultParagraphFont"/>
    <w:uiPriority w:val="9"/>
    <w:qFormat/>
    <w:rPr>
      <w:rFonts w:ascii="Arial" w:hAnsi="Arial" w:eastAsia="Arial" w:cs="Arial"/>
      <w:b/>
      <w:bCs/>
      <w:sz w:val="26"/>
      <w:szCs w:val="26"/>
    </w:rPr>
  </w:style>
  <w:style w:type="character" w:styleId="5" w:customStyle="1">
    <w:name w:val="Заголовок 5 Знак"/>
    <w:basedOn w:val="DefaultParagraphFont"/>
    <w:uiPriority w:val="9"/>
    <w:qFormat/>
    <w:rPr>
      <w:rFonts w:ascii="Arial" w:hAnsi="Arial" w:eastAsia="Arial" w:cs="Arial"/>
      <w:b/>
      <w:bCs/>
      <w:sz w:val="24"/>
      <w:szCs w:val="24"/>
    </w:rPr>
  </w:style>
  <w:style w:type="character" w:styleId="6" w:customStyle="1">
    <w:name w:val="Заголовок 6 Знак"/>
    <w:basedOn w:val="DefaultParagraphFont"/>
    <w:uiPriority w:val="9"/>
    <w:qFormat/>
    <w:rPr>
      <w:rFonts w:ascii="Arial" w:hAnsi="Arial" w:eastAsia="Arial" w:cs="Arial"/>
      <w:b/>
      <w:bCs/>
      <w:sz w:val="22"/>
      <w:szCs w:val="22"/>
    </w:rPr>
  </w:style>
  <w:style w:type="character" w:styleId="7" w:customStyle="1">
    <w:name w:val="Заголовок 7 Знак"/>
    <w:basedOn w:val="DefaultParagraphFont"/>
    <w:uiPriority w:val="9"/>
    <w:qFormat/>
    <w:rPr>
      <w:rFonts w:ascii="Arial" w:hAnsi="Arial" w:eastAsia="Arial" w:cs="Arial"/>
      <w:b/>
      <w:bCs/>
      <w:i/>
      <w:iCs/>
      <w:sz w:val="22"/>
      <w:szCs w:val="22"/>
    </w:rPr>
  </w:style>
  <w:style w:type="character" w:styleId="8" w:customStyle="1">
    <w:name w:val="Заголовок 8 Знак"/>
    <w:basedOn w:val="DefaultParagraphFont"/>
    <w:uiPriority w:val="9"/>
    <w:qFormat/>
    <w:rPr>
      <w:rFonts w:ascii="Arial" w:hAnsi="Arial" w:eastAsia="Arial" w:cs="Arial"/>
      <w:i/>
      <w:iCs/>
      <w:sz w:val="22"/>
      <w:szCs w:val="22"/>
    </w:rPr>
  </w:style>
  <w:style w:type="character" w:styleId="9" w:customStyle="1">
    <w:name w:val="Заголовок 9 Знак"/>
    <w:basedOn w:val="DefaultParagraphFont"/>
    <w:uiPriority w:val="9"/>
    <w:qFormat/>
    <w:rPr>
      <w:rFonts w:ascii="Arial" w:hAnsi="Arial" w:eastAsia="Arial" w:cs="Arial"/>
      <w:i/>
      <w:iCs/>
      <w:sz w:val="21"/>
      <w:szCs w:val="21"/>
    </w:rPr>
  </w:style>
  <w:style w:type="character" w:styleId="Style5" w:customStyle="1">
    <w:name w:val="Заголовок Знак"/>
    <w:basedOn w:val="DefaultParagraphFont"/>
    <w:uiPriority w:val="10"/>
    <w:qFormat/>
    <w:rPr>
      <w:sz w:val="48"/>
      <w:szCs w:val="48"/>
    </w:rPr>
  </w:style>
  <w:style w:type="character" w:styleId="Style6" w:customStyle="1">
    <w:name w:val="Подзаголовок Знак"/>
    <w:basedOn w:val="DefaultParagraphFont"/>
    <w:uiPriority w:val="11"/>
    <w:qFormat/>
    <w:rPr>
      <w:sz w:val="24"/>
      <w:szCs w:val="24"/>
    </w:rPr>
  </w:style>
  <w:style w:type="character" w:styleId="21" w:customStyle="1">
    <w:name w:val="Цитата 2 Знак"/>
    <w:link w:val="Quote"/>
    <w:uiPriority w:val="29"/>
    <w:qFormat/>
    <w:rPr>
      <w:i/>
    </w:rPr>
  </w:style>
  <w:style w:type="character" w:styleId="Style7" w:customStyle="1">
    <w:name w:val="Выделенная цитата Знак"/>
    <w:uiPriority w:val="30"/>
    <w:qFormat/>
    <w:rPr>
      <w:i/>
    </w:rPr>
  </w:style>
  <w:style w:type="character" w:styleId="HeaderChar" w:customStyle="1">
    <w:name w:val="Header Char"/>
    <w:basedOn w:val="DefaultParagraphFont"/>
    <w:uiPriority w:val="99"/>
    <w:qFormat/>
    <w:rPr/>
  </w:style>
  <w:style w:type="character" w:styleId="FooterChar" w:customStyle="1">
    <w:name w:val="Footer Char"/>
    <w:basedOn w:val="DefaultParagraphFont"/>
    <w:uiPriority w:val="99"/>
    <w:qFormat/>
    <w:rPr/>
  </w:style>
  <w:style w:type="character" w:styleId="CaptionChar" w:customStyle="1">
    <w:name w:val="Caption Char"/>
    <w:uiPriority w:val="99"/>
    <w:qFormat/>
    <w:rPr/>
  </w:style>
  <w:style w:type="character" w:styleId="Style8" w:customStyle="1">
    <w:name w:val="Текст сноски Знак"/>
    <w:uiPriority w:val="99"/>
    <w:qFormat/>
    <w:rPr>
      <w:sz w:val="18"/>
    </w:rPr>
  </w:style>
  <w:style w:type="character" w:styleId="Style9">
    <w:name w:val="Символ сноски"/>
    <w:qFormat/>
    <w:rPr>
      <w:vertAlign w:val="superscript"/>
    </w:rPr>
  </w:style>
  <w:style w:type="character" w:styleId="FootnoteReference">
    <w:name w:val="footnote reference"/>
    <w:rPr>
      <w:vertAlign w:val="superscript"/>
    </w:rPr>
  </w:style>
  <w:style w:type="character" w:styleId="FootnoteCharacters" w:customStyle="1">
    <w:name w:val="Footnote Characters"/>
    <w:basedOn w:val="DefaultParagraphFont"/>
    <w:uiPriority w:val="99"/>
    <w:unhideWhenUsed/>
    <w:qFormat/>
    <w:rPr>
      <w:vertAlign w:val="superscript"/>
    </w:rPr>
  </w:style>
  <w:style w:type="character" w:styleId="Style10" w:customStyle="1">
    <w:name w:val="Текст концевой сноски Знак"/>
    <w:uiPriority w:val="99"/>
    <w:qFormat/>
    <w:rPr>
      <w:sz w:val="20"/>
    </w:rPr>
  </w:style>
  <w:style w:type="character" w:styleId="Style11">
    <w:name w:val="Символ концевой сноски"/>
    <w:qFormat/>
    <w:rPr>
      <w:vertAlign w:val="superscript"/>
    </w:rPr>
  </w:style>
  <w:style w:type="character" w:styleId="EndnoteReference">
    <w:name w:val="endnote reference"/>
    <w:rPr>
      <w:vertAlign w:val="superscript"/>
    </w:rPr>
  </w:style>
  <w:style w:type="character" w:styleId="EndnoteCharacters" w:customStyle="1">
    <w:name w:val="Endnote Characters"/>
    <w:basedOn w:val="DefaultParagraphFont"/>
    <w:uiPriority w:val="99"/>
    <w:semiHidden/>
    <w:unhideWhenUsed/>
    <w:qFormat/>
    <w:rPr>
      <w:vertAlign w:val="superscript"/>
    </w:rPr>
  </w:style>
  <w:style w:type="character" w:styleId="Style12" w:customStyle="1">
    <w:name w:val="Основной текст с отступом Знак"/>
    <w:uiPriority w:val="99"/>
    <w:qFormat/>
    <w:rPr>
      <w:rFonts w:ascii="Times New Roman" w:hAnsi="Times New Roman" w:cs="Times New Roman"/>
      <w:sz w:val="20"/>
      <w:lang w:val="en-US" w:eastAsia="ru-RU"/>
    </w:rPr>
  </w:style>
  <w:style w:type="character" w:styleId="ConsPlusNormal" w:customStyle="1">
    <w:name w:val="ConsPlusNormal Знак"/>
    <w:qFormat/>
    <w:rPr>
      <w:rFonts w:ascii="Arial" w:hAnsi="Arial"/>
      <w:sz w:val="22"/>
      <w:lang w:eastAsia="ru-RU"/>
    </w:rPr>
  </w:style>
  <w:style w:type="character" w:styleId="Emphasis">
    <w:name w:val="Emphasis"/>
    <w:uiPriority w:val="99"/>
    <w:qFormat/>
    <w:rPr>
      <w:rFonts w:cs="Times New Roman"/>
      <w:i/>
    </w:rPr>
  </w:style>
  <w:style w:type="character" w:styleId="Style13" w:customStyle="1">
    <w:name w:val="Верхний колонтитул Знак"/>
    <w:uiPriority w:val="99"/>
    <w:qFormat/>
    <w:rPr>
      <w:rFonts w:ascii="Times New Roman" w:hAnsi="Times New Roman" w:eastAsia="Times New Roman"/>
      <w:sz w:val="20"/>
      <w:szCs w:val="20"/>
    </w:rPr>
  </w:style>
  <w:style w:type="character" w:styleId="Style14" w:customStyle="1">
    <w:name w:val="Нижний колонтитул Знак"/>
    <w:uiPriority w:val="99"/>
    <w:qFormat/>
    <w:rPr>
      <w:rFonts w:ascii="Times New Roman" w:hAnsi="Times New Roman" w:eastAsia="Times New Roman"/>
      <w:sz w:val="20"/>
      <w:szCs w:val="20"/>
    </w:rPr>
  </w:style>
  <w:style w:type="character" w:styleId="gd" w:customStyle="1">
    <w:name w:val="gd"/>
    <w:basedOn w:val="DefaultParagraphFont"/>
    <w:qFormat/>
    <w:rPr/>
  </w:style>
  <w:style w:type="character" w:styleId="CommentReference">
    <w:name w:val="annotation reference"/>
    <w:basedOn w:val="DefaultParagraphFont"/>
    <w:uiPriority w:val="99"/>
    <w:semiHidden/>
    <w:unhideWhenUsed/>
    <w:qFormat/>
    <w:rPr>
      <w:sz w:val="16"/>
      <w:szCs w:val="16"/>
    </w:rPr>
  </w:style>
  <w:style w:type="character" w:styleId="Style15" w:customStyle="1">
    <w:name w:val="Текст примечания Знак"/>
    <w:basedOn w:val="DefaultParagraphFont"/>
    <w:uiPriority w:val="99"/>
    <w:qFormat/>
    <w:rPr>
      <w:rFonts w:ascii="Times New Roman" w:hAnsi="Times New Roman" w:eastAsia="Times New Roman"/>
    </w:rPr>
  </w:style>
  <w:style w:type="character" w:styleId="Style16" w:customStyle="1">
    <w:name w:val="Тема примечания Знак"/>
    <w:basedOn w:val="Style15"/>
    <w:uiPriority w:val="99"/>
    <w:semiHidden/>
    <w:qFormat/>
    <w:rPr>
      <w:rFonts w:ascii="Times New Roman" w:hAnsi="Times New Roman" w:eastAsia="Times New Roman"/>
      <w:b/>
      <w:bCs/>
    </w:rPr>
  </w:style>
  <w:style w:type="character" w:styleId="Style17" w:customStyle="1">
    <w:name w:val="Текст выноски Знак"/>
    <w:basedOn w:val="DefaultParagraphFont"/>
    <w:uiPriority w:val="99"/>
    <w:semiHidden/>
    <w:qFormat/>
    <w:rPr>
      <w:rFonts w:ascii="Tahoma" w:hAnsi="Tahoma" w:eastAsia="Times New Roman" w:cs="Tahoma"/>
      <w:sz w:val="16"/>
      <w:szCs w:val="16"/>
    </w:rPr>
  </w:style>
  <w:style w:type="character" w:styleId="Style18" w:customStyle="1">
    <w:name w:val="Без интервала Знак"/>
    <w:uiPriority w:val="99"/>
    <w:qFormat/>
    <w:rPr>
      <w:sz w:val="24"/>
      <w:szCs w:val="24"/>
    </w:rPr>
  </w:style>
  <w:style w:type="character" w:styleId="11" w:customStyle="1">
    <w:name w:val="Гиперссылка1"/>
    <w:basedOn w:val="DefaultParagraphFont"/>
    <w:uiPriority w:val="99"/>
    <w:unhideWhenUsed/>
    <w:qFormat/>
    <w:rPr>
      <w:color w:themeColor="hyperlink" w:val="0000FF"/>
      <w:u w:val="single"/>
    </w:rPr>
  </w:style>
  <w:style w:type="character" w:styleId="apple-converted-space" w:customStyle="1">
    <w:name w:val="apple-converted-space"/>
    <w:basedOn w:val="DefaultParagraphFont"/>
    <w:qFormat/>
    <w:rsid w:val="000858a0"/>
    <w:rPr/>
  </w:style>
  <w:style w:type="character" w:styleId="Strong">
    <w:name w:val="Strong"/>
    <w:uiPriority w:val="22"/>
    <w:qFormat/>
    <w:rsid w:val="000858a0"/>
    <w:rPr>
      <w:b/>
      <w:bCs/>
    </w:rPr>
  </w:style>
  <w:style w:type="paragraph" w:styleId="Style19">
    <w:name w:val="Заголовок"/>
    <w:basedOn w:val="Normal"/>
    <w:next w:val="BodyText"/>
    <w:qFormat/>
    <w:pPr>
      <w:keepNext w:val="true"/>
      <w:spacing w:before="240" w:after="120"/>
    </w:pPr>
    <w:rPr>
      <w:rFonts w:ascii="PT Astra Serif" w:hAnsi="PT Astra Serif"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Noto Sans Devanagari"/>
    </w:rPr>
  </w:style>
  <w:style w:type="paragraph" w:styleId="Caption">
    <w:name w:val="caption"/>
    <w:basedOn w:val="Normal"/>
    <w:next w:val="Normal"/>
    <w:uiPriority w:val="35"/>
    <w:semiHidden/>
    <w:unhideWhenUsed/>
    <w:qFormat/>
    <w:pPr>
      <w:spacing w:lineRule="auto" w:line="276"/>
    </w:pPr>
    <w:rPr>
      <w:b/>
      <w:bCs/>
      <w:color w:themeColor="accent1" w:val="4F81BD"/>
      <w:sz w:val="18"/>
      <w:szCs w:val="18"/>
    </w:rPr>
  </w:style>
  <w:style w:type="paragraph" w:styleId="Style20">
    <w:name w:val="Указатель"/>
    <w:basedOn w:val="Normal"/>
    <w:qFormat/>
    <w:pPr>
      <w:suppressLineNumbers/>
    </w:pPr>
    <w:rPr>
      <w:rFonts w:ascii="PT Astra Serif" w:hAnsi="PT Astra Serif" w:cs="FreeSans"/>
    </w:rPr>
  </w:style>
  <w:style w:type="paragraph" w:styleId="Title">
    <w:name w:val="Title"/>
    <w:basedOn w:val="Normal"/>
    <w:next w:val="BodyText"/>
    <w:uiPriority w:val="10"/>
    <w:qFormat/>
    <w:pPr>
      <w:spacing w:before="300" w:after="200"/>
      <w:contextualSpacing/>
    </w:pPr>
    <w:rPr>
      <w:sz w:val="48"/>
      <w:szCs w:val="48"/>
    </w:rPr>
  </w:style>
  <w:style w:type="paragraph" w:styleId="IndexHeading">
    <w:name w:val="index heading"/>
    <w:basedOn w:val="Normal"/>
    <w:qFormat/>
    <w:pPr>
      <w:suppressLineNumbers/>
    </w:pPr>
    <w:rPr>
      <w:rFonts w:ascii="PT Astra Serif" w:hAnsi="PT Astra Serif" w:cs="Noto Sans Devanagari"/>
    </w:rPr>
  </w:style>
  <w:style w:type="paragraph" w:styleId="ListParagraph">
    <w:name w:val="List Paragraph"/>
    <w:basedOn w:val="Normal"/>
    <w:uiPriority w:val="34"/>
    <w:qFormat/>
    <w:pPr>
      <w:spacing w:before="0" w:after="0"/>
      <w:ind w:left="720"/>
      <w:contextualSpacing/>
    </w:pPr>
    <w:rPr/>
  </w:style>
  <w:style w:type="paragraph" w:styleId="Subtitle">
    <w:name w:val="Subtitle"/>
    <w:basedOn w:val="Normal"/>
    <w:next w:val="Normal"/>
    <w:uiPriority w:val="11"/>
    <w:qFormat/>
    <w:pPr>
      <w:spacing w:before="200" w:after="200"/>
    </w:pPr>
    <w:rPr>
      <w:sz w:val="24"/>
      <w:szCs w:val="24"/>
    </w:rPr>
  </w:style>
  <w:style w:type="paragraph" w:styleId="Quote">
    <w:name w:val="Quote"/>
    <w:basedOn w:val="Normal"/>
    <w:next w:val="Normal"/>
    <w:link w:val="21"/>
    <w:uiPriority w:val="29"/>
    <w:qFormat/>
    <w:pPr>
      <w:ind w:left="720" w:right="720"/>
    </w:pPr>
    <w:rPr>
      <w:i/>
    </w:rPr>
  </w:style>
  <w:style w:type="paragraph" w:styleId="IntenseQuote">
    <w:name w:val="Intense Quote"/>
    <w:basedOn w:val="Normal"/>
    <w:next w:val="Normal"/>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styleId="FootnoteText">
    <w:name w:val="footnote text"/>
    <w:basedOn w:val="Normal"/>
    <w:uiPriority w:val="99"/>
    <w:semiHidden/>
    <w:unhideWhenUsed/>
    <w:pPr>
      <w:spacing w:before="0" w:after="40"/>
    </w:pPr>
    <w:rPr>
      <w:sz w:val="18"/>
    </w:rPr>
  </w:style>
  <w:style w:type="paragraph" w:styleId="EndnoteText">
    <w:name w:val="endnote text"/>
    <w:basedOn w:val="Normal"/>
    <w:uiPriority w:val="99"/>
    <w:semiHidden/>
    <w:unhideWhenUsed/>
    <w:pPr/>
    <w:rPr/>
  </w:style>
  <w:style w:type="paragraph" w:styleId="TOC1">
    <w:name w:val="toc 1"/>
    <w:basedOn w:val="Normal"/>
    <w:next w:val="Normal"/>
    <w:uiPriority w:val="39"/>
    <w:unhideWhenUsed/>
    <w:pPr>
      <w:spacing w:before="0" w:after="57"/>
    </w:pPr>
    <w:rPr/>
  </w:style>
  <w:style w:type="paragraph" w:styleId="TOC2">
    <w:name w:val="toc 2"/>
    <w:basedOn w:val="Normal"/>
    <w:next w:val="Normal"/>
    <w:uiPriority w:val="39"/>
    <w:unhideWhenUsed/>
    <w:pPr>
      <w:spacing w:before="0" w:after="57"/>
      <w:ind w:left="283"/>
    </w:pPr>
    <w:rPr/>
  </w:style>
  <w:style w:type="paragraph" w:styleId="TOC3">
    <w:name w:val="toc 3"/>
    <w:basedOn w:val="Normal"/>
    <w:next w:val="Normal"/>
    <w:uiPriority w:val="39"/>
    <w:unhideWhenUsed/>
    <w:pPr>
      <w:spacing w:before="0" w:after="57"/>
      <w:ind w:left="567"/>
    </w:pPr>
    <w:rPr/>
  </w:style>
  <w:style w:type="paragraph" w:styleId="TOC4">
    <w:name w:val="toc 4"/>
    <w:basedOn w:val="Normal"/>
    <w:next w:val="Normal"/>
    <w:uiPriority w:val="39"/>
    <w:unhideWhenUsed/>
    <w:pPr>
      <w:spacing w:before="0" w:after="57"/>
      <w:ind w:left="850"/>
    </w:pPr>
    <w:rPr/>
  </w:style>
  <w:style w:type="paragraph" w:styleId="TOC5">
    <w:name w:val="toc 5"/>
    <w:basedOn w:val="Normal"/>
    <w:next w:val="Normal"/>
    <w:uiPriority w:val="39"/>
    <w:unhideWhenUsed/>
    <w:pPr>
      <w:spacing w:before="0" w:after="57"/>
      <w:ind w:left="1134"/>
    </w:pPr>
    <w:rPr/>
  </w:style>
  <w:style w:type="paragraph" w:styleId="TOC6">
    <w:name w:val="toc 6"/>
    <w:basedOn w:val="Normal"/>
    <w:next w:val="Normal"/>
    <w:uiPriority w:val="39"/>
    <w:unhideWhenUsed/>
    <w:pPr>
      <w:spacing w:before="0" w:after="57"/>
      <w:ind w:left="1417"/>
    </w:pPr>
    <w:rPr/>
  </w:style>
  <w:style w:type="paragraph" w:styleId="TOC7">
    <w:name w:val="toc 7"/>
    <w:basedOn w:val="Normal"/>
    <w:next w:val="Normal"/>
    <w:uiPriority w:val="39"/>
    <w:unhideWhenUsed/>
    <w:pPr>
      <w:spacing w:before="0" w:after="57"/>
      <w:ind w:left="1701"/>
    </w:pPr>
    <w:rPr/>
  </w:style>
  <w:style w:type="paragraph" w:styleId="TOC8">
    <w:name w:val="toc 8"/>
    <w:basedOn w:val="Normal"/>
    <w:next w:val="Normal"/>
    <w:uiPriority w:val="39"/>
    <w:unhideWhenUsed/>
    <w:pPr>
      <w:spacing w:before="0" w:after="57"/>
      <w:ind w:left="1984"/>
    </w:pPr>
    <w:rPr/>
  </w:style>
  <w:style w:type="paragraph" w:styleId="TOC9">
    <w:name w:val="toc 9"/>
    <w:basedOn w:val="Normal"/>
    <w:next w:val="Normal"/>
    <w:uiPriority w:val="39"/>
    <w:unhideWhenUsed/>
    <w:pPr>
      <w:spacing w:before="0" w:after="57"/>
      <w:ind w:left="2268"/>
    </w:pPr>
    <w:rPr/>
  </w:style>
  <w:style w:type="paragraph" w:styleId="TOCHeading">
    <w:name w:val="TOC Heading"/>
    <w:uiPriority w:val="39"/>
    <w:unhideWhenUsed/>
    <w:qFormat/>
    <w:pPr>
      <w:widowControl/>
      <w:suppressAutoHyphens w:val="true"/>
      <w:bidi w:val="0"/>
      <w:spacing w:before="0" w:after="0"/>
      <w:jc w:val="left"/>
    </w:pPr>
    <w:rPr>
      <w:rFonts w:ascii="Calibri" w:hAnsi="Calibri" w:eastAsia="Calibri" w:cs="Times New Roman"/>
      <w:color w:val="auto"/>
      <w:kern w:val="0"/>
      <w:sz w:val="20"/>
      <w:szCs w:val="20"/>
      <w:lang w:val="ru-RU" w:eastAsia="ru-RU" w:bidi="ar-SA"/>
    </w:rPr>
  </w:style>
  <w:style w:type="paragraph" w:styleId="TableofFigures">
    <w:name w:val="table of figures"/>
    <w:basedOn w:val="Normal"/>
    <w:next w:val="Normal"/>
    <w:uiPriority w:val="99"/>
    <w:unhideWhenUsed/>
    <w:qFormat/>
    <w:pPr/>
    <w:rPr/>
  </w:style>
  <w:style w:type="paragraph" w:styleId="BodyTextIndent">
    <w:name w:val="Body Text Indent"/>
    <w:basedOn w:val="Normal"/>
    <w:uiPriority w:val="99"/>
    <w:pPr>
      <w:ind w:firstLine="709"/>
      <w:jc w:val="both"/>
    </w:pPr>
    <w:rPr>
      <w:rFonts w:eastAsia="Calibri"/>
      <w:lang w:val="en-US"/>
    </w:rPr>
  </w:style>
  <w:style w:type="paragraph" w:styleId="ConsPlusNormal1" w:customStyle="1">
    <w:name w:val="ConsPlusNormal"/>
    <w:qFormat/>
    <w:pPr>
      <w:widowControl w:val="false"/>
      <w:suppressAutoHyphens w:val="true"/>
      <w:bidi w:val="0"/>
      <w:spacing w:before="0" w:after="0"/>
      <w:ind w:firstLine="720"/>
      <w:jc w:val="left"/>
    </w:pPr>
    <w:rPr>
      <w:rFonts w:ascii="Arial" w:hAnsi="Arial" w:eastAsia="Calibri" w:cs="Times New Roman"/>
      <w:color w:val="auto"/>
      <w:kern w:val="0"/>
      <w:sz w:val="22"/>
      <w:szCs w:val="22"/>
      <w:lang w:val="ru-RU" w:eastAsia="ru-RU" w:bidi="ar-SA"/>
    </w:rPr>
  </w:style>
  <w:style w:type="paragraph" w:styleId="1CStyle12" w:customStyle="1">
    <w:name w:val="1CStyle12"/>
    <w:uiPriority w:val="99"/>
    <w:qFormat/>
    <w:pPr>
      <w:widowControl/>
      <w:suppressAutoHyphens w:val="true"/>
      <w:bidi w:val="0"/>
      <w:spacing w:lineRule="auto" w:line="276" w:before="0" w:after="200"/>
      <w:jc w:val="both"/>
    </w:pPr>
    <w:rPr>
      <w:rFonts w:ascii="Calibri" w:hAnsi="Calibri" w:eastAsia="Calibri" w:cs="Calibri"/>
      <w:color w:val="auto"/>
      <w:kern w:val="0"/>
      <w:sz w:val="24"/>
      <w:szCs w:val="24"/>
      <w:lang w:val="ru-RU" w:eastAsia="ru-RU" w:bidi="ar-SA"/>
    </w:rPr>
  </w:style>
  <w:style w:type="paragraph" w:styleId="Style21" w:customStyle="1">
    <w:name w:val="Верхний и нижний колонтитулы"/>
    <w:basedOn w:val="Normal"/>
    <w:qFormat/>
    <w:pPr/>
    <w:rPr/>
  </w:style>
  <w:style w:type="paragraph" w:styleId="Style22">
    <w:name w:val="Колонтитулы"/>
    <w:basedOn w:val="Normal"/>
    <w:qFormat/>
    <w:pPr/>
    <w:rPr/>
  </w:style>
  <w:style w:type="paragraph" w:styleId="HeaderandFooter">
    <w:name w:val="Header and Footer"/>
    <w:basedOn w:val="Normal"/>
    <w:qFormat/>
    <w:pPr/>
    <w:rPr/>
  </w:style>
  <w:style w:type="paragraph" w:styleId="Header">
    <w:name w:val="header"/>
    <w:basedOn w:val="Normal"/>
    <w:uiPriority w:val="99"/>
    <w:unhideWhenUsed/>
    <w:pPr>
      <w:tabs>
        <w:tab w:val="clear" w:pos="708"/>
        <w:tab w:val="center" w:pos="4677" w:leader="none"/>
        <w:tab w:val="right" w:pos="9355" w:leader="none"/>
      </w:tabs>
    </w:pPr>
    <w:rPr/>
  </w:style>
  <w:style w:type="paragraph" w:styleId="Footer">
    <w:name w:val="footer"/>
    <w:basedOn w:val="Normal"/>
    <w:uiPriority w:val="99"/>
    <w:unhideWhenUsed/>
    <w:pPr>
      <w:tabs>
        <w:tab w:val="clear" w:pos="708"/>
        <w:tab w:val="center" w:pos="4677" w:leader="none"/>
        <w:tab w:val="right" w:pos="9355" w:leader="none"/>
      </w:tabs>
    </w:pPr>
    <w:rPr/>
  </w:style>
  <w:style w:type="paragraph" w:styleId="CommentText">
    <w:name w:val="annotation text"/>
    <w:basedOn w:val="Normal"/>
    <w:uiPriority w:val="99"/>
    <w:unhideWhenUsed/>
    <w:qFormat/>
    <w:pPr/>
    <w:rPr/>
  </w:style>
  <w:style w:type="paragraph" w:styleId="annotationsubject">
    <w:name w:val="annotation subject"/>
    <w:basedOn w:val="CommentText"/>
    <w:next w:val="CommentText"/>
    <w:uiPriority w:val="99"/>
    <w:semiHidden/>
    <w:unhideWhenUsed/>
    <w:qFormat/>
    <w:pPr/>
    <w:rPr>
      <w:b/>
      <w:bCs/>
    </w:rPr>
  </w:style>
  <w:style w:type="paragraph" w:styleId="BalloonText">
    <w:name w:val="Balloon Text"/>
    <w:basedOn w:val="Normal"/>
    <w:uiPriority w:val="99"/>
    <w:semiHidden/>
    <w:unhideWhenUsed/>
    <w:qFormat/>
    <w:pPr/>
    <w:rPr>
      <w:rFonts w:ascii="Tahoma" w:hAnsi="Tahoma" w:cs="Tahoma"/>
      <w:sz w:val="16"/>
      <w:szCs w:val="16"/>
    </w:rPr>
  </w:style>
  <w:style w:type="paragraph" w:styleId="NoSpacing">
    <w:name w:val="No Spacing"/>
    <w:uiPriority w:val="1"/>
    <w:qFormat/>
    <w:pPr>
      <w:widowControl/>
      <w:suppressAutoHyphens w:val="true"/>
      <w:bidi w:val="0"/>
      <w:spacing w:before="0" w:after="0"/>
      <w:jc w:val="both"/>
    </w:pPr>
    <w:rPr>
      <w:rFonts w:ascii="Calibri" w:hAnsi="Calibri" w:eastAsia="Calibri" w:cs="Times New Roman"/>
      <w:color w:val="auto"/>
      <w:kern w:val="0"/>
      <w:sz w:val="24"/>
      <w:szCs w:val="24"/>
      <w:lang w:val="ru-RU" w:eastAsia="ru-RU" w:bidi="ar-SA"/>
    </w:rPr>
  </w:style>
  <w:style w:type="paragraph" w:styleId="Revision">
    <w:name w:val="Revision"/>
    <w:uiPriority w:val="99"/>
    <w:semiHidden/>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12" w:customStyle="1">
    <w:name w:val="Без интервала1"/>
    <w:uiPriority w:val="99"/>
    <w:qFormat/>
    <w:rsid w:val="00536bfa"/>
    <w:pPr>
      <w:widowControl/>
      <w:suppressAutoHyphens w:val="true"/>
      <w:bidi w:val="0"/>
      <w:spacing w:before="0" w:after="0"/>
      <w:jc w:val="left"/>
    </w:pPr>
    <w:rPr>
      <w:rFonts w:ascii="Calibri" w:hAnsi="Calibri" w:eastAsia="Times New Roman" w:cs="Calibri"/>
      <w:color w:val="auto"/>
      <w:kern w:val="0"/>
      <w:sz w:val="22"/>
      <w:szCs w:val="22"/>
      <w:lang w:val="ru-RU" w:eastAsia="en-US" w:bidi="ar-SA"/>
    </w:rPr>
  </w:style>
  <w:style w:type="paragraph" w:styleId="Style23" w:customStyle="1">
    <w:name w:val="Содержимое врезки"/>
    <w:basedOn w:val="Normal"/>
    <w:qFormat/>
    <w:pPr/>
    <w:rPr/>
  </w:style>
  <w:style w:type="paragraph" w:styleId="Style24" w:customStyle="1">
    <w:name w:val="Содержимое таблицы"/>
    <w:basedOn w:val="Normal"/>
    <w:qFormat/>
    <w:pPr>
      <w:widowControl w:val="false"/>
      <w:suppressLineNumbers/>
    </w:pPr>
    <w:rPr/>
  </w:style>
  <w:style w:type="paragraph" w:styleId="Style25" w:customStyle="1">
    <w:name w:val="Заголовок таблицы"/>
    <w:basedOn w:val="Style24"/>
    <w:qFormat/>
    <w:pPr>
      <w:jc w:val="center"/>
    </w:pPr>
    <w:rPr>
      <w:b/>
      <w:bCs/>
    </w:rPr>
  </w:style>
  <w:style w:type="numbering" w:styleId="Style26" w:customStyle="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f">
    <w:name w:val="Table Grid"/>
    <w:basedOn w:val="a1"/>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TableGridLight">
    <w:name w:val="Table Grid Light"/>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customStyle="1" w:styleId="110">
    <w:name w:val="Таблица простая 11"/>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firstRow">
      <w:rPr>
        <w:b/>
        <w:sz w:val="22"/>
      </w:rPr>
      <w:tblPr/>
    </w:tblStylePr>
    <w:tblStylePr w:type="lastRow">
      <w:rPr>
        <w:b/>
        <w:sz w:val="22"/>
      </w:rPr>
      <w:tblPr/>
    </w:tblStylePr>
    <w:tblStylePr w:type="firstCol">
      <w:rPr>
        <w:b/>
        <w:sz w:val="22"/>
      </w:rPr>
      <w:tblPr/>
    </w:tblStylePr>
    <w:tblStylePr w:type="lastCol">
      <w:rPr>
        <w:b/>
        <w:sz w:val="22"/>
      </w:rPr>
      <w:tblPr/>
    </w:tblStylePr>
    <w:tblStylePr w:type="band1Vert">
      <w:tblPr/>
      <w:tcPr>
        <w:shd w:val="clear" w:color="F2F2F2" w:fill="F2F2F2" w:themeFill="text1" w:themeFillTint="d"/>
      </w:tcPr>
    </w:tblStylePr>
    <w:tblStylePr w:type="band1Horz">
      <w:tblPr/>
      <w:tcPr>
        <w:shd w:val="clear" w:color="F2F2F2" w:fill="F2F2F2" w:themeFill="text1" w:themeFillTint="d"/>
      </w:tcPr>
    </w:tblStylePr>
  </w:style>
  <w:style w:type="table" w:customStyle="1" w:styleId="210">
    <w:name w:val="Таблица простая 21"/>
    <w:basedOn w:val="a1"/>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firstRow">
      <w:rPr>
        <w:b/>
        <w:sz w:val="22"/>
      </w:rPr>
      <w:tblPr/>
      <w:tcPr>
        <w:tcBorders>
          <w:top w:val="single" w:color="000000" w:themeColor="text1" w:sz="4" w:space="0"/>
          <w:bottom w:val="single" w:color="000000" w:themeColor="text1" w:sz="4" w:space="0"/>
        </w:tcBorders>
      </w:tcPr>
    </w:tblStylePr>
    <w:tblStylePr w:type="lastRow">
      <w:rPr>
        <w:b/>
        <w:sz w:val="22"/>
      </w:rPr>
      <w:tblPr/>
    </w:tblStylePr>
    <w:tblStylePr w:type="firstCol">
      <w:rPr>
        <w:b/>
        <w:sz w:val="22"/>
      </w:rPr>
      <w:tblPr/>
    </w:tblStylePr>
    <w:tblStylePr w:type="lastCol">
      <w:rPr>
        <w:b/>
        <w:sz w:val="22"/>
      </w:rPr>
      <w:tbl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style>
  <w:style w:type="table" w:customStyle="1" w:styleId="310">
    <w:name w:val="Таблица простая 31"/>
    <w:basedOn w:val="a1"/>
    <w:uiPriority w:val="99"/>
    <w:tblPr>
      <w:tblStyleRowBandSize w:val="1"/>
      <w:tblStyleColBandSize w:val="1"/>
    </w:tblPr>
    <w:tblStylePr w:type="firstRow">
      <w:rPr>
        <w:b/>
        <w:caps/>
      </w:rPr>
      <w:tblPr/>
      <w:tcPr>
        <w:tcBorders>
          <w:top w:val="none" w:color="000000" w:sz="4" w:space="0"/>
          <w:left w:val="none" w:color="000000" w:sz="4" w:space="0"/>
          <w:bottom w:val="single" w:color="404040" w:sz="4" w:space="0"/>
          <w:right w:val="none" w:color="000000" w:sz="4" w:space="0"/>
        </w:tcBorders>
      </w:tcPr>
    </w:tblStylePr>
    <w:tblStylePr w:type="lastRow">
      <w:rPr>
        <w:b/>
        <w:caps/>
      </w:rPr>
      <w:tblPr/>
    </w:tblStylePr>
    <w:tblStylePr w:type="firstCol">
      <w:rPr>
        <w:b/>
        <w:caps/>
      </w:rPr>
      <w:tblPr/>
      <w:tcPr>
        <w:tcBorders>
          <w:top w:val="none" w:color="000000" w:sz="4" w:space="0"/>
          <w:left w:val="none" w:color="000000" w:sz="4" w:space="0"/>
          <w:bottom w:val="none" w:color="000000" w:sz="4" w:space="0"/>
          <w:right w:val="single" w:color="404040" w:sz="4" w:space="0"/>
        </w:tcBorders>
      </w:tcPr>
    </w:tblStylePr>
    <w:tblStylePr w:type="lastCol">
      <w:rPr>
        <w:b/>
        <w:caps/>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410">
    <w:name w:val="Таблица простая 41"/>
    <w:basedOn w:val="a1"/>
    <w:uiPriority w:val="99"/>
    <w:tblPr>
      <w:tblStyleRowBandSize w:val="1"/>
      <w:tblStyleColBandSize w:val="1"/>
    </w:tblPr>
    <w:tblStylePr w:type="firstRow">
      <w:rPr>
        <w:b/>
      </w:rPr>
      <w:tblPr/>
    </w:tblStylePr>
    <w:tblStylePr w:type="lastRow">
      <w:rPr>
        <w:b/>
      </w:rPr>
      <w:tblPr/>
    </w:tblStylePr>
    <w:tblStylePr w:type="firstCol">
      <w:rPr>
        <w:b/>
      </w:rPr>
      <w:tblPr/>
    </w:tblStylePr>
    <w:tblStylePr w:type="lastCol">
      <w:rPr>
        <w:b/>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510">
    <w:name w:val="Таблица простая 51"/>
    <w:basedOn w:val="a1"/>
    <w:uiPriority w:val="99"/>
    <w:tblPr>
      <w:tblStyleRowBandSize w:val="1"/>
      <w:tblStyleColBandSize w:val="1"/>
    </w:tblPr>
    <w:tblStylePr w:type="firstRow">
      <w:rPr>
        <w:i/>
      </w:rPr>
      <w:tblPr/>
      <w:tcPr>
        <w:tcBorders>
          <w:left w:val="none" w:color="000000" w:sz="4" w:space="0"/>
          <w:bottom w:val="single" w:color="404040" w:sz="4" w:space="0"/>
          <w:right w:val="none" w:color="000000" w:sz="4" w:space="0"/>
        </w:tcBorders>
        <w:shd w:val="clear" w:color="FFFFFF" w:fill="auto"/>
      </w:tcPr>
    </w:tblStylePr>
    <w:tblStylePr w:type="lastRow">
      <w:rPr>
        <w:i/>
      </w:rPr>
      <w:tblPr/>
      <w:tcPr>
        <w:tcBorders>
          <w:top w:val="single" w:color="404040" w:sz="4" w:space="0"/>
          <w:left w:val="none" w:color="000000" w:sz="4" w:space="0"/>
          <w:right w:val="none" w:color="000000" w:sz="4" w:space="0"/>
        </w:tcBorders>
        <w:shd w:val="clear" w:color="FFFFFF" w:fill="auto"/>
      </w:tcPr>
    </w:tblStylePr>
    <w:tblStylePr w:type="firstCol">
      <w:pPr>
        <w:jc w:val="right"/>
      </w:pPr>
      <w:rPr>
        <w:i/>
      </w:rPr>
      <w:tblPr/>
      <w:tcPr>
        <w:tcBorders>
          <w:right w:val="single" w:color="404040" w:sz="4" w:space="0"/>
        </w:tcBorders>
        <w:shd w:val="clear" w:color="FFFFFF" w:fill="auto"/>
      </w:tcPr>
    </w:tblStylePr>
    <w:tblStylePr w:type="lastCol">
      <w:rPr>
        <w:i/>
      </w:rPr>
      <w:tblPr/>
      <w:tcPr>
        <w:tcBorders>
          <w:left w:val="single" w:color="404040" w:sz="4" w:space="0"/>
        </w:tcBorders>
        <w:shd w:val="clear" w:color="FFFFFF" w:fill="auto"/>
      </w:tc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11">
    <w:name w:val="Таблица-сетка 1 светлая1"/>
    <w:basedOn w:val="a1"/>
    <w:uiPriority w:val="99"/>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firstRow">
      <w:rPr>
        <w:b/>
      </w:rPr>
      <w:tblPr/>
      <w:tcPr>
        <w:tcBorders>
          <w:bottom w:val="single" w:color="000000" w:themeColor="tex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style>
  <w:style w:type="table" w:customStyle="1" w:styleId="GridTable1Light-Accent1">
    <w:name w:val="Grid Table 1 Light - Accent 1"/>
    <w:basedOn w:val="a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firstRow">
      <w:rPr>
        <w:b/>
      </w:rPr>
      <w:tblPr/>
      <w:tcPr>
        <w:tcBorders>
          <w:bottom w:val="single" w:color="4F81BD" w:themeColor="accen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4F81BD" w:themeColor="accent1" w:sz="4" w:space="0"/>
          <w:left w:val="single" w:color="4F81BD" w:themeColor="accent1" w:sz="4" w:space="0"/>
          <w:bottom w:val="single" w:color="4F81BD" w:themeColor="accent1" w:sz="4" w:space="0"/>
          <w:right w:val="single" w:color="4F81BD" w:themeColor="accent1" w:sz="4" w:space="0"/>
        </w:tcBorders>
      </w:tcPr>
    </w:tblStylePr>
  </w:style>
  <w:style w:type="table" w:customStyle="1" w:styleId="GridTable1Light-Accent2">
    <w:name w:val="Grid Table 1 Light - Accent 2"/>
    <w:basedOn w:val="a1"/>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firstRow">
      <w:rPr>
        <w:b/>
      </w:rPr>
      <w:tblPr/>
      <w:tcPr>
        <w:tcBorders>
          <w:bottom w:val="single" w:color="C0504D" w:themeColor="accent2"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C0504D" w:themeColor="accent2" w:sz="4" w:space="0"/>
          <w:left w:val="single" w:color="C0504D" w:themeColor="accent2" w:sz="4" w:space="0"/>
          <w:bottom w:val="single" w:color="C0504D" w:themeColor="accent2" w:sz="4" w:space="0"/>
          <w:right w:val="single" w:color="C0504D" w:themeColor="accent2" w:sz="4" w:space="0"/>
        </w:tcBorders>
      </w:tcPr>
    </w:tblStylePr>
  </w:style>
  <w:style w:type="table" w:customStyle="1" w:styleId="GridTable1Light-Accent3">
    <w:name w:val="Grid Table 1 Light - Accent 3"/>
    <w:basedOn w:val="a1"/>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rPr>
      <w:tblPr/>
      <w:tcPr>
        <w:tcBorders>
          <w:bottom w:val="single" w:color="9BBB59" w:themeColor="accent3"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9BBB59" w:themeColor="accent3" w:sz="4" w:space="0"/>
          <w:left w:val="single" w:color="9BBB59" w:themeColor="accent3" w:sz="4" w:space="0"/>
          <w:bottom w:val="single" w:color="9BBB59" w:themeColor="accent3" w:sz="4" w:space="0"/>
          <w:right w:val="single" w:color="9BBB59" w:themeColor="accent3" w:sz="4" w:space="0"/>
        </w:tcBorders>
      </w:tcPr>
    </w:tblStylePr>
  </w:style>
  <w:style w:type="table" w:customStyle="1" w:styleId="GridTable1Light-Accent4">
    <w:name w:val="Grid Table 1 Light - Accent 4"/>
    <w:basedOn w:val="a1"/>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rPr>
      <w:tblPr/>
      <w:tcPr>
        <w:tcBorders>
          <w:bottom w:val="single" w:color="8064A2" w:themeColor="accent4"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8064A2" w:themeColor="accent4" w:sz="4" w:space="0"/>
          <w:left w:val="single" w:color="8064A2" w:themeColor="accent4" w:sz="4" w:space="0"/>
          <w:bottom w:val="single" w:color="8064A2" w:themeColor="accent4" w:sz="4" w:space="0"/>
          <w:right w:val="single" w:color="8064A2" w:themeColor="accent4" w:sz="4" w:space="0"/>
        </w:tcBorders>
      </w:tcPr>
    </w:tblStylePr>
  </w:style>
  <w:style w:type="table" w:customStyle="1" w:styleId="GridTable1Light-Accent5">
    <w:name w:val="Grid Table 1 Light - Accent 5"/>
    <w:basedOn w:val="a1"/>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firstRow">
      <w:rPr>
        <w:b/>
      </w:rPr>
      <w:tblPr/>
      <w:tcPr>
        <w:tcBorders>
          <w:bottom w:val="single" w:color="4BACC6" w:themeColor="accent5"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tcPr>
    </w:tblStylePr>
  </w:style>
  <w:style w:type="table" w:customStyle="1" w:styleId="GridTable1Light-Accent6">
    <w:name w:val="Grid Table 1 Light - Accent 6"/>
    <w:basedOn w:val="a1"/>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rPr>
      <w:tblPr/>
      <w:tcPr>
        <w:tcBorders>
          <w:bottom w:val="single" w:color="F79646" w:themeColor="accent6"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tcPr>
    </w:tblStylePr>
  </w:style>
  <w:style w:type="table" w:customStyle="1" w:styleId="-21">
    <w:name w:val="Таблица-сетка 21"/>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rPr>
      <w:tblPr/>
      <w:tcPr>
        <w:tcBorders>
          <w:top w:val="none" w:color="000000" w:sz="4" w:space="0"/>
          <w:left w:val="none" w:color="000000" w:sz="4" w:space="0"/>
          <w:bottom w:val="single" w:color="000000" w:themeColor="text1" w:sz="12" w:space="0"/>
          <w:right w:val="none" w:color="000000" w:sz="4" w:space="0"/>
        </w:tcBorders>
        <w:shd w:val="clear" w:color="FFFFFF" w:fill="auto"/>
      </w:tcPr>
    </w:tblStylePr>
    <w:tblStylePr w:type="lastRow">
      <w:rPr>
        <w:b/>
      </w:rPr>
      <w:tblPr/>
      <w:tcPr>
        <w:tcBorders>
          <w:top w:val="single" w:color="000000" w:themeColor="tex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firstRow">
      <w:rPr>
        <w:b/>
      </w:rPr>
      <w:tblPr/>
      <w:tcPr>
        <w:tcBorders>
          <w:top w:val="none" w:color="000000" w:sz="4" w:space="0"/>
          <w:left w:val="none" w:color="000000" w:sz="4" w:space="0"/>
          <w:bottom w:val="single" w:color="4F81BD" w:themeColor="accent1" w:sz="12" w:space="0"/>
          <w:right w:val="none" w:color="000000" w:sz="4" w:space="0"/>
        </w:tcBorders>
        <w:shd w:val="clear" w:color="FFFFFF" w:fill="auto"/>
      </w:tcPr>
    </w:tblStylePr>
    <w:tblStylePr w:type="lastRow">
      <w:rPr>
        <w:b/>
      </w:rPr>
      <w:tblPr/>
      <w:tcPr>
        <w:tcBorders>
          <w:top w:val="single" w:color="4F81BD" w:themeColor="accen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rPr>
      <w:tblPr/>
      <w:tcPr>
        <w:tcBorders>
          <w:top w:val="none" w:color="000000" w:sz="4" w:space="0"/>
          <w:left w:val="none" w:color="000000" w:sz="4" w:space="0"/>
          <w:bottom w:val="single" w:color="C0504D" w:themeColor="accent2" w:sz="12" w:space="0"/>
          <w:right w:val="none" w:color="000000" w:sz="4" w:space="0"/>
        </w:tcBorders>
        <w:shd w:val="clear" w:color="FFFFFF" w:fill="auto"/>
      </w:tcPr>
    </w:tblStylePr>
    <w:tblStylePr w:type="lastRow">
      <w:rPr>
        <w:b/>
      </w:rPr>
      <w:tblPr/>
      <w:tcPr>
        <w:tcBorders>
          <w:top w:val="single" w:color="C0504D" w:themeColor="accent2"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rPr>
      <w:tblPr/>
      <w:tcPr>
        <w:tcBorders>
          <w:top w:val="none" w:color="000000" w:sz="4" w:space="0"/>
          <w:left w:val="none" w:color="000000" w:sz="4" w:space="0"/>
          <w:bottom w:val="single" w:color="9BBB59" w:themeColor="accent3" w:sz="12" w:space="0"/>
          <w:right w:val="none" w:color="000000" w:sz="4" w:space="0"/>
        </w:tcBorders>
        <w:shd w:val="clear" w:color="FFFFFF" w:fill="auto"/>
      </w:tcPr>
    </w:tblStylePr>
    <w:tblStylePr w:type="lastRow">
      <w:rPr>
        <w:b/>
      </w:rPr>
      <w:tblPr/>
      <w:tcPr>
        <w:tcBorders>
          <w:top w:val="single" w:color="9BBB59" w:themeColor="accent3"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rPr>
      <w:tblPr/>
      <w:tcPr>
        <w:tcBorders>
          <w:top w:val="none" w:color="000000" w:sz="4" w:space="0"/>
          <w:left w:val="none" w:color="000000" w:sz="4" w:space="0"/>
          <w:bottom w:val="single" w:color="8064A2" w:themeColor="accent4" w:sz="12" w:space="0"/>
          <w:right w:val="none" w:color="000000" w:sz="4" w:space="0"/>
        </w:tcBorders>
        <w:shd w:val="clear" w:color="FFFFFF" w:fill="auto"/>
      </w:tcPr>
    </w:tblStylePr>
    <w:tblStylePr w:type="lastRow">
      <w:rPr>
        <w:b/>
      </w:rPr>
      <w:tblPr/>
      <w:tcPr>
        <w:tcBorders>
          <w:top w:val="single" w:color="8064A2" w:themeColor="accent4"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firstRow">
      <w:rPr>
        <w:b/>
      </w:rPr>
      <w:tblPr/>
      <w:tcPr>
        <w:tcBorders>
          <w:top w:val="none" w:color="000000" w:sz="4" w:space="0"/>
          <w:left w:val="none" w:color="000000" w:sz="4" w:space="0"/>
          <w:bottom w:val="single" w:color="4BACC6" w:themeColor="accent5" w:sz="12" w:space="0"/>
          <w:right w:val="none" w:color="000000" w:sz="4" w:space="0"/>
        </w:tcBorders>
        <w:shd w:val="clear" w:color="FFFFFF" w:fill="auto"/>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firstRow">
      <w:rPr>
        <w:b/>
      </w:rPr>
      <w:tblPr/>
      <w:tcPr>
        <w:tcBorders>
          <w:top w:val="none" w:color="000000" w:sz="4" w:space="0"/>
          <w:left w:val="none" w:color="000000" w:sz="4" w:space="0"/>
          <w:bottom w:val="single" w:color="F79646" w:themeColor="accent6" w:sz="12" w:space="0"/>
          <w:right w:val="none" w:color="000000" w:sz="4" w:space="0"/>
        </w:tcBorders>
        <w:shd w:val="clear" w:color="FFFFFF" w:fill="auto"/>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31">
    <w:name w:val="Таблица-сетка 31"/>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41">
    <w:name w:val="Таблица-сетка 41"/>
    <w:basedOn w:val="a1"/>
    <w:uiPriority w:val="59"/>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firstRow">
      <w:rPr>
        <w:b/>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fill="000000" w:themeFill="text1"/>
      </w:tcPr>
    </w:tblStylePr>
    <w:tblStylePr w:type="lastRow">
      <w:rPr>
        <w:b/>
      </w:rPr>
      <w:tblPr/>
      <w:tcPr>
        <w:tcBorders>
          <w:top w:val="single" w:color="000000" w:themeColor="text1" w:sz="4" w:space="0"/>
        </w:tcBorders>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b/>
        <w:sz w:val="22"/>
      </w:rPr>
      <w:tblPr/>
      <w:tcPr>
        <w:tcBorders>
          <w:top w:val="single" w:color="4F81BD" w:themeColor="accent1" w:sz="4" w:space="0"/>
          <w:left w:val="single" w:color="4F81BD" w:themeColor="accent1" w:sz="4" w:space="0"/>
          <w:bottom w:val="single" w:color="4F81BD" w:themeColor="accent1" w:sz="4" w:space="0"/>
          <w:right w:val="single" w:color="4F81BD" w:themeColor="accent1" w:sz="4" w:space="0"/>
        </w:tcBorders>
        <w:shd w:val="clear" w:color="5D8AC2" w:fill="5D8AC2" w:themeFill="accent1" w:themeFillTint="ea"/>
      </w:tcPr>
    </w:tblStylePr>
    <w:tblStylePr w:type="lastRow">
      <w:rPr>
        <w:b/>
      </w:rPr>
      <w:tblPr/>
      <w:tcPr>
        <w:tcBorders>
          <w:top w:val="single" w:color="4F81BD" w:themeColor="accent1" w:sz="4" w:space="0"/>
        </w:tcBorders>
      </w:tcPr>
    </w:tblStylePr>
    <w:tblStylePr w:type="firstCol">
      <w:rPr>
        <w:b/>
      </w:rPr>
      <w:tblPr/>
    </w:tblStylePr>
    <w:tblStylePr w:type="lastCol">
      <w:rPr>
        <w:b/>
      </w:rPr>
      <w:tblPr/>
    </w:tblStylePr>
    <w:tblStylePr w:type="band1Vert">
      <w:rPr>
        <w:sz w:val="22"/>
      </w:rPr>
      <w:tblPr/>
      <w:tcPr>
        <w:shd w:val="clear" w:color="DCE6F2" w:fill="DCE6F2" w:themeFill="accent1" w:themeFillTint="32"/>
      </w:tcPr>
    </w:tblStylePr>
    <w:tblStylePr w:type="band1Horz">
      <w:rPr>
        <w:sz w:val="22"/>
      </w:rPr>
      <w:tblPr/>
      <w:tcPr>
        <w:shd w:val="clear" w:color="DCE6F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Pr>
    <w:tblStylePr w:type="firstRow">
      <w:rPr>
        <w:b/>
        <w:sz w:val="22"/>
      </w:rPr>
      <w:tblPr/>
      <w:tcPr>
        <w:tcBorders>
          <w:top w:val="single" w:color="C0504D" w:themeColor="accent2" w:sz="4" w:space="0"/>
          <w:left w:val="single" w:color="C0504D" w:themeColor="accent2" w:sz="4" w:space="0"/>
          <w:bottom w:val="single" w:color="C0504D" w:themeColor="accent2" w:sz="4" w:space="0"/>
          <w:right w:val="single" w:color="C0504D" w:themeColor="accent2" w:sz="4" w:space="0"/>
        </w:tcBorders>
        <w:shd w:val="clear" w:color="D99695" w:fill="D99695" w:themeFill="accent2" w:themeFillTint="97"/>
      </w:tcPr>
    </w:tblStylePr>
    <w:tblStylePr w:type="lastRow">
      <w:rPr>
        <w:b/>
      </w:rPr>
      <w:tblPr/>
      <w:tcPr>
        <w:tcBorders>
          <w:top w:val="single" w:color="C0504D" w:themeColor="accent2" w:sz="4" w:space="0"/>
        </w:tcBorders>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b/>
        <w:sz w:val="22"/>
      </w:rPr>
      <w:tblPr/>
      <w:tcPr>
        <w:tcBorders>
          <w:top w:val="single" w:color="9BBB59" w:themeColor="accent3" w:sz="4" w:space="0"/>
          <w:left w:val="single" w:color="9BBB59" w:themeColor="accent3" w:sz="4" w:space="0"/>
          <w:bottom w:val="single" w:color="9BBB59" w:themeColor="accent3" w:sz="4" w:space="0"/>
          <w:right w:val="single" w:color="9BBB59" w:themeColor="accent3" w:sz="4" w:space="0"/>
        </w:tcBorders>
        <w:shd w:val="clear" w:color="9ABB59" w:fill="9ABB59" w:themeFill="accent3" w:themeFillTint="fe"/>
      </w:tcPr>
    </w:tblStylePr>
    <w:tblStylePr w:type="lastRow">
      <w:rPr>
        <w:b/>
      </w:rPr>
      <w:tblPr/>
      <w:tcPr>
        <w:tcBorders>
          <w:top w:val="single" w:color="9BBB59" w:themeColor="accent3" w:sz="4" w:space="0"/>
        </w:tcBorders>
      </w:tcPr>
    </w:tblStylePr>
    <w:tblStylePr w:type="firstCol">
      <w:rPr>
        <w:b/>
      </w:rPr>
      <w:tblPr/>
    </w:tblStylePr>
    <w:tblStylePr w:type="lastCol">
      <w:rPr>
        <w:b/>
      </w:rPr>
      <w:tbl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b/>
        <w:sz w:val="22"/>
      </w:rPr>
      <w:tblPr/>
      <w:tcPr>
        <w:tcBorders>
          <w:top w:val="single" w:color="8064A2" w:themeColor="accent4" w:sz="4" w:space="0"/>
          <w:left w:val="single" w:color="8064A2" w:themeColor="accent4" w:sz="4" w:space="0"/>
          <w:bottom w:val="single" w:color="8064A2" w:themeColor="accent4" w:sz="4" w:space="0"/>
          <w:right w:val="single" w:color="8064A2" w:themeColor="accent4" w:sz="4" w:space="0"/>
        </w:tcBorders>
        <w:shd w:val="clear" w:color="B2A1C6" w:fill="B2A1C6" w:themeFill="accent4" w:themeFillTint="9a"/>
      </w:tcPr>
    </w:tblStylePr>
    <w:tblStylePr w:type="lastRow">
      <w:rPr>
        <w:b/>
      </w:rPr>
      <w:tblPr/>
      <w:tcPr>
        <w:tcBorders>
          <w:top w:val="single" w:color="8064A2" w:themeColor="accent4" w:sz="4" w:space="0"/>
        </w:tcBorders>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b/>
        <w:sz w:val="22"/>
      </w:rPr>
      <w:tbl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fill="4BACC6" w:themeFill="accent5"/>
      </w:tcPr>
    </w:tblStylePr>
    <w:tblStylePr w:type="lastRow">
      <w:rPr>
        <w:b/>
      </w:rPr>
      <w:tblPr/>
      <w:tcPr>
        <w:tcBorders>
          <w:top w:val="single" w:color="4BACC6" w:themeColor="accent5" w:sz="4" w:space="0"/>
        </w:tcBorders>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b/>
        <w:sz w:val="22"/>
      </w:rPr>
      <w:tbl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fill="F79646" w:themeFill="accent6"/>
      </w:tcPr>
    </w:tblStylePr>
    <w:tblStylePr w:type="lastRow">
      <w:rPr>
        <w:b/>
      </w:rPr>
      <w:tblPr/>
      <w:tcPr>
        <w:tcBorders>
          <w:top w:val="single" w:color="F79646" w:themeColor="accent6" w:sz="4" w:space="0"/>
        </w:tcBorders>
      </w:tcPr>
    </w:tblStylePr>
    <w:tblStylePr w:type="firstCol">
      <w:rPr>
        <w:b/>
      </w:rPr>
      <w:tblPr/>
    </w:tblStylePr>
    <w:tblStylePr w:type="lastCol">
      <w:rPr>
        <w:b/>
      </w:rPr>
      <w:tbl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000000" w:fill="000000" w:themeFill="text1"/>
      </w:tcPr>
    </w:tblStylePr>
    <w:tblStylePr w:type="lastRow">
      <w:rPr>
        <w:b/>
        <w:sz w:val="22"/>
      </w:rPr>
      <w:tblPr/>
      <w:tcPr>
        <w:tcBorders>
          <w:top w:val="single" w:color="FFFFFF" w:themeColor="light1" w:sz="4" w:space="0"/>
        </w:tcBorders>
        <w:shd w:val="clear" w:color="000000" w:fill="000000" w:themeFill="text1"/>
      </w:tcPr>
    </w:tblStylePr>
    <w:tblStylePr w:type="firstCol">
      <w:rPr>
        <w:b/>
        <w:sz w:val="22"/>
      </w:rPr>
      <w:tblPr/>
      <w:tcPr>
        <w:shd w:val="clear" w:color="000000" w:fill="000000" w:themeFill="text1"/>
      </w:tcPr>
    </w:tblStylePr>
    <w:tblStylePr w:type="lastCol">
      <w:rPr>
        <w:b/>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4F81BD" w:fill="4F81BD" w:themeFill="accent1"/>
      </w:tcPr>
    </w:tblStylePr>
    <w:tblStylePr w:type="lastRow">
      <w:rPr>
        <w:b/>
        <w:sz w:val="22"/>
      </w:rPr>
      <w:tblPr/>
      <w:tcPr>
        <w:tcBorders>
          <w:top w:val="single" w:color="FFFFFF" w:themeColor="light1" w:sz="4" w:space="0"/>
        </w:tcBorders>
        <w:shd w:val="clear" w:color="4F81BD" w:fill="4F81BD" w:themeFill="accent1"/>
      </w:tcPr>
    </w:tblStylePr>
    <w:tblStylePr w:type="firstCol">
      <w:rPr>
        <w:b/>
        <w:sz w:val="22"/>
      </w:rPr>
      <w:tblPr/>
      <w:tcPr>
        <w:shd w:val="clear" w:color="4F81BD" w:fill="4F81BD" w:themeFill="accent1"/>
      </w:tcPr>
    </w:tblStylePr>
    <w:tblStylePr w:type="lastCol">
      <w:rPr>
        <w:b/>
        <w:sz w:val="22"/>
      </w:rPr>
      <w:tblPr/>
      <w:tcPr>
        <w:shd w:val="clear" w:color="4F81BD" w:fill="4F81BD" w:themeFill="accent1"/>
      </w:tcPr>
    </w:tblStylePr>
    <w:tblStylePr w:type="band1Vert">
      <w:tblPr/>
      <w:tcPr>
        <w:shd w:val="clear" w:color="AEC4E0" w:fill="AEC4E0" w:themeFill="accent1" w:themeFillTint="75"/>
      </w:tcPr>
    </w:tblStylePr>
    <w:tblStylePr w:type="band1Horz">
      <w:tblPr/>
      <w:tcPr>
        <w:shd w:val="clear" w:color="AEC4E0"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C0504D" w:fill="C0504D" w:themeFill="accent2"/>
      </w:tcPr>
    </w:tblStylePr>
    <w:tblStylePr w:type="lastRow">
      <w:rPr>
        <w:b/>
        <w:sz w:val="22"/>
      </w:rPr>
      <w:tblPr/>
      <w:tcPr>
        <w:tcBorders>
          <w:top w:val="single" w:color="FFFFFF" w:themeColor="light1" w:sz="4" w:space="0"/>
        </w:tcBorders>
        <w:shd w:val="clear" w:color="C0504D" w:fill="C0504D" w:themeFill="accent2"/>
      </w:tcPr>
    </w:tblStylePr>
    <w:tblStylePr w:type="firstCol">
      <w:rPr>
        <w:b/>
        <w:sz w:val="22"/>
      </w:rPr>
      <w:tblPr/>
      <w:tcPr>
        <w:shd w:val="clear" w:color="C0504D" w:fill="C0504D" w:themeFill="accent2"/>
      </w:tcPr>
    </w:tblStylePr>
    <w:tblStylePr w:type="lastCol">
      <w:rPr>
        <w:b/>
        <w:sz w:val="22"/>
      </w:rPr>
      <w:tblPr/>
      <w:tcPr>
        <w:shd w:val="clear" w:color="C0504D" w:fill="C0504D" w:themeFill="accent2"/>
      </w:tcPr>
    </w:tblStylePr>
    <w:tblStylePr w:type="band1Vert">
      <w:tblPr/>
      <w:tcPr>
        <w:shd w:val="clear" w:color="E2AEAD" w:fill="E2AEAD" w:themeFill="accent2" w:themeFillTint="75"/>
      </w:tcPr>
    </w:tblStylePr>
    <w:tblStylePr w:type="band1Horz">
      <w:tblPr/>
      <w:tcPr>
        <w:shd w:val="clear" w:color="E2AEAD"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9BBB59" w:fill="9BBB59" w:themeFill="accent3"/>
      </w:tcPr>
    </w:tblStylePr>
    <w:tblStylePr w:type="lastRow">
      <w:rPr>
        <w:b/>
        <w:sz w:val="22"/>
      </w:rPr>
      <w:tblPr/>
      <w:tcPr>
        <w:tcBorders>
          <w:top w:val="single" w:color="FFFFFF" w:themeColor="light1" w:sz="4" w:space="0"/>
        </w:tcBorders>
        <w:shd w:val="clear" w:color="9BBB59" w:fill="9BBB59" w:themeFill="accent3"/>
      </w:tcPr>
    </w:tblStylePr>
    <w:tblStylePr w:type="firstCol">
      <w:rPr>
        <w:b/>
        <w:sz w:val="22"/>
      </w:rPr>
      <w:tblPr/>
      <w:tcPr>
        <w:shd w:val="clear" w:color="9BBB59" w:fill="9BBB59" w:themeFill="accent3"/>
      </w:tcPr>
    </w:tblStylePr>
    <w:tblStylePr w:type="lastCol">
      <w:rPr>
        <w:b/>
        <w:sz w:val="22"/>
      </w:rPr>
      <w:tblPr/>
      <w:tcPr>
        <w:shd w:val="clear" w:color="9BBB59" w:fill="9BBB59" w:themeFill="accent3"/>
      </w:tcPr>
    </w:tblStylePr>
    <w:tblStylePr w:type="band1Vert">
      <w:tblPr/>
      <w:tcPr>
        <w:shd w:val="clear" w:color="D0DFB2" w:fill="D0DFB2" w:themeFill="accent3" w:themeFillTint="75"/>
      </w:tcPr>
    </w:tblStylePr>
    <w:tblStylePr w:type="band1Horz">
      <w:tblPr/>
      <w:tcPr>
        <w:shd w:val="clear" w:color="D0DFB2"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8064A2" w:fill="8064A2" w:themeFill="accent4"/>
      </w:tcPr>
    </w:tblStylePr>
    <w:tblStylePr w:type="lastRow">
      <w:rPr>
        <w:b/>
        <w:sz w:val="22"/>
      </w:rPr>
      <w:tblPr/>
      <w:tcPr>
        <w:tcBorders>
          <w:top w:val="single" w:color="FFFFFF" w:themeColor="light1" w:sz="4" w:space="0"/>
        </w:tcBorders>
        <w:shd w:val="clear" w:color="8064A2" w:fill="8064A2" w:themeFill="accent4"/>
      </w:tcPr>
    </w:tblStylePr>
    <w:tblStylePr w:type="firstCol">
      <w:rPr>
        <w:b/>
        <w:sz w:val="22"/>
      </w:rPr>
      <w:tblPr/>
      <w:tcPr>
        <w:shd w:val="clear" w:color="8064A2" w:fill="8064A2" w:themeFill="accent4"/>
      </w:tcPr>
    </w:tblStylePr>
    <w:tblStylePr w:type="lastCol">
      <w:rPr>
        <w:b/>
        <w:sz w:val="22"/>
      </w:rPr>
      <w:tblPr/>
      <w:tcPr>
        <w:shd w:val="clear" w:color="8064A2" w:fill="8064A2" w:themeFill="accent4"/>
      </w:tcPr>
    </w:tblStylePr>
    <w:tblStylePr w:type="band1Vert">
      <w:tblPr/>
      <w:tcPr>
        <w:shd w:val="clear" w:color="C4B7D4" w:fill="C4B7D4" w:themeFill="accent4" w:themeFillTint="75"/>
      </w:tcPr>
    </w:tblStylePr>
    <w:tblStylePr w:type="band1Horz">
      <w:tblPr/>
      <w:tcPr>
        <w:shd w:val="clear" w:color="C4B7D4"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4BACC6" w:fill="4BACC6" w:themeFill="accent5"/>
      </w:tcPr>
    </w:tblStylePr>
    <w:tblStylePr w:type="lastRow">
      <w:rPr>
        <w:b/>
        <w:sz w:val="22"/>
      </w:rPr>
      <w:tblPr/>
      <w:tcPr>
        <w:tcBorders>
          <w:top w:val="single" w:color="FFFFFF" w:themeColor="light1" w:sz="4" w:space="0"/>
        </w:tcBorders>
        <w:shd w:val="clear" w:color="4BACC6" w:fill="4BACC6" w:themeFill="accent5"/>
      </w:tcPr>
    </w:tblStylePr>
    <w:tblStylePr w:type="firstCol">
      <w:rPr>
        <w:b/>
        <w:sz w:val="22"/>
      </w:rPr>
      <w:tblPr/>
      <w:tcPr>
        <w:shd w:val="clear" w:color="4BACC6" w:fill="4BACC6" w:themeFill="accent5"/>
      </w:tcPr>
    </w:tblStylePr>
    <w:tblStylePr w:type="lastCol">
      <w:rPr>
        <w:b/>
        <w:sz w:val="22"/>
      </w:rPr>
      <w:tblPr/>
      <w:tcPr>
        <w:shd w:val="clear" w:color="4BACC6" w:fill="4BACC6" w:themeFill="accent5"/>
      </w:tcPr>
    </w:tblStylePr>
    <w:tblStylePr w:type="band1Vert">
      <w:tblPr/>
      <w:tcPr>
        <w:shd w:val="clear" w:color="ACD8E4" w:fill="ACD8E4" w:themeFill="accent5" w:themeFillTint="75"/>
      </w:tcPr>
    </w:tblStylePr>
    <w:tblStylePr w:type="band1Horz">
      <w:tblPr/>
      <w:tcPr>
        <w:shd w:val="clear" w:color="ACD8E4"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F79646" w:fill="F79646" w:themeFill="accent6"/>
      </w:tcPr>
    </w:tblStylePr>
    <w:tblStylePr w:type="lastRow">
      <w:rPr>
        <w:b/>
        <w:sz w:val="22"/>
      </w:rPr>
      <w:tblPr/>
      <w:tcPr>
        <w:tcBorders>
          <w:top w:val="single" w:color="FFFFFF" w:themeColor="light1" w:sz="4" w:space="0"/>
        </w:tcBorders>
        <w:shd w:val="clear" w:color="F79646" w:fill="F79646" w:themeFill="accent6"/>
      </w:tcPr>
    </w:tblStylePr>
    <w:tblStylePr w:type="firstCol">
      <w:rPr>
        <w:b/>
        <w:sz w:val="22"/>
      </w:rPr>
      <w:tblPr/>
      <w:tcPr>
        <w:shd w:val="clear" w:color="F79646" w:fill="F79646" w:themeFill="accent6"/>
      </w:tcPr>
    </w:tblStylePr>
    <w:tblStylePr w:type="lastCol">
      <w:rPr>
        <w:b/>
        <w:sz w:val="22"/>
      </w:rPr>
      <w:tblPr/>
      <w:tcPr>
        <w:shd w:val="clear" w:color="F79646" w:fill="F79646" w:themeFill="accent6"/>
      </w:tcPr>
    </w:tblStylePr>
    <w:tblStylePr w:type="band1Vert">
      <w:tblPr/>
      <w:tcPr>
        <w:shd w:val="clear" w:color="FBCEAA" w:fill="FBCEAA" w:themeFill="accent6" w:themeFillTint="75"/>
      </w:tcPr>
    </w:tblStylePr>
    <w:tblStylePr w:type="band1Horz">
      <w:tblPr/>
      <w:tcPr>
        <w:shd w:val="clear" w:color="FBCEAA" w:fill="FBCEAA"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themeColor="text1" w:themeTint="80" w:themeShade="95"/>
      </w:rPr>
      <w:tblPr/>
      <w:tcPr>
        <w:tcBorders>
          <w:bottom w:val="single" w:color="000000" w:themeColor="text1" w:sz="12" w:space="0"/>
        </w:tcBorders>
      </w:tcPr>
    </w:tblStylePr>
    <w:tblStylePr w:type="lastRow">
      <w:rPr>
        <w:b/>
        <w:color w:themeColor="text1" w:themeTint="80" w:themeShade="95"/>
      </w:rPr>
      <w:tblPr/>
    </w:tblStylePr>
    <w:tblStylePr w:type="firstCol">
      <w:rPr>
        <w:b/>
        <w:color w:themeColor="text1" w:themeTint="80" w:themeShade="95"/>
      </w:rPr>
      <w:tblPr/>
    </w:tblStylePr>
    <w:tblStylePr w:type="lastCol">
      <w:rPr>
        <w:b/>
        <w:color w:themeColor="text1" w:themeTint="80" w:themeShade="95"/>
      </w:rPr>
      <w:tblPr/>
    </w:tblStylePr>
    <w:tblStylePr w:type="band1Vert">
      <w:tblPr/>
      <w:tcPr>
        <w:shd w:val="clear" w:color="CBCBCB" w:fill="CBCBCB" w:themeFill="text1" w:themeFillTint="34"/>
      </w:tcPr>
    </w:tblStylePr>
    <w:tblStylePr w:type="band1Horz">
      <w:rPr>
        <w:color w:themeColor="text1" w:themeTint="80" w:themeShade="95"/>
        <w:sz w:val="22"/>
      </w:rPr>
      <w:tblPr/>
      <w:tcPr>
        <w:shd w:val="clear" w:color="CBCBCB" w:fill="CBCBCB" w:themeFill="text1" w:themeFillTint="34"/>
      </w:tcPr>
    </w:tblStylePr>
    <w:tblStylePr w:type="band2Horz">
      <w:rPr>
        <w:color w:themeColor="text1" w:themeTint="80" w:themeShade="95"/>
        <w:sz w:val="22"/>
      </w:rPr>
      <w:tblPr/>
    </w:tblStylePr>
  </w:style>
  <w:style w:type="table" w:customStyle="1" w:styleId="GridTable6Colorful-Accent1">
    <w:name w:val="Grid Table 6 Colorful - Accent 1"/>
    <w:basedOn w:val="a1"/>
    <w:uiPriority w:val="99"/>
    <w:tblPr>
      <w:tblStyleRowBandSize w:val="1"/>
      <w:tblStyleColBandSize w:val="1"/>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themeColor="accent1" w:themeTint="80" w:themeShade="95"/>
      </w:rPr>
      <w:tblPr/>
      <w:tcPr>
        <w:tcBorders>
          <w:bottom w:val="single" w:color="4F81BD" w:themeColor="accent1" w:sz="12" w:space="0"/>
        </w:tcBorders>
      </w:tcPr>
    </w:tblStylePr>
    <w:tblStylePr w:type="lastRow">
      <w:rPr>
        <w:b/>
        <w:color w:themeColor="accent1" w:themeTint="80" w:themeShade="95"/>
      </w:rPr>
      <w:tblPr/>
    </w:tblStylePr>
    <w:tblStylePr w:type="firstCol">
      <w:rPr>
        <w:b/>
        <w:color w:themeColor="accent1" w:themeTint="80" w:themeShade="95"/>
      </w:rPr>
      <w:tblPr/>
    </w:tblStylePr>
    <w:tblStylePr w:type="lastCol">
      <w:rPr>
        <w:b/>
        <w:color w:themeColor="accent1" w:themeTint="80" w:themeShade="95"/>
      </w:rPr>
      <w:tblPr/>
    </w:tblStylePr>
    <w:tblStylePr w:type="band1Vert">
      <w:tblPr/>
      <w:tcPr>
        <w:shd w:val="clear" w:color="DAE5F1" w:fill="DAE5F1" w:themeFill="accent1" w:themeFillTint="34"/>
      </w:tcPr>
    </w:tblStylePr>
    <w:tblStylePr w:type="band1Horz">
      <w:rPr>
        <w:color w:themeColor="accent1" w:themeTint="80" w:themeShade="95"/>
        <w:sz w:val="22"/>
      </w:rPr>
      <w:tblPr/>
      <w:tcPr>
        <w:shd w:val="clear" w:color="DAE5F1" w:fill="DAE5F1" w:themeFill="accent1" w:themeFillTint="34"/>
      </w:tcPr>
    </w:tblStylePr>
    <w:tblStylePr w:type="band2Horz">
      <w:rPr>
        <w:color w:themeColor="accent1" w:themeTint="80" w:themeShade="95"/>
        <w:sz w:val="22"/>
      </w:rPr>
      <w:tblPr/>
    </w:tblStylePr>
  </w:style>
  <w:style w:type="table" w:customStyle="1" w:styleId="GridTable6Colorful-Accent2">
    <w:name w:val="Grid Table 6 Colorful - Accent 2"/>
    <w:basedOn w:val="a1"/>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color w:themeColor="accent2" w:themeTint="97" w:themeShade="95"/>
      </w:rPr>
      <w:tblPr/>
      <w:tcPr>
        <w:tcBorders>
          <w:bottom w:val="single" w:color="C0504D" w:themeColor="accent2" w:sz="12" w:space="0"/>
        </w:tcBorders>
      </w:tcPr>
    </w:tblStylePr>
    <w:tblStylePr w:type="lastRow">
      <w:rPr>
        <w:b/>
        <w:color w:themeColor="accent2" w:themeTint="97" w:themeShade="95"/>
      </w:rPr>
      <w:tbl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F2DCDC" w:fill="F2DCDC" w:themeFill="accent2" w:themeFillTint="32"/>
      </w:tcPr>
    </w:tblStylePr>
    <w:tblStylePr w:type="band1Horz">
      <w:rPr>
        <w:color w:themeColor="accent2" w:themeTint="97" w:themeShade="95"/>
        <w:sz w:val="22"/>
      </w:rPr>
      <w:tblPr/>
      <w:tcPr>
        <w:shd w:val="clear" w:color="F2DCDC" w:fill="F2DCDC" w:themeFill="accent2" w:themeFillTint="32"/>
      </w:tcPr>
    </w:tblStylePr>
    <w:tblStylePr w:type="band2Horz">
      <w:rPr>
        <w:color w:themeColor="accent2" w:themeTint="97" w:themeShade="95"/>
        <w:sz w:val="22"/>
      </w:rPr>
      <w:tblPr/>
    </w:tblStylePr>
  </w:style>
  <w:style w:type="table" w:customStyle="1" w:styleId="GridTable6Colorful-Accent3">
    <w:name w:val="Grid Table 6 Colorful - Accent 3"/>
    <w:basedOn w:val="a1"/>
    <w:uiPriority w:val="99"/>
    <w:tblPr>
      <w:tblStyleRowBandSize w:val="1"/>
      <w:tblStyleColBandSize w:val="1"/>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color w:themeColor="accent3" w:themeTint="fe" w:themeShade="95"/>
      </w:rPr>
      <w:tblPr/>
      <w:tcPr>
        <w:tcBorders>
          <w:bottom w:val="single" w:color="9BBB59" w:themeColor="accent3" w:sz="12" w:space="0"/>
        </w:tcBorders>
      </w:tcPr>
    </w:tblStylePr>
    <w:tblStylePr w:type="lastRow">
      <w:rPr>
        <w:b/>
        <w:color w:themeColor="accent3" w:themeTint="fe" w:themeShade="95"/>
      </w:rPr>
      <w:tblPr/>
    </w:tblStylePr>
    <w:tblStylePr w:type="firstCol">
      <w:rPr>
        <w:b/>
        <w:color w:themeColor="accent3" w:themeTint="fe" w:themeShade="95"/>
      </w:rPr>
      <w:tblPr/>
    </w:tblStylePr>
    <w:tblStylePr w:type="lastCol">
      <w:rPr>
        <w:b/>
        <w:color w:themeColor="accent3" w:themeTint="fe" w:themeShade="95"/>
      </w:rPr>
      <w:tblPr/>
    </w:tblStylePr>
    <w:tblStylePr w:type="band1Vert">
      <w:tblPr/>
      <w:tcPr>
        <w:shd w:val="clear" w:color="EAF1DC" w:fill="EAF1DC" w:themeFill="accent3" w:themeFillTint="34"/>
      </w:tcPr>
    </w:tblStylePr>
    <w:tblStylePr w:type="band1Horz">
      <w:rPr>
        <w:color w:themeColor="accent3" w:themeTint="fe" w:themeShade="95"/>
        <w:sz w:val="22"/>
      </w:rPr>
      <w:tblPr/>
      <w:tcPr>
        <w:shd w:val="clear" w:color="EAF1DC" w:fill="EAF1DC" w:themeFill="accent3" w:themeFillTint="34"/>
      </w:tcPr>
    </w:tblStylePr>
    <w:tblStylePr w:type="band2Horz">
      <w:rPr>
        <w:color w:themeColor="accent3" w:themeTint="fe" w:themeShade="95"/>
        <w:sz w:val="22"/>
      </w:rPr>
      <w:tblPr/>
    </w:tblStylePr>
  </w:style>
  <w:style w:type="table" w:customStyle="1" w:styleId="GridTable6Colorful-Accent4">
    <w:name w:val="Grid Table 6 Colorful - Accent 4"/>
    <w:basedOn w:val="a1"/>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themeColor="accent4" w:themeTint="9a" w:themeShade="95"/>
      </w:rPr>
      <w:tblPr/>
      <w:tcPr>
        <w:tcBorders>
          <w:bottom w:val="single" w:color="8064A2" w:themeColor="accent4" w:sz="12" w:space="0"/>
        </w:tcBorders>
      </w:tcPr>
    </w:tblStylePr>
    <w:tblStylePr w:type="lastRow">
      <w:rPr>
        <w:b/>
        <w:color w:themeColor="accent4" w:themeTint="9a" w:themeShade="95"/>
      </w:rPr>
      <w:tbl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E5DFEC" w:fill="E5DFEC" w:themeFill="accent4" w:themeFillTint="34"/>
      </w:tcPr>
    </w:tblStylePr>
    <w:tblStylePr w:type="band1Horz">
      <w:rPr>
        <w:color w:themeColor="accent4" w:themeTint="9a" w:themeShade="95"/>
        <w:sz w:val="22"/>
      </w:rPr>
      <w:tblPr/>
      <w:tcPr>
        <w:shd w:val="clear" w:color="E5DFEC" w:fill="E5DFEC" w:themeFill="accent4" w:themeFillTint="34"/>
      </w:tcPr>
    </w:tblStylePr>
    <w:tblStylePr w:type="band2Horz">
      <w:rPr>
        <w:color w:themeColor="accent4" w:themeTint="9a" w:themeShade="95"/>
        <w:sz w:val="22"/>
      </w:rPr>
      <w:tblPr/>
    </w:tblStylePr>
  </w:style>
  <w:style w:type="table" w:customStyle="1" w:styleId="GridTable6Colorful-Accent5">
    <w:name w:val="Grid Table 6 Colorful - Accent 5"/>
    <w:basedOn w:val="a1"/>
    <w:uiPriority w:val="99"/>
    <w:tblPr>
      <w:tblStyleRowBandSize w:val="1"/>
      <w:tblStyleColBandSize w:val="1"/>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themeColor="accent5" w:themeShade="95"/>
      </w:rPr>
      <w:tblPr/>
      <w:tcPr>
        <w:tcBorders>
          <w:bottom w:val="single" w:color="4BACC6" w:themeColor="accent5"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DAEEF3" w:fill="DAEEF3" w:themeFill="accent5" w:themeFillTint="34"/>
      </w:tcPr>
    </w:tblStylePr>
    <w:tblStylePr w:type="band1Horz">
      <w:rPr>
        <w:color w:themeColor="accent5" w:themeShade="95"/>
        <w:sz w:val="22"/>
      </w:rPr>
      <w:tblPr/>
      <w:tcPr>
        <w:shd w:val="clear" w:color="DAEEF3" w:fill="DAEEF3" w:themeFill="accent5" w:themeFillTint="34"/>
      </w:tcPr>
    </w:tblStylePr>
    <w:tblStylePr w:type="band2Horz">
      <w:rPr>
        <w:color w:themeColor="accent5" w:themeShade="95"/>
        <w:sz w:val="22"/>
      </w:rPr>
      <w:tblPr/>
    </w:tblStylePr>
  </w:style>
  <w:style w:type="table" w:customStyle="1" w:styleId="GridTable6Colorful-Accent6">
    <w:name w:val="Grid Table 6 Colorful - Accent 6"/>
    <w:basedOn w:val="a1"/>
    <w:uiPriority w:val="99"/>
    <w:tblPr>
      <w:tblStyleRowBandSize w:val="1"/>
      <w:tblStyleColBandSize w:val="1"/>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themeColor="accent5" w:themeShade="95"/>
      </w:rPr>
      <w:tblPr/>
      <w:tcPr>
        <w:tcBorders>
          <w:bottom w:val="single" w:color="F79646" w:themeColor="accent6"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FDE9D8" w:fill="FDE9D8" w:themeFill="accent6" w:themeFillTint="34"/>
      </w:tcPr>
    </w:tblStylePr>
    <w:tblStylePr w:type="band1Horz">
      <w:rPr>
        <w:color w:themeColor="accent5" w:themeShade="95"/>
        <w:sz w:val="22"/>
      </w:rPr>
      <w:tblPr/>
      <w:tcPr>
        <w:shd w:val="clear" w:color="FDE9D8" w:fill="FDE9D8" w:themeFill="accent6" w:themeFillTint="34"/>
      </w:tcPr>
    </w:tblStylePr>
    <w:tblStylePr w:type="band2Horz">
      <w:rPr>
        <w:color w:themeColor="accent5" w:themeShade="95"/>
        <w:sz w:val="22"/>
      </w:rPr>
      <w:tblPr/>
    </w:tblStylePr>
  </w:style>
  <w:style w:type="table" w:customStyle="1" w:styleId="-71">
    <w:name w:val="Таблица-сетка 7 цветная1"/>
    <w:basedOn w:val="a1"/>
    <w:uiPriority w:val="99"/>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themeColor="text1" w:themeTint="80" w:themeShade="95"/>
        <w:sz w:val="22"/>
      </w:rPr>
      <w:tblPr/>
      <w:tcPr>
        <w:tcBorders>
          <w:top w:val="none" w:color="000000" w:sz="4" w:space="0"/>
          <w:left w:val="none" w:color="000000" w:sz="4" w:space="0"/>
          <w:bottom w:val="single" w:color="000000" w:themeColor="text1" w:sz="4" w:space="0"/>
          <w:right w:val="none" w:color="000000" w:sz="4" w:space="0"/>
        </w:tcBorders>
        <w:shd w:val="clear" w:color="FFFFFF" w:fill="FFFFFF" w:themeFill="light1"/>
      </w:tcPr>
    </w:tblStylePr>
    <w:tblStylePr w:type="lastRow">
      <w:rPr>
        <w:b/>
        <w:color w:themeColor="text1" w:themeTint="80" w:themeShade="95"/>
        <w:sz w:val="22"/>
      </w:rPr>
      <w:tblPr/>
      <w:tcPr>
        <w:tcBorders>
          <w:top w:val="single" w:color="000000" w:themeColor="tex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text1" w:themeTint="80" w:themeShade="95"/>
        <w:sz w:val="22"/>
      </w:rPr>
      <w:tblPr/>
      <w:tcPr>
        <w:tcBorders>
          <w:top w:val="none" w:color="000000" w:sz="4" w:space="0"/>
          <w:left w:val="none" w:color="000000" w:sz="4" w:space="0"/>
          <w:bottom w:val="none" w:color="000000" w:sz="4" w:space="0"/>
          <w:right w:val="single" w:color="000000" w:themeColor="text1" w:sz="4" w:space="0"/>
        </w:tcBorders>
        <w:shd w:val="clear" w:color="FFFFFF" w:fill="auto"/>
      </w:tcPr>
    </w:tblStylePr>
    <w:tblStylePr w:type="lastCol">
      <w:rPr>
        <w:i/>
        <w:color w:themeColor="text1" w:themeTint="80" w:themeShade="95"/>
        <w:sz w:val="22"/>
      </w:rPr>
      <w:tblPr/>
      <w:tcPr>
        <w:tcBorders>
          <w:top w:val="none" w:color="000000" w:sz="4" w:space="0"/>
          <w:left w:val="single" w:color="000000" w:themeColor="text1" w:sz="4" w:space="0"/>
          <w:bottom w:val="none" w:color="000000" w:sz="4" w:space="0"/>
          <w:right w:val="none" w:color="000000" w:sz="4" w:space="0"/>
        </w:tcBorders>
        <w:shd w:val="clear" w:color="FFFFFF" w:fill="auto"/>
      </w:tcPr>
    </w:tblStylePr>
    <w:tblStylePr w:type="band1Vert">
      <w:tblPr/>
      <w:tcPr>
        <w:shd w:val="clear" w:color="F2F2F2" w:fill="F2F2F2" w:themeFill="text1" w:themeFillTint="d"/>
      </w:tcPr>
    </w:tblStylePr>
    <w:tblStylePr w:type="band1Horz">
      <w:rPr>
        <w:color w:themeColor="text1" w:themeTint="80" w:themeShade="95"/>
        <w:sz w:val="22"/>
      </w:rPr>
      <w:tblPr/>
      <w:tcPr>
        <w:shd w:val="clear" w:color="F2F2F2" w:fill="F2F2F2" w:themeFill="text1" w:themeFillTint="d"/>
      </w:tcPr>
    </w:tblStylePr>
    <w:tblStylePr w:type="band2Horz">
      <w:rPr>
        <w:color w:themeColor="text1" w:themeTint="80" w:themeShade="95"/>
        <w:sz w:val="22"/>
      </w:rPr>
      <w:tblPr/>
    </w:tblStylePr>
  </w:style>
  <w:style w:type="table" w:customStyle="1" w:styleId="GridTable7Colorful-Accent1">
    <w:name w:val="Grid Table 7 Colorful - Accent 1"/>
    <w:basedOn w:val="a1"/>
    <w:uiPriority w:val="99"/>
    <w:tblPr>
      <w:tblStyleRowBandSize w:val="1"/>
      <w:tblStyleColBandSize w:val="1"/>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themeColor="accent1" w:themeTint="80" w:themeShade="95"/>
        <w:sz w:val="22"/>
      </w:rPr>
      <w:tblPr/>
      <w:tcPr>
        <w:tcBorders>
          <w:top w:val="none" w:color="000000" w:sz="4" w:space="0"/>
          <w:left w:val="none" w:color="000000" w:sz="4" w:space="0"/>
          <w:bottom w:val="single" w:color="4F81BD" w:themeColor="accent1" w:sz="4" w:space="0"/>
          <w:right w:val="none" w:color="000000" w:sz="4" w:space="0"/>
        </w:tcBorders>
        <w:shd w:val="clear" w:color="FFFFFF" w:fill="FFFFFF" w:themeFill="light1"/>
      </w:tcPr>
    </w:tblStylePr>
    <w:tblStylePr w:type="lastRow">
      <w:rPr>
        <w:b/>
        <w:color w:themeColor="accent1" w:themeTint="80" w:themeShade="95"/>
        <w:sz w:val="22"/>
      </w:rPr>
      <w:tblPr/>
      <w:tcPr>
        <w:tcBorders>
          <w:top w:val="single" w:color="4F81BD" w:themeColor="accen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1" w:themeTint="80" w:themeShade="95"/>
        <w:sz w:val="22"/>
      </w:rPr>
      <w:tblPr/>
      <w:tcPr>
        <w:tcBorders>
          <w:top w:val="none" w:color="000000" w:sz="4" w:space="0"/>
          <w:left w:val="none" w:color="000000" w:sz="4" w:space="0"/>
          <w:bottom w:val="none" w:color="000000" w:sz="4" w:space="0"/>
          <w:right w:val="single" w:color="4F81BD" w:themeColor="accent1" w:sz="4" w:space="0"/>
        </w:tcBorders>
        <w:shd w:val="clear" w:color="FFFFFF" w:fill="auto"/>
      </w:tcPr>
    </w:tblStylePr>
    <w:tblStylePr w:type="lastCol">
      <w:rPr>
        <w:i/>
        <w:color w:themeColor="accent1" w:themeTint="80" w:themeShade="95"/>
        <w:sz w:val="22"/>
      </w:rPr>
      <w:tblPr/>
      <w:tcPr>
        <w:tcBorders>
          <w:top w:val="none" w:color="000000" w:sz="4" w:space="0"/>
          <w:left w:val="single" w:color="4F81BD" w:themeColor="accent1" w:sz="4" w:space="0"/>
          <w:bottom w:val="none" w:color="000000" w:sz="4" w:space="0"/>
          <w:right w:val="none" w:color="000000" w:sz="4" w:space="0"/>
        </w:tcBorders>
        <w:shd w:val="clear" w:color="FFFFFF" w:fill="auto"/>
      </w:tcPr>
    </w:tblStylePr>
    <w:tblStylePr w:type="band1Vert">
      <w:tblPr/>
      <w:tcPr>
        <w:shd w:val="clear" w:color="DAE5F1" w:fill="DAE5F1" w:themeFill="accent1" w:themeFillTint="34"/>
      </w:tcPr>
    </w:tblStylePr>
    <w:tblStylePr w:type="band1Horz">
      <w:rPr>
        <w:color w:themeColor="accent1" w:themeTint="80" w:themeShade="95"/>
        <w:sz w:val="22"/>
      </w:rPr>
      <w:tblPr/>
      <w:tcPr>
        <w:shd w:val="clear" w:color="DAE5F1" w:fill="DAE5F1" w:themeFill="accent1" w:themeFillTint="34"/>
      </w:tcPr>
    </w:tblStylePr>
    <w:tblStylePr w:type="band2Horz">
      <w:rPr>
        <w:color w:themeColor="accent1" w:themeTint="80" w:themeShade="95"/>
        <w:sz w:val="22"/>
      </w:rPr>
      <w:tblPr/>
    </w:tblStylePr>
  </w:style>
  <w:style w:type="table" w:customStyle="1" w:styleId="GridTable7Colorful-Accent2">
    <w:name w:val="Grid Table 7 Colorful - Accent 2"/>
    <w:basedOn w:val="a1"/>
    <w:uiPriority w:val="99"/>
    <w:tblPr>
      <w:tblStyleRowBandSize w:val="1"/>
      <w:tblStyleColBandSize w:val="1"/>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color w:themeColor="accent2" w:themeTint="97" w:themeShade="95"/>
        <w:sz w:val="22"/>
      </w:rPr>
      <w:tblPr/>
      <w:tcPr>
        <w:tcBorders>
          <w:top w:val="none" w:color="000000" w:sz="4" w:space="0"/>
          <w:left w:val="none" w:color="000000" w:sz="4" w:space="0"/>
          <w:bottom w:val="single" w:color="C0504D" w:themeColor="accent2" w:sz="4" w:space="0"/>
          <w:right w:val="none" w:color="000000" w:sz="4" w:space="0"/>
        </w:tcBorders>
        <w:shd w:val="clear" w:color="FFFFFF" w:fill="FFFFFF" w:themeFill="light1"/>
      </w:tcPr>
    </w:tblStylePr>
    <w:tblStylePr w:type="lastRow">
      <w:rPr>
        <w:b/>
        <w:color w:themeColor="accent2" w:themeTint="97" w:themeShade="95"/>
        <w:sz w:val="22"/>
      </w:rPr>
      <w:tblPr/>
      <w:tcPr>
        <w:tcBorders>
          <w:top w:val="single" w:color="C0504D" w:themeColor="accent2"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2" w:themeTint="97" w:themeShade="95"/>
        <w:sz w:val="22"/>
      </w:rPr>
      <w:tblPr/>
      <w:tcPr>
        <w:tcBorders>
          <w:top w:val="none" w:color="000000" w:sz="4" w:space="0"/>
          <w:left w:val="none" w:color="000000" w:sz="4" w:space="0"/>
          <w:bottom w:val="none" w:color="000000" w:sz="4" w:space="0"/>
          <w:right w:val="single" w:color="C0504D" w:themeColor="accent2" w:sz="4" w:space="0"/>
        </w:tcBorders>
        <w:shd w:val="clear" w:color="FFFFFF" w:fill="auto"/>
      </w:tcPr>
    </w:tblStylePr>
    <w:tblStylePr w:type="lastCol">
      <w:rPr>
        <w:i/>
        <w:color w:themeColor="accent2" w:themeTint="97" w:themeShade="95"/>
        <w:sz w:val="22"/>
      </w:rPr>
      <w:tblPr/>
      <w:tcPr>
        <w:tcBorders>
          <w:top w:val="none" w:color="000000" w:sz="4" w:space="0"/>
          <w:left w:val="single" w:color="C0504D" w:themeColor="accent2" w:sz="4" w:space="0"/>
          <w:bottom w:val="none" w:color="000000" w:sz="4" w:space="0"/>
          <w:right w:val="none" w:color="000000" w:sz="4" w:space="0"/>
        </w:tcBorders>
        <w:shd w:val="clear" w:color="FFFFFF" w:fill="auto"/>
      </w:tcPr>
    </w:tblStylePr>
    <w:tblStylePr w:type="band1Vert">
      <w:tblPr/>
      <w:tcPr>
        <w:shd w:val="clear" w:color="F2DCDC" w:fill="F2DCDC" w:themeFill="accent2" w:themeFillTint="32"/>
      </w:tcPr>
    </w:tblStylePr>
    <w:tblStylePr w:type="band1Horz">
      <w:rPr>
        <w:color w:themeColor="accent2" w:themeTint="97" w:themeShade="95"/>
        <w:sz w:val="22"/>
      </w:rPr>
      <w:tblPr/>
      <w:tcPr>
        <w:shd w:val="clear" w:color="F2DCDC" w:fill="F2DCDC" w:themeFill="accent2" w:themeFillTint="32"/>
      </w:tcPr>
    </w:tblStylePr>
    <w:tblStylePr w:type="band2Horz">
      <w:rPr>
        <w:color w:themeColor="accent2" w:themeTint="97" w:themeShade="95"/>
        <w:sz w:val="22"/>
      </w:rPr>
      <w:tblPr/>
    </w:tblStylePr>
  </w:style>
  <w:style w:type="table" w:customStyle="1" w:styleId="GridTable7Colorful-Accent3">
    <w:name w:val="Grid Table 7 Colorful - Accent 3"/>
    <w:basedOn w:val="a1"/>
    <w:uiPriority w:val="99"/>
    <w:tblPr>
      <w:tblStyleRowBandSize w:val="1"/>
      <w:tblStyleColBandSize w:val="1"/>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color w:themeColor="accent3" w:themeTint="fe" w:themeShade="95"/>
        <w:sz w:val="22"/>
      </w:rPr>
      <w:tblPr/>
      <w:tcPr>
        <w:tcBorders>
          <w:top w:val="none" w:color="000000" w:sz="4" w:space="0"/>
          <w:left w:val="none" w:color="000000" w:sz="4" w:space="0"/>
          <w:bottom w:val="single" w:color="9BBB59" w:themeColor="accent3" w:sz="4" w:space="0"/>
          <w:right w:val="none" w:color="000000" w:sz="4" w:space="0"/>
        </w:tcBorders>
        <w:shd w:val="clear" w:color="FFFFFF" w:fill="FFFFFF" w:themeFill="light1"/>
      </w:tcPr>
    </w:tblStylePr>
    <w:tblStylePr w:type="lastRow">
      <w:rPr>
        <w:b/>
        <w:color w:themeColor="accent3" w:themeTint="fe" w:themeShade="95"/>
        <w:sz w:val="22"/>
      </w:rPr>
      <w:tblPr/>
      <w:tcPr>
        <w:tcBorders>
          <w:top w:val="single" w:color="9BBB59" w:themeColor="accent3"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3" w:themeTint="fe" w:themeShade="95"/>
        <w:sz w:val="22"/>
      </w:rPr>
      <w:tblPr/>
      <w:tcPr>
        <w:tcBorders>
          <w:top w:val="none" w:color="000000" w:sz="4" w:space="0"/>
          <w:left w:val="none" w:color="000000" w:sz="4" w:space="0"/>
          <w:bottom w:val="none" w:color="000000" w:sz="4" w:space="0"/>
          <w:right w:val="single" w:color="9BBB59" w:themeColor="accent3" w:sz="4" w:space="0"/>
        </w:tcBorders>
        <w:shd w:val="clear" w:color="FFFFFF" w:fill="auto"/>
      </w:tcPr>
    </w:tblStylePr>
    <w:tblStylePr w:type="lastCol">
      <w:rPr>
        <w:i/>
        <w:color w:themeColor="accent3" w:themeTint="fe" w:themeShade="95"/>
        <w:sz w:val="22"/>
      </w:rPr>
      <w:tblPr/>
      <w:tcPr>
        <w:tcBorders>
          <w:top w:val="none" w:color="000000" w:sz="4" w:space="0"/>
          <w:left w:val="single" w:color="9BBB59" w:themeColor="accent3" w:sz="4" w:space="0"/>
          <w:bottom w:val="none" w:color="000000" w:sz="4" w:space="0"/>
          <w:right w:val="none" w:color="000000" w:sz="4" w:space="0"/>
        </w:tcBorders>
        <w:shd w:val="clear" w:color="FFFFFF" w:fill="auto"/>
      </w:tcPr>
    </w:tblStylePr>
    <w:tblStylePr w:type="band1Vert">
      <w:tblPr/>
      <w:tcPr>
        <w:shd w:val="clear" w:color="EAF1DC" w:fill="EAF1DC" w:themeFill="accent3" w:themeFillTint="34"/>
      </w:tcPr>
    </w:tblStylePr>
    <w:tblStylePr w:type="band1Horz">
      <w:rPr>
        <w:color w:themeColor="accent3" w:themeTint="fe" w:themeShade="95"/>
        <w:sz w:val="22"/>
      </w:rPr>
      <w:tblPr/>
      <w:tcPr>
        <w:shd w:val="clear" w:color="EAF1DC" w:fill="EAF1DC" w:themeFill="accent3" w:themeFillTint="34"/>
      </w:tcPr>
    </w:tblStylePr>
    <w:tblStylePr w:type="band2Horz">
      <w:rPr>
        <w:color w:themeColor="accent3" w:themeTint="fe" w:themeShade="95"/>
        <w:sz w:val="22"/>
      </w:rPr>
      <w:tblPr/>
    </w:tblStylePr>
  </w:style>
  <w:style w:type="table" w:customStyle="1" w:styleId="GridTable7Colorful-Accent4">
    <w:name w:val="Grid Table 7 Colorful - Accent 4"/>
    <w:basedOn w:val="a1"/>
    <w:uiPriority w:val="99"/>
    <w:tblPr>
      <w:tblStyleRowBandSize w:val="1"/>
      <w:tblStyleColBandSize w:val="1"/>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themeColor="accent4" w:themeTint="9a" w:themeShade="95"/>
        <w:sz w:val="22"/>
      </w:rPr>
      <w:tblPr/>
      <w:tcPr>
        <w:tcBorders>
          <w:top w:val="none" w:color="000000" w:sz="4" w:space="0"/>
          <w:left w:val="none" w:color="000000" w:sz="4" w:space="0"/>
          <w:bottom w:val="single" w:color="8064A2" w:themeColor="accent4" w:sz="4" w:space="0"/>
          <w:right w:val="none" w:color="000000" w:sz="4" w:space="0"/>
        </w:tcBorders>
        <w:shd w:val="clear" w:color="FFFFFF" w:fill="FFFFFF" w:themeFill="light1"/>
      </w:tcPr>
    </w:tblStylePr>
    <w:tblStylePr w:type="lastRow">
      <w:rPr>
        <w:b/>
        <w:color w:themeColor="accent4" w:themeTint="9a" w:themeShade="95"/>
        <w:sz w:val="22"/>
      </w:rPr>
      <w:tblPr/>
      <w:tcPr>
        <w:tcBorders>
          <w:top w:val="single" w:color="8064A2" w:themeColor="accent4"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4" w:themeTint="9a" w:themeShade="95"/>
        <w:sz w:val="22"/>
      </w:rPr>
      <w:tblPr/>
      <w:tcPr>
        <w:tcBorders>
          <w:top w:val="none" w:color="000000" w:sz="4" w:space="0"/>
          <w:left w:val="none" w:color="000000" w:sz="4" w:space="0"/>
          <w:bottom w:val="none" w:color="000000" w:sz="4" w:space="0"/>
          <w:right w:val="single" w:color="8064A2" w:themeColor="accent4" w:sz="4" w:space="0"/>
        </w:tcBorders>
        <w:shd w:val="clear" w:color="FFFFFF" w:fill="auto"/>
      </w:tcPr>
    </w:tblStylePr>
    <w:tblStylePr w:type="lastCol">
      <w:rPr>
        <w:i/>
        <w:color w:themeColor="accent4" w:themeTint="9a" w:themeShade="95"/>
        <w:sz w:val="22"/>
      </w:rPr>
      <w:tblPr/>
      <w:tcPr>
        <w:tcBorders>
          <w:top w:val="none" w:color="000000" w:sz="4" w:space="0"/>
          <w:left w:val="single" w:color="8064A2" w:themeColor="accent4" w:sz="4" w:space="0"/>
          <w:bottom w:val="none" w:color="000000" w:sz="4" w:space="0"/>
          <w:right w:val="none" w:color="000000" w:sz="4" w:space="0"/>
        </w:tcBorders>
        <w:shd w:val="clear" w:color="FFFFFF" w:fill="auto"/>
      </w:tcPr>
    </w:tblStylePr>
    <w:tblStylePr w:type="band1Vert">
      <w:tblPr/>
      <w:tcPr>
        <w:shd w:val="clear" w:color="E5DFEC" w:fill="E5DFEC" w:themeFill="accent4" w:themeFillTint="34"/>
      </w:tcPr>
    </w:tblStylePr>
    <w:tblStylePr w:type="band1Horz">
      <w:rPr>
        <w:color w:themeColor="accent4" w:themeTint="9a" w:themeShade="95"/>
        <w:sz w:val="22"/>
      </w:rPr>
      <w:tblPr/>
      <w:tcPr>
        <w:shd w:val="clear" w:color="E5DFEC" w:fill="E5DFEC" w:themeFill="accent4" w:themeFillTint="34"/>
      </w:tcPr>
    </w:tblStylePr>
    <w:tblStylePr w:type="band2Horz">
      <w:rPr>
        <w:color w:themeColor="accent4" w:themeTint="9a" w:themeShade="95"/>
        <w:sz w:val="22"/>
      </w:rPr>
      <w:tblPr/>
    </w:tblStylePr>
  </w:style>
  <w:style w:type="table" w:customStyle="1" w:styleId="GridTable7Colorful-Accent5">
    <w:name w:val="Grid Table 7 Colorful - Accent 5"/>
    <w:basedOn w:val="a1"/>
    <w:uiPriority w:val="99"/>
    <w:tblPr>
      <w:tblStyleRowBandSize w:val="1"/>
      <w:tblStyleColBandSize w:val="1"/>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b/>
        <w:color w:themeColor="accent5" w:themeShade="95"/>
        <w:sz w:val="22"/>
      </w:rPr>
      <w:tblPr/>
      <w:tcPr>
        <w:tcBorders>
          <w:top w:val="none" w:color="000000" w:sz="4" w:space="0"/>
          <w:left w:val="none" w:color="000000" w:sz="4" w:space="0"/>
          <w:bottom w:val="single" w:color="4BACC6" w:themeColor="accent5" w:sz="4" w:space="0"/>
          <w:right w:val="none" w:color="000000" w:sz="4" w:space="0"/>
        </w:tcBorders>
        <w:shd w:val="clear" w:color="FFFFFF" w:fill="FFFFFF" w:themeFill="light1"/>
      </w:tcPr>
    </w:tblStylePr>
    <w:tblStylePr w:type="lastRow">
      <w:rPr>
        <w:b/>
        <w:color w:themeColor="accent5" w:themeShade="95"/>
        <w:sz w:val="22"/>
      </w:rPr>
      <w:tblPr/>
      <w:tcPr>
        <w:tcBorders>
          <w:top w:val="single" w:color="4BACC6" w:themeColor="accent5"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5" w:themeShade="95"/>
        <w:sz w:val="22"/>
      </w:rPr>
      <w:tblPr/>
      <w:tcPr>
        <w:tcBorders>
          <w:top w:val="none" w:color="000000" w:sz="4" w:space="0"/>
          <w:left w:val="none" w:color="000000" w:sz="4" w:space="0"/>
          <w:bottom w:val="none" w:color="000000" w:sz="4" w:space="0"/>
          <w:right w:val="single" w:color="4BACC6" w:themeColor="accent5" w:sz="4" w:space="0"/>
        </w:tcBorders>
        <w:shd w:val="clear" w:color="FFFFFF" w:fill="auto"/>
      </w:tcPr>
    </w:tblStylePr>
    <w:tblStylePr w:type="lastCol">
      <w:rPr>
        <w:i/>
        <w:color w:themeColor="accent5" w:themeShade="95"/>
        <w:sz w:val="22"/>
      </w:rPr>
      <w:tblPr/>
      <w:tcPr>
        <w:tcBorders>
          <w:top w:val="none" w:color="000000" w:sz="4" w:space="0"/>
          <w:left w:val="single" w:color="4BACC6" w:themeColor="accent5" w:sz="4" w:space="0"/>
          <w:bottom w:val="none" w:color="000000" w:sz="4" w:space="0"/>
          <w:right w:val="none" w:color="000000" w:sz="4" w:space="0"/>
        </w:tcBorders>
        <w:shd w:val="clear" w:color="FFFFFF" w:fill="auto"/>
      </w:tcPr>
    </w:tblStylePr>
    <w:tblStylePr w:type="band1Vert">
      <w:tblPr/>
      <w:tcPr>
        <w:shd w:val="clear" w:color="DAEEF3" w:fill="DAEEF3" w:themeFill="accent5" w:themeFillTint="34"/>
      </w:tcPr>
    </w:tblStylePr>
    <w:tblStylePr w:type="band1Horz">
      <w:rPr>
        <w:color w:themeColor="accent5" w:themeShade="95"/>
        <w:sz w:val="22"/>
      </w:rPr>
      <w:tblPr/>
      <w:tcPr>
        <w:shd w:val="clear" w:color="DAEEF3" w:fill="DAEEF3" w:themeFill="accent5" w:themeFillTint="34"/>
      </w:tcPr>
    </w:tblStylePr>
    <w:tblStylePr w:type="band2Horz">
      <w:rPr>
        <w:color w:themeColor="accent5" w:themeShade="95"/>
        <w:sz w:val="22"/>
      </w:rPr>
      <w:tblPr/>
    </w:tblStylePr>
  </w:style>
  <w:style w:type="table" w:customStyle="1" w:styleId="GridTable7Colorful-Accent6">
    <w:name w:val="Grid Table 7 Colorful - Accent 6"/>
    <w:basedOn w:val="a1"/>
    <w:uiPriority w:val="99"/>
    <w:tblPr>
      <w:tblStyleRowBandSize w:val="1"/>
      <w:tblStyleColBandSize w:val="1"/>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b/>
        <w:color w:themeColor="accent6" w:themeShade="95"/>
        <w:sz w:val="22"/>
      </w:rPr>
      <w:tblPr/>
      <w:tcPr>
        <w:tcBorders>
          <w:top w:val="none" w:color="000000" w:sz="4" w:space="0"/>
          <w:left w:val="none" w:color="000000" w:sz="4" w:space="0"/>
          <w:bottom w:val="single" w:color="F79646" w:themeColor="accent6" w:sz="4" w:space="0"/>
          <w:right w:val="none" w:color="000000" w:sz="4" w:space="0"/>
        </w:tcBorders>
        <w:shd w:val="clear" w:color="FFFFFF" w:fill="FFFFFF" w:themeFill="light1"/>
      </w:tcPr>
    </w:tblStylePr>
    <w:tblStylePr w:type="lastRow">
      <w:rPr>
        <w:b/>
        <w:color w:themeColor="accent6" w:themeShade="95"/>
        <w:sz w:val="22"/>
      </w:rPr>
      <w:tblPr/>
      <w:tcPr>
        <w:tcBorders>
          <w:top w:val="single" w:color="F79646" w:themeColor="accent6"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6" w:themeShade="95"/>
        <w:sz w:val="22"/>
      </w:rPr>
      <w:tblPr/>
      <w:tcPr>
        <w:tcBorders>
          <w:top w:val="none" w:color="000000" w:sz="4" w:space="0"/>
          <w:left w:val="none" w:color="000000" w:sz="4" w:space="0"/>
          <w:bottom w:val="none" w:color="000000" w:sz="4" w:space="0"/>
          <w:right w:val="single" w:color="F79646" w:themeColor="accent6" w:sz="4" w:space="0"/>
        </w:tcBorders>
        <w:shd w:val="clear" w:color="FFFFFF" w:fill="auto"/>
      </w:tcPr>
    </w:tblStylePr>
    <w:tblStylePr w:type="lastCol">
      <w:rPr>
        <w:i/>
        <w:color w:themeColor="accent6" w:themeShade="95"/>
        <w:sz w:val="22"/>
      </w:rPr>
      <w:tblPr/>
      <w:tcPr>
        <w:tcBorders>
          <w:top w:val="none" w:color="000000" w:sz="4" w:space="0"/>
          <w:left w:val="single" w:color="F79646" w:themeColor="accent6" w:sz="4" w:space="0"/>
          <w:bottom w:val="none" w:color="000000" w:sz="4" w:space="0"/>
          <w:right w:val="none" w:color="000000" w:sz="4" w:space="0"/>
        </w:tcBorders>
        <w:shd w:val="clear" w:color="FFFFFF" w:fill="auto"/>
      </w:tcPr>
    </w:tblStylePr>
    <w:tblStylePr w:type="band1Vert">
      <w:tblPr/>
      <w:tcPr>
        <w:shd w:val="clear" w:color="FDE9D8" w:fill="FDE9D8" w:themeFill="accent6" w:themeFillTint="34"/>
      </w:tcPr>
    </w:tblStylePr>
    <w:tblStylePr w:type="band1Horz">
      <w:rPr>
        <w:color w:themeColor="accent6" w:themeShade="95"/>
        <w:sz w:val="22"/>
      </w:rPr>
      <w:tblPr/>
      <w:tcPr>
        <w:shd w:val="clear" w:color="FDE9D8" w:fill="FDE9D8" w:themeFill="accent6" w:themeFillTint="34"/>
      </w:tcPr>
    </w:tblStylePr>
    <w:tblStylePr w:type="band2Horz">
      <w:rPr>
        <w:color w:themeColor="accent6" w:themeShade="95"/>
        <w:sz w:val="22"/>
      </w:rPr>
      <w:tblPr/>
    </w:tblStylePr>
  </w:style>
  <w:style w:type="table" w:customStyle="1" w:styleId="-110">
    <w:name w:val="Список-таблица 1 светлая1"/>
    <w:basedOn w:val="a1"/>
    <w:uiPriority w:val="99"/>
    <w:tblPr>
      <w:tblStyleRowBandSize w:val="1"/>
      <w:tblStyleColBandSize w:val="1"/>
    </w:tblPr>
    <w:tblStylePr w:type="firstRow">
      <w:rPr>
        <w:b/>
      </w:rPr>
      <w:tblPr/>
      <w:tcPr>
        <w:tcBorders>
          <w:top w:val="none" w:color="000000" w:sz="4" w:space="0"/>
          <w:left w:val="none" w:color="000000" w:sz="4" w:space="0"/>
          <w:bottom w:val="single" w:color="000000" w:themeColor="text1" w:sz="4" w:space="0"/>
          <w:right w:val="none" w:color="000000" w:sz="4" w:space="0"/>
        </w:tcBorders>
      </w:tcPr>
    </w:tblStylePr>
    <w:tblStylePr w:type="lastRow">
      <w:rPr>
        <w:b/>
      </w:rPr>
      <w:tblPr/>
      <w:tcPr>
        <w:tcBorders>
          <w:top w:val="single" w:color="000000" w:themeColor="tex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rPr>
      <w:tblPr/>
      <w:tcPr>
        <w:tcBorders>
          <w:top w:val="none" w:color="000000" w:sz="4" w:space="0"/>
          <w:left w:val="none" w:color="000000" w:sz="4" w:space="0"/>
          <w:bottom w:val="single" w:color="4F81BD" w:themeColor="accent1" w:sz="4" w:space="0"/>
          <w:right w:val="none" w:color="000000" w:sz="4" w:space="0"/>
        </w:tcBorders>
      </w:tcPr>
    </w:tblStylePr>
    <w:tblStylePr w:type="lastRow">
      <w:rPr>
        <w:b/>
      </w:rPr>
      <w:tblPr/>
      <w:tcPr>
        <w:tcBorders>
          <w:top w:val="single" w:color="4F81BD" w:themeColor="accen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2DFEE" w:fill="D2DFEE" w:themeFill="accent1" w:themeFillTint="40"/>
      </w:tcPr>
    </w:tblStylePr>
    <w:tblStylePr w:type="band1Horz">
      <w:tblPr/>
      <w:tcPr>
        <w:shd w:val="clear" w:color="D2DFEE"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rPr>
      <w:tblPr/>
      <w:tcPr>
        <w:tcBorders>
          <w:top w:val="none" w:color="000000" w:sz="4" w:space="0"/>
          <w:left w:val="none" w:color="000000" w:sz="4" w:space="0"/>
          <w:bottom w:val="single" w:color="C0504D" w:themeColor="accent2" w:sz="4" w:space="0"/>
          <w:right w:val="none" w:color="000000" w:sz="4" w:space="0"/>
        </w:tcBorders>
      </w:tcPr>
    </w:tblStylePr>
    <w:tblStylePr w:type="lastRow">
      <w:rPr>
        <w:b/>
      </w:rPr>
      <w:tblPr/>
      <w:tcPr>
        <w:tcBorders>
          <w:top w:val="single" w:color="C0504D" w:themeColor="accent2"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FD2D2" w:fill="EFD2D2" w:themeFill="accent2" w:themeFillTint="40"/>
      </w:tcPr>
    </w:tblStylePr>
    <w:tblStylePr w:type="band1Horz">
      <w:tblPr/>
      <w:tcPr>
        <w:shd w:val="clear" w:color="EFD2D2"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rPr>
      <w:tblPr/>
      <w:tcPr>
        <w:tcBorders>
          <w:top w:val="none" w:color="000000" w:sz="4" w:space="0"/>
          <w:left w:val="none" w:color="000000" w:sz="4" w:space="0"/>
          <w:bottom w:val="single" w:color="9BBB59" w:themeColor="accent3" w:sz="4" w:space="0"/>
          <w:right w:val="none" w:color="000000" w:sz="4" w:space="0"/>
        </w:tcBorders>
      </w:tcPr>
    </w:tblStylePr>
    <w:tblStylePr w:type="lastRow">
      <w:rPr>
        <w:b/>
      </w:rPr>
      <w:tblPr/>
      <w:tcPr>
        <w:tcBorders>
          <w:top w:val="single" w:color="9BBB59" w:themeColor="accent3"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5EED5" w:fill="E5EED5" w:themeFill="accent3" w:themeFillTint="40"/>
      </w:tcPr>
    </w:tblStylePr>
    <w:tblStylePr w:type="band1Horz">
      <w:tblPr/>
      <w:tcPr>
        <w:shd w:val="clear" w:color="E5EED5"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rPr>
      <w:tblPr/>
      <w:tcPr>
        <w:tcBorders>
          <w:top w:val="none" w:color="000000" w:sz="4" w:space="0"/>
          <w:left w:val="none" w:color="000000" w:sz="4" w:space="0"/>
          <w:bottom w:val="single" w:color="8064A2" w:themeColor="accent4" w:sz="4" w:space="0"/>
          <w:right w:val="none" w:color="000000" w:sz="4" w:space="0"/>
        </w:tcBorders>
      </w:tcPr>
    </w:tblStylePr>
    <w:tblStylePr w:type="lastRow">
      <w:rPr>
        <w:b/>
      </w:rPr>
      <w:tblPr/>
      <w:tcPr>
        <w:tcBorders>
          <w:top w:val="single" w:color="8064A2" w:themeColor="accent4"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FD8E7" w:fill="DFD8E7" w:themeFill="accent4" w:themeFillTint="40"/>
      </w:tcPr>
    </w:tblStylePr>
    <w:tblStylePr w:type="band1Horz">
      <w:tblPr/>
      <w:tcPr>
        <w:shd w:val="clear" w:color="DFD8E7"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rPr>
      <w:tblPr/>
      <w:tcPr>
        <w:tcBorders>
          <w:top w:val="none" w:color="000000" w:sz="4" w:space="0"/>
          <w:left w:val="none" w:color="000000" w:sz="4" w:space="0"/>
          <w:bottom w:val="single" w:color="4BACC6" w:themeColor="accent5" w:sz="4" w:space="0"/>
          <w:right w:val="none" w:color="000000" w:sz="4" w:space="0"/>
        </w:tcBorders>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1EAF0" w:fill="D1EAF0" w:themeFill="accent5" w:themeFillTint="40"/>
      </w:tcPr>
    </w:tblStylePr>
    <w:tblStylePr w:type="band1Horz">
      <w:tblPr/>
      <w:tcPr>
        <w:shd w:val="clear" w:color="D1EAF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rPr>
      <w:tblPr/>
      <w:tcPr>
        <w:tcBorders>
          <w:top w:val="none" w:color="000000" w:sz="4" w:space="0"/>
          <w:left w:val="none" w:color="000000" w:sz="4" w:space="0"/>
          <w:bottom w:val="single" w:color="F79646" w:themeColor="accent6" w:sz="4" w:space="0"/>
          <w:right w:val="none" w:color="000000" w:sz="4" w:space="0"/>
        </w:tcBorders>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FDE4D0" w:fill="FDE4D0" w:themeFill="accent6" w:themeFillTint="40"/>
      </w:tcPr>
    </w:tblStylePr>
    <w:tblStylePr w:type="band1Horz">
      <w:tblPr/>
      <w:tcPr>
        <w:shd w:val="clear" w:color="FDE4D0" w:fill="FDE4D0" w:themeFill="accent6" w:themeFillTint="40"/>
      </w:tcPr>
    </w:tblStylePr>
  </w:style>
  <w:style w:type="table" w:customStyle="1" w:styleId="-210">
    <w:name w:val="Список-таблица 21"/>
    <w:basedOn w:val="a1"/>
    <w:uiPriority w:val="99"/>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firstRow">
      <w:rPr>
        <w:b/>
        <w:sz w:val="22"/>
      </w:rPr>
      <w:tblPr/>
      <w:tcPr>
        <w:tcBorders>
          <w:top w:val="single" w:color="000000" w:themeColor="text1" w:sz="4" w:space="0"/>
          <w:left w:val="none" w:color="000000" w:sz="4" w:space="0"/>
          <w:bottom w:val="single" w:color="000000" w:themeColor="text1" w:sz="4" w:space="0"/>
          <w:right w:val="none" w:color="000000" w:sz="4" w:space="0"/>
        </w:tcBorders>
      </w:tcPr>
    </w:tblStylePr>
    <w:tblStylePr w:type="lastRow">
      <w:rPr>
        <w:b/>
        <w:sz w:val="22"/>
      </w:rPr>
      <w:tblPr/>
      <w:tcPr>
        <w:tcBorders>
          <w:top w:val="single" w:color="000000" w:themeColor="text1" w:sz="4" w:space="0"/>
          <w:left w:val="none" w:color="000000" w:sz="4" w:space="0"/>
          <w:bottom w:val="single" w:color="000000" w:themeColor="tex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b/>
        <w:sz w:val="22"/>
      </w:rPr>
      <w:tblPr/>
      <w:tcPr>
        <w:tcBorders>
          <w:top w:val="single" w:color="4F81BD" w:themeColor="accent1" w:sz="4" w:space="0"/>
          <w:left w:val="none" w:color="000000" w:sz="4" w:space="0"/>
          <w:bottom w:val="single" w:color="4F81BD" w:themeColor="accent1" w:sz="4" w:space="0"/>
          <w:right w:val="none" w:color="000000" w:sz="4" w:space="0"/>
        </w:tcBorders>
      </w:tcPr>
    </w:tblStylePr>
    <w:tblStylePr w:type="lastRow">
      <w:rPr>
        <w:b/>
        <w:sz w:val="22"/>
      </w:rPr>
      <w:tblPr/>
      <w:tcPr>
        <w:tcBorders>
          <w:top w:val="single" w:color="4F81BD" w:themeColor="accent1" w:sz="4" w:space="0"/>
          <w:left w:val="none" w:color="000000" w:sz="4" w:space="0"/>
          <w:bottom w:val="single" w:color="4F81BD" w:themeColor="accen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color="DB9B9A" w:themeColor="accent2" w:themeTint="90" w:sz="4" w:space="0"/>
        <w:bottom w:val="single" w:color="DB9B9A" w:themeColor="accent2" w:themeTint="90" w:sz="4" w:space="0"/>
        <w:insideH w:val="single" w:color="DB9B9A" w:themeColor="accent2" w:themeTint="90" w:sz="4" w:space="0"/>
      </w:tblBorders>
    </w:tblPr>
    <w:tblStylePr w:type="firstRow">
      <w:rPr>
        <w:b/>
        <w:sz w:val="22"/>
      </w:rPr>
      <w:tblPr/>
      <w:tcPr>
        <w:tcBorders>
          <w:top w:val="single" w:color="C0504D" w:themeColor="accent2" w:sz="4" w:space="0"/>
          <w:left w:val="none" w:color="000000" w:sz="4" w:space="0"/>
          <w:bottom w:val="single" w:color="C0504D" w:themeColor="accent2" w:sz="4" w:space="0"/>
          <w:right w:val="none" w:color="000000" w:sz="4" w:space="0"/>
        </w:tcBorders>
      </w:tcPr>
    </w:tblStylePr>
    <w:tblStylePr w:type="lastRow">
      <w:rPr>
        <w:b/>
        <w:sz w:val="22"/>
      </w:rPr>
      <w:tblPr/>
      <w:tcPr>
        <w:tcBorders>
          <w:top w:val="single" w:color="C0504D" w:themeColor="accent2" w:sz="4" w:space="0"/>
          <w:left w:val="none" w:color="000000" w:sz="4" w:space="0"/>
          <w:bottom w:val="single" w:color="C0504D" w:themeColor="accent2"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b/>
        <w:sz w:val="22"/>
      </w:rPr>
      <w:tblPr/>
      <w:tcPr>
        <w:tcBorders>
          <w:top w:val="single" w:color="9BBB59" w:themeColor="accent3" w:sz="4" w:space="0"/>
          <w:left w:val="none" w:color="000000" w:sz="4" w:space="0"/>
          <w:bottom w:val="single" w:color="9BBB59" w:themeColor="accent3" w:sz="4" w:space="0"/>
          <w:right w:val="none" w:color="000000" w:sz="4" w:space="0"/>
        </w:tcBorders>
      </w:tcPr>
    </w:tblStylePr>
    <w:tblStylePr w:type="lastRow">
      <w:rPr>
        <w:b/>
        <w:sz w:val="22"/>
      </w:rPr>
      <w:tblPr/>
      <w:tcPr>
        <w:tcBorders>
          <w:top w:val="single" w:color="9BBB59" w:themeColor="accent3" w:sz="4" w:space="0"/>
          <w:left w:val="none" w:color="000000" w:sz="4" w:space="0"/>
          <w:bottom w:val="single" w:color="9BBB59" w:themeColor="accent3"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b/>
        <w:sz w:val="22"/>
      </w:rPr>
      <w:tblPr/>
      <w:tcPr>
        <w:tcBorders>
          <w:top w:val="single" w:color="8064A2" w:themeColor="accent4" w:sz="4" w:space="0"/>
          <w:left w:val="none" w:color="000000" w:sz="4" w:space="0"/>
          <w:bottom w:val="single" w:color="8064A2" w:themeColor="accent4" w:sz="4" w:space="0"/>
          <w:right w:val="none" w:color="000000" w:sz="4" w:space="0"/>
        </w:tcBorders>
      </w:tcPr>
    </w:tblStylePr>
    <w:tblStylePr w:type="lastRow">
      <w:rPr>
        <w:b/>
        <w:sz w:val="22"/>
      </w:rPr>
      <w:tblPr/>
      <w:tcPr>
        <w:tcBorders>
          <w:top w:val="single" w:color="8064A2" w:themeColor="accent4" w:sz="4" w:space="0"/>
          <w:left w:val="none" w:color="000000" w:sz="4" w:space="0"/>
          <w:bottom w:val="single" w:color="8064A2" w:themeColor="accent4"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b/>
        <w:sz w:val="22"/>
      </w:rPr>
      <w:tblPr/>
      <w:tcPr>
        <w:tcBorders>
          <w:top w:val="single" w:color="4BACC6" w:themeColor="accent5" w:sz="4" w:space="0"/>
          <w:left w:val="none" w:color="000000" w:sz="4" w:space="0"/>
          <w:bottom w:val="single" w:color="4BACC6" w:themeColor="accent5" w:sz="4" w:space="0"/>
          <w:right w:val="none" w:color="000000" w:sz="4" w:space="0"/>
        </w:tcBorders>
      </w:tcPr>
    </w:tblStylePr>
    <w:tblStylePr w:type="lastRow">
      <w:rPr>
        <w:b/>
        <w:sz w:val="22"/>
      </w:rPr>
      <w:tblPr/>
      <w:tcPr>
        <w:tcBorders>
          <w:top w:val="single" w:color="4BACC6" w:themeColor="accent5" w:sz="4" w:space="0"/>
          <w:left w:val="none" w:color="000000" w:sz="4" w:space="0"/>
          <w:bottom w:val="single" w:color="4BACC6" w:themeColor="accent5"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b/>
        <w:sz w:val="22"/>
      </w:rPr>
      <w:tblPr/>
      <w:tcPr>
        <w:tcBorders>
          <w:top w:val="single" w:color="F79646" w:themeColor="accent6" w:sz="4" w:space="0"/>
          <w:left w:val="none" w:color="000000" w:sz="4" w:space="0"/>
          <w:bottom w:val="single" w:color="F79646" w:themeColor="accent6" w:sz="4" w:space="0"/>
          <w:right w:val="none" w:color="000000" w:sz="4" w:space="0"/>
        </w:tcBorders>
      </w:tcPr>
    </w:tblStylePr>
    <w:tblStylePr w:type="lastRow">
      <w:rPr>
        <w:b/>
        <w:sz w:val="22"/>
      </w:rPr>
      <w:tblPr/>
      <w:tcPr>
        <w:tcBorders>
          <w:top w:val="single" w:color="F79646" w:themeColor="accent6" w:sz="4" w:space="0"/>
          <w:left w:val="none" w:color="000000" w:sz="4" w:space="0"/>
          <w:bottom w:val="single" w:color="F79646" w:themeColor="accent6"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customStyle="1" w:styleId="-310">
    <w:name w:val="Список-таблица 31"/>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000000" w:themeColor="text1" w:sz="4" w:space="0"/>
          <w:right w:val="single" w:color="000000" w:themeColor="text1" w:sz="4" w:space="0"/>
        </w:tcBorders>
      </w:tcPr>
    </w:tblStylePr>
    <w:tblStylePr w:type="band1Horz">
      <w:rPr>
        <w:sz w:val="22"/>
      </w:rPr>
      <w:tblPr/>
      <w:tcPr>
        <w:tcBorders>
          <w:top w:val="single" w:color="000000" w:themeColor="text1" w:sz="4" w:space="0"/>
          <w:bottom w:val="single" w:color="000000" w:themeColor="text1" w:sz="4" w:space="0"/>
        </w:tcBorders>
      </w:tcPr>
    </w:tblStylePr>
  </w:style>
  <w:style w:type="table" w:customStyle="1" w:styleId="ListTable3-Accent1">
    <w:name w:val="List Table 3 - Accent 1"/>
    <w:basedOn w:val="a1"/>
    <w:uiPriority w:val="99"/>
    <w:tblPr>
      <w:tblStyleRowBandSize w:val="1"/>
      <w:tblStyleColBandSize w:val="1"/>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4F81BD" w:themeColor="accent1" w:sz="4" w:space="0"/>
          <w:right w:val="single" w:color="4F81BD" w:themeColor="accent1" w:sz="4" w:space="0"/>
        </w:tcBorders>
      </w:tcPr>
    </w:tblStylePr>
    <w:tblStylePr w:type="band1Horz">
      <w:rPr>
        <w:sz w:val="22"/>
      </w:rPr>
      <w:tblPr/>
      <w:tcPr>
        <w:tcBorders>
          <w:top w:val="single" w:color="4F81BD" w:themeColor="accent1" w:sz="4" w:space="0"/>
          <w:bottom w:val="single" w:color="4F81BD" w:themeColor="accent1" w:sz="4" w:space="0"/>
        </w:tcBorders>
      </w:tcPr>
    </w:tblStylePr>
  </w:style>
  <w:style w:type="table" w:customStyle="1" w:styleId="ListTable3-Accent2">
    <w:name w:val="List Table 3 - Accent 2"/>
    <w:basedOn w:val="a1"/>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Pr>
    <w:tblStylePr w:type="firstRow">
      <w:rPr>
        <w:b/>
        <w:sz w:val="22"/>
      </w:rPr>
      <w:tblPr/>
      <w:tcPr>
        <w:shd w:val="clear" w:color="D99695" w:fill="D99695" w:themeFill="accent2" w:themeFillTint="97"/>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C0504D" w:themeColor="accent2" w:sz="4" w:space="0"/>
          <w:right w:val="single" w:color="C0504D" w:themeColor="accent2" w:sz="4" w:space="0"/>
        </w:tcBorders>
      </w:tcPr>
    </w:tblStylePr>
    <w:tblStylePr w:type="band1Horz">
      <w:rPr>
        <w:sz w:val="22"/>
      </w:rPr>
      <w:tblPr/>
      <w:tcPr>
        <w:tcBorders>
          <w:top w:val="single" w:color="C0504D" w:themeColor="accent2" w:sz="4" w:space="0"/>
          <w:bottom w:val="single" w:color="C0504D" w:themeColor="accent2" w:sz="4" w:space="0"/>
        </w:tcBorders>
      </w:tcPr>
    </w:tblStylePr>
  </w:style>
  <w:style w:type="table" w:customStyle="1" w:styleId="ListTable3-Accent3">
    <w:name w:val="List Table 3 - Accent 3"/>
    <w:basedOn w:val="a1"/>
    <w:uiPriority w:val="99"/>
    <w:tblPr>
      <w:tblStyleRowBandSize w:val="1"/>
      <w:tblStyleColBandSize w:val="1"/>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Pr>
    <w:tblStylePr w:type="firstRow">
      <w:rPr>
        <w:b/>
        <w:sz w:val="22"/>
      </w:rPr>
      <w:tblPr/>
      <w:tcPr>
        <w:shd w:val="clear" w:color="C3D69B" w:fill="C3D69B" w:themeFill="accent3"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9BBB59" w:themeColor="accent3" w:sz="4" w:space="0"/>
          <w:right w:val="single" w:color="9BBB59" w:themeColor="accent3" w:sz="4" w:space="0"/>
        </w:tcBorders>
      </w:tcPr>
    </w:tblStylePr>
    <w:tblStylePr w:type="band1Horz">
      <w:rPr>
        <w:sz w:val="22"/>
      </w:rPr>
      <w:tblPr/>
      <w:tcPr>
        <w:tcBorders>
          <w:top w:val="single" w:color="9BBB59" w:themeColor="accent3" w:sz="4" w:space="0"/>
          <w:bottom w:val="single" w:color="9BBB59" w:themeColor="accent3" w:sz="4" w:space="0"/>
        </w:tcBorders>
      </w:tcPr>
    </w:tblStylePr>
  </w:style>
  <w:style w:type="table" w:customStyle="1" w:styleId="ListTable3-Accent4">
    <w:name w:val="List Table 3 - Accent 4"/>
    <w:basedOn w:val="a1"/>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b/>
        <w:sz w:val="22"/>
      </w:rPr>
      <w:tblPr/>
      <w:tcPr>
        <w:shd w:val="clear" w:color="B2A1C6" w:fill="B2A1C6" w:themeFill="accent4"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8064A2" w:themeColor="accent4" w:sz="4" w:space="0"/>
          <w:right w:val="single" w:color="8064A2" w:themeColor="accent4" w:sz="4" w:space="0"/>
        </w:tcBorders>
      </w:tcPr>
    </w:tblStylePr>
    <w:tblStylePr w:type="band1Horz">
      <w:rPr>
        <w:sz w:val="22"/>
      </w:rPr>
      <w:tblPr/>
      <w:tcPr>
        <w:tcBorders>
          <w:top w:val="single" w:color="8064A2" w:themeColor="accent4" w:sz="4" w:space="0"/>
          <w:bottom w:val="single" w:color="8064A2" w:themeColor="accent4" w:sz="4" w:space="0"/>
        </w:tcBorders>
      </w:tcPr>
    </w:tblStylePr>
  </w:style>
  <w:style w:type="table" w:customStyle="1" w:styleId="ListTable3-Accent5">
    <w:name w:val="List Table 3 - Accent 5"/>
    <w:basedOn w:val="a1"/>
    <w:uiPriority w:val="99"/>
    <w:tblPr>
      <w:tblStyleRowBandSize w:val="1"/>
      <w:tblStyleColBandSize w:val="1"/>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b/>
        <w:sz w:val="22"/>
      </w:rPr>
      <w:tblPr/>
      <w:tcPr>
        <w:shd w:val="clear" w:color="92CCDC" w:fill="92CCDC" w:themeFill="accent5"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4BACC6" w:themeColor="accent5" w:sz="4" w:space="0"/>
          <w:right w:val="single" w:color="4BACC6" w:themeColor="accent5" w:sz="4" w:space="0"/>
        </w:tcBorders>
      </w:tcPr>
    </w:tblStylePr>
    <w:tblStylePr w:type="band1Horz">
      <w:rPr>
        <w:sz w:val="22"/>
      </w:rPr>
      <w:tblPr/>
      <w:tcPr>
        <w:tcBorders>
          <w:top w:val="single" w:color="4BACC6" w:themeColor="accent5" w:sz="4" w:space="0"/>
          <w:bottom w:val="single" w:color="4BACC6" w:themeColor="accent5" w:sz="4" w:space="0"/>
        </w:tcBorders>
      </w:tcPr>
    </w:tblStylePr>
  </w:style>
  <w:style w:type="table" w:customStyle="1" w:styleId="ListTable3-Accent6">
    <w:name w:val="List Table 3 - Accent 6"/>
    <w:basedOn w:val="a1"/>
    <w:uiPriority w:val="99"/>
    <w:tblPr>
      <w:tblStyleRowBandSize w:val="1"/>
      <w:tblStyleColBandSize w:val="1"/>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b/>
        <w:sz w:val="22"/>
      </w:rPr>
      <w:tblPr/>
      <w:tcPr>
        <w:shd w:val="clear" w:color="FAC090" w:fill="FAC090" w:themeFill="accent6"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F79646" w:themeColor="accent6" w:sz="4" w:space="0"/>
          <w:right w:val="single" w:color="F79646" w:themeColor="accent6" w:sz="4" w:space="0"/>
        </w:tcBorders>
      </w:tcPr>
    </w:tblStylePr>
    <w:tblStylePr w:type="band1Horz">
      <w:rPr>
        <w:sz w:val="22"/>
      </w:rPr>
      <w:tblPr/>
      <w:tcPr>
        <w:tcBorders>
          <w:top w:val="single" w:color="F79646" w:themeColor="accent6" w:sz="4" w:space="0"/>
          <w:bottom w:val="single" w:color="F79646" w:themeColor="accent6" w:sz="4" w:space="0"/>
        </w:tcBorders>
      </w:tcPr>
    </w:tblStylePr>
  </w:style>
  <w:style w:type="table" w:customStyle="1" w:styleId="-410">
    <w:name w:val="Список-таблица 41"/>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Pr>
    <w:tblStylePr w:type="firstRow">
      <w:rPr>
        <w:b/>
        <w:sz w:val="22"/>
      </w:rPr>
      <w:tblPr/>
      <w:tcPr>
        <w:shd w:val="clear" w:color="C0504D" w:fill="C0504D" w:themeFill="accent2"/>
      </w:tcPr>
    </w:tblStylePr>
    <w:tblStylePr w:type="lastRow">
      <w:rPr>
        <w:b/>
      </w:rPr>
      <w:tblPr/>
    </w:tblStylePr>
    <w:tblStylePr w:type="firstCol">
      <w:rPr>
        <w:b/>
      </w:rPr>
      <w:tblPr/>
    </w:tblStylePr>
    <w:tblStylePr w:type="lastCol">
      <w:rPr>
        <w:b/>
      </w:rPr>
      <w:tbl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b/>
        <w:sz w:val="22"/>
      </w:rPr>
      <w:tblPr/>
      <w:tcPr>
        <w:shd w:val="clear" w:color="9BBB59" w:fill="9BBB59" w:themeFill="accent3"/>
      </w:tcPr>
    </w:tblStylePr>
    <w:tblStylePr w:type="lastRow">
      <w:rPr>
        <w:b/>
      </w:rPr>
      <w:tblPr/>
    </w:tblStylePr>
    <w:tblStylePr w:type="firstCol">
      <w:rPr>
        <w:b/>
      </w:rPr>
      <w:tblPr/>
    </w:tblStylePr>
    <w:tblStylePr w:type="lastCol">
      <w:rPr>
        <w:b/>
      </w:rPr>
      <w:tbl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b/>
        <w:sz w:val="22"/>
      </w:rPr>
      <w:tblPr/>
      <w:tcPr>
        <w:shd w:val="clear" w:color="8064A2" w:fill="8064A2" w:themeFill="accent4"/>
      </w:tcPr>
    </w:tblStylePr>
    <w:tblStylePr w:type="lastRow">
      <w:rPr>
        <w:b/>
      </w:rPr>
      <w:tblPr/>
    </w:tblStylePr>
    <w:tblStylePr w:type="firstCol">
      <w:rPr>
        <w:b/>
      </w:rPr>
      <w:tblPr/>
    </w:tblStylePr>
    <w:tblStylePr w:type="lastCol">
      <w:rPr>
        <w:b/>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b/>
        <w:sz w:val="22"/>
      </w:rPr>
      <w:tblPr/>
      <w:tcPr>
        <w:shd w:val="clear" w:color="4BACC6" w:fill="4BACC6" w:themeFill="accent5"/>
      </w:tcPr>
    </w:tblStylePr>
    <w:tblStylePr w:type="lastRow">
      <w:rPr>
        <w:b/>
      </w:rPr>
      <w:tblPr/>
    </w:tblStylePr>
    <w:tblStylePr w:type="firstCol">
      <w:rPr>
        <w:b/>
      </w:rPr>
      <w:tblPr/>
    </w:tblStylePr>
    <w:tblStylePr w:type="lastCol">
      <w:rPr>
        <w:b/>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b/>
        <w:sz w:val="22"/>
      </w:rPr>
      <w:tblPr/>
      <w:tcPr>
        <w:shd w:val="clear" w:color="F79646" w:fill="F79646" w:themeFill="accent6"/>
      </w:tcPr>
    </w:tblStylePr>
    <w:tblStylePr w:type="lastRow">
      <w:rPr>
        <w:b/>
      </w:rPr>
      <w:tblPr/>
    </w:tblStylePr>
    <w:tblStylePr w:type="firstCol">
      <w:rPr>
        <w:b/>
      </w:rPr>
      <w:tblPr/>
    </w:tblStylePr>
    <w:tblStylePr w:type="lastCol">
      <w:rPr>
        <w:b/>
      </w:rPr>
      <w:tbl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tblPr>
    <w:tblStylePr w:type="firstRow">
      <w:rPr>
        <w:b/>
        <w:color w:themeColor="light1"/>
        <w:sz w:val="22"/>
      </w:rPr>
      <w:tblPr/>
      <w:tcPr>
        <w:tcBorders>
          <w:top w:val="single" w:color="000000" w:themeColor="text1" w:sz="32" w:space="0"/>
          <w:bottom w:val="single" w:color="FFFFFF" w:themeColor="light1" w:sz="12" w:space="0"/>
        </w:tcBorders>
        <w:shd w:val="clear" w:color="7F7F7F" w:fill="7F7F7F" w:themeFill="text1" w:themeFillTint="80"/>
      </w:tcPr>
    </w:tblStylePr>
    <w:tblStylePr w:type="lastRow">
      <w:rPr>
        <w:b/>
        <w:color w:themeColor="light1"/>
        <w:sz w:val="22"/>
      </w:rPr>
      <w:tblPr/>
    </w:tblStylePr>
    <w:tblStylePr w:type="firstCol">
      <w:rPr>
        <w:b/>
        <w:color w:themeColor="light1"/>
        <w:sz w:val="22"/>
      </w:rPr>
      <w:tblPr/>
      <w:tcPr>
        <w:tcBorders>
          <w:left w:val="single" w:color="000000" w:themeColor="text1" w:sz="32" w:space="0"/>
          <w:right w:val="single" w:color="FFFFFF" w:themeColor="light1" w:sz="4" w:space="0"/>
        </w:tcBorders>
      </w:tcPr>
    </w:tblStylePr>
    <w:tblStylePr w:type="lastCol">
      <w:tblPr/>
      <w:tcPr>
        <w:tcBorders>
          <w:left w:val="single" w:color="FFFFFF" w:themeColor="light1" w:sz="4" w:space="0"/>
          <w:right w:val="single" w:color="000000" w:themeColor="text1" w:sz="32" w:space="0"/>
        </w:tcBorders>
      </w:tcPr>
    </w:tblStylePr>
    <w:tblStylePr w:type="band1Vert">
      <w:tblPr/>
      <w:tcPr>
        <w:tcBorders>
          <w:left w:val="single" w:color="FFFFFF" w:themeColor="light1" w:sz="4" w:space="0"/>
          <w:right w:val="single" w:color="FFFFFF" w:themeColor="light1" w:sz="4" w:space="0"/>
        </w:tcBorders>
        <w:shd w:val="clear" w:color="7F7F7F" w:fill="7F7F7F" w:themeFill="text1" w:themeFillTint="80"/>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7F7F7F" w:fill="7F7F7F" w:themeFill="text1" w:themeFillTint="80"/>
      </w:tcPr>
    </w:tblStylePr>
    <w:tblStylePr w:type="band2Horz">
      <w:tblPr/>
      <w:tcPr>
        <w:tcBorders>
          <w:top w:val="single" w:color="FFFFFF" w:themeColor="light1" w:sz="4" w:space="0"/>
          <w:bottom w:val="single" w:color="FFFFFF" w:themeColor="light1" w:sz="4" w:space="0"/>
        </w:tcBorders>
        <w:shd w:val="clear" w:color="7F7F7F"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b/>
        <w:color w:themeColor="light1"/>
        <w:sz w:val="22"/>
      </w:rPr>
      <w:tblPr/>
      <w:tcPr>
        <w:tcBorders>
          <w:top w:val="single" w:color="4F81BD" w:themeColor="accent1" w:sz="32" w:space="0"/>
          <w:bottom w:val="single" w:color="FFFFFF" w:themeColor="light1" w:sz="12" w:space="0"/>
        </w:tcBorders>
        <w:shd w:val="clear" w:color="4F81BD" w:fill="4F81BD" w:themeFill="accent1"/>
      </w:tcPr>
    </w:tblStylePr>
    <w:tblStylePr w:type="lastRow">
      <w:rPr>
        <w:b/>
        <w:color w:themeColor="light1"/>
        <w:sz w:val="22"/>
      </w:rPr>
      <w:tblPr/>
    </w:tblStylePr>
    <w:tblStylePr w:type="firstCol">
      <w:rPr>
        <w:b/>
        <w:color w:themeColor="light1"/>
        <w:sz w:val="22"/>
      </w:rPr>
      <w:tblPr/>
      <w:tcPr>
        <w:tcBorders>
          <w:left w:val="single" w:color="4F81BD" w:themeColor="accent1" w:sz="32" w:space="0"/>
          <w:right w:val="single" w:color="FFFFFF" w:themeColor="light1" w:sz="4" w:space="0"/>
        </w:tcBorders>
      </w:tcPr>
    </w:tblStylePr>
    <w:tblStylePr w:type="lastCol">
      <w:tblPr/>
      <w:tcPr>
        <w:tcBorders>
          <w:left w:val="single" w:color="FFFFFF" w:themeColor="light1" w:sz="4" w:space="0"/>
          <w:right w:val="single" w:color="4F81BD" w:themeColor="accent1" w:sz="32" w:space="0"/>
        </w:tcBorders>
      </w:tcPr>
    </w:tblStylePr>
    <w:tblStylePr w:type="band1Vert">
      <w:tblPr/>
      <w:tcPr>
        <w:tcBorders>
          <w:left w:val="single" w:color="FFFFFF" w:themeColor="light1" w:sz="4" w:space="0"/>
          <w:right w:val="single" w:color="FFFFFF" w:themeColor="light1" w:sz="4" w:space="0"/>
        </w:tcBorders>
        <w:shd w:val="clear" w:color="4F81BD" w:fill="4F81BD" w:themeFill="accent1"/>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4F81BD" w:fill="4F81BD" w:themeFill="accent1"/>
      </w:tcPr>
    </w:tblStylePr>
    <w:tblStylePr w:type="band2Horz">
      <w:tblPr/>
      <w:tcPr>
        <w:tcBorders>
          <w:top w:val="single" w:color="FFFFFF" w:themeColor="light1" w:sz="4" w:space="0"/>
          <w:bottom w:val="single" w:color="FFFFFF" w:themeColor="light1" w:sz="4" w:space="0"/>
        </w:tcBorders>
        <w:shd w:val="clear" w:color="4F81BD"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tblPr>
    <w:tblStylePr w:type="firstRow">
      <w:rPr>
        <w:b/>
        <w:color w:themeColor="light1"/>
        <w:sz w:val="22"/>
      </w:rPr>
      <w:tblPr/>
      <w:tcPr>
        <w:tcBorders>
          <w:top w:val="single" w:color="C0504D" w:themeColor="accent2" w:sz="32" w:space="0"/>
          <w:bottom w:val="single" w:color="FFFFFF" w:themeColor="light1" w:sz="12" w:space="0"/>
        </w:tcBorders>
        <w:shd w:val="clear" w:color="D99695" w:fill="D99695" w:themeFill="accent2" w:themeFillTint="97"/>
      </w:tcPr>
    </w:tblStylePr>
    <w:tblStylePr w:type="lastRow">
      <w:rPr>
        <w:b/>
        <w:color w:themeColor="light1"/>
        <w:sz w:val="22"/>
      </w:rPr>
      <w:tblPr/>
    </w:tblStylePr>
    <w:tblStylePr w:type="firstCol">
      <w:rPr>
        <w:b/>
        <w:color w:themeColor="light1"/>
        <w:sz w:val="22"/>
      </w:rPr>
      <w:tblPr/>
      <w:tcPr>
        <w:tcBorders>
          <w:left w:val="single" w:color="C0504D" w:themeColor="accent2" w:sz="32" w:space="0"/>
          <w:right w:val="single" w:color="FFFFFF" w:themeColor="light1" w:sz="4" w:space="0"/>
        </w:tcBorders>
      </w:tcPr>
    </w:tblStylePr>
    <w:tblStylePr w:type="lastCol">
      <w:tblPr/>
      <w:tcPr>
        <w:tcBorders>
          <w:left w:val="single" w:color="FFFFFF" w:themeColor="light1" w:sz="4" w:space="0"/>
          <w:right w:val="single" w:color="C0504D" w:themeColor="accent2" w:sz="32" w:space="0"/>
        </w:tcBorders>
      </w:tcPr>
    </w:tblStylePr>
    <w:tblStylePr w:type="band1Vert">
      <w:tblPr/>
      <w:tcPr>
        <w:tcBorders>
          <w:left w:val="single" w:color="FFFFFF" w:themeColor="light1" w:sz="4" w:space="0"/>
          <w:right w:val="single" w:color="FFFFFF" w:themeColor="light1" w:sz="4" w:space="0"/>
        </w:tcBorders>
        <w:shd w:val="clear" w:color="D99695" w:fill="D99695" w:themeFill="accent2" w:themeFillTint="97"/>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D99695" w:fill="D99695" w:themeFill="accent2" w:themeFillTint="97"/>
      </w:tcPr>
    </w:tblStylePr>
    <w:tblStylePr w:type="band2Horz">
      <w:tblPr/>
      <w:tcPr>
        <w:tcBorders>
          <w:top w:val="single" w:color="FFFFFF" w:themeColor="light1" w:sz="4" w:space="0"/>
          <w:bottom w:val="single" w:color="FFFFFF" w:themeColor="light1" w:sz="4" w:space="0"/>
        </w:tcBorders>
        <w:shd w:val="clear" w:color="D99695"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tblPr>
    <w:tblStylePr w:type="firstRow">
      <w:rPr>
        <w:b/>
        <w:color w:themeColor="light1"/>
        <w:sz w:val="22"/>
      </w:rPr>
      <w:tblPr/>
      <w:tcPr>
        <w:tcBorders>
          <w:top w:val="single" w:color="9BBB59" w:themeColor="accent3" w:sz="32" w:space="0"/>
          <w:bottom w:val="single" w:color="FFFFFF" w:themeColor="light1" w:sz="12" w:space="0"/>
        </w:tcBorders>
        <w:shd w:val="clear" w:color="C3D69B" w:fill="C3D69B" w:themeFill="accent3" w:themeFillTint="98"/>
      </w:tcPr>
    </w:tblStylePr>
    <w:tblStylePr w:type="lastRow">
      <w:rPr>
        <w:b/>
        <w:color w:themeColor="light1"/>
        <w:sz w:val="22"/>
      </w:rPr>
      <w:tblPr/>
    </w:tblStylePr>
    <w:tblStylePr w:type="firstCol">
      <w:rPr>
        <w:b/>
        <w:color w:themeColor="light1"/>
        <w:sz w:val="22"/>
      </w:rPr>
      <w:tblPr/>
      <w:tcPr>
        <w:tcBorders>
          <w:left w:val="single" w:color="9BBB59" w:themeColor="accent3" w:sz="32" w:space="0"/>
          <w:right w:val="single" w:color="FFFFFF" w:themeColor="light1" w:sz="4" w:space="0"/>
        </w:tcBorders>
      </w:tcPr>
    </w:tblStylePr>
    <w:tblStylePr w:type="lastCol">
      <w:tblPr/>
      <w:tcPr>
        <w:tcBorders>
          <w:left w:val="single" w:color="FFFFFF" w:themeColor="light1" w:sz="4" w:space="0"/>
          <w:right w:val="single" w:color="9BBB59" w:themeColor="accent3" w:sz="32" w:space="0"/>
        </w:tcBorders>
      </w:tcPr>
    </w:tblStylePr>
    <w:tblStylePr w:type="band1Vert">
      <w:tblPr/>
      <w:tcPr>
        <w:tcBorders>
          <w:left w:val="single" w:color="FFFFFF" w:themeColor="light1" w:sz="4" w:space="0"/>
          <w:right w:val="single" w:color="FFFFFF" w:themeColor="light1" w:sz="4" w:space="0"/>
        </w:tcBorders>
        <w:shd w:val="clear" w:color="C3D69B" w:fill="C3D69B" w:themeFill="accent3"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C3D69B" w:fill="C3D69B" w:themeFill="accent3" w:themeFillTint="98"/>
      </w:tcPr>
    </w:tblStylePr>
    <w:tblStylePr w:type="band2Horz">
      <w:tblPr/>
      <w:tcPr>
        <w:tcBorders>
          <w:top w:val="single" w:color="FFFFFF" w:themeColor="light1" w:sz="4" w:space="0"/>
          <w:bottom w:val="single" w:color="FFFFFF" w:themeColor="light1" w:sz="4" w:space="0"/>
        </w:tcBorders>
        <w:shd w:val="clear" w:color="C3D69B"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b/>
        <w:color w:themeColor="light1"/>
        <w:sz w:val="22"/>
      </w:rPr>
      <w:tblPr/>
      <w:tcPr>
        <w:tcBorders>
          <w:top w:val="single" w:color="8064A2" w:themeColor="accent4" w:sz="32" w:space="0"/>
          <w:bottom w:val="single" w:color="FFFFFF" w:themeColor="light1" w:sz="12" w:space="0"/>
        </w:tcBorders>
        <w:shd w:val="clear" w:color="B2A1C6" w:fill="B2A1C6" w:themeFill="accent4" w:themeFillTint="9a"/>
      </w:tcPr>
    </w:tblStylePr>
    <w:tblStylePr w:type="lastRow">
      <w:rPr>
        <w:b/>
        <w:color w:themeColor="light1"/>
        <w:sz w:val="22"/>
      </w:rPr>
      <w:tblPr/>
    </w:tblStylePr>
    <w:tblStylePr w:type="firstCol">
      <w:rPr>
        <w:b/>
        <w:color w:themeColor="light1"/>
        <w:sz w:val="22"/>
      </w:rPr>
      <w:tblPr/>
      <w:tcPr>
        <w:tcBorders>
          <w:left w:val="single" w:color="8064A2" w:themeColor="accent4" w:sz="32" w:space="0"/>
          <w:right w:val="single" w:color="FFFFFF" w:themeColor="light1" w:sz="4" w:space="0"/>
        </w:tcBorders>
      </w:tcPr>
    </w:tblStylePr>
    <w:tblStylePr w:type="lastCol">
      <w:tblPr/>
      <w:tcPr>
        <w:tcBorders>
          <w:left w:val="single" w:color="FFFFFF" w:themeColor="light1" w:sz="4" w:space="0"/>
          <w:right w:val="single" w:color="8064A2" w:themeColor="accent4" w:sz="32" w:space="0"/>
        </w:tcBorders>
      </w:tcPr>
    </w:tblStylePr>
    <w:tblStylePr w:type="band1Vert">
      <w:tblPr/>
      <w:tcPr>
        <w:tcBorders>
          <w:left w:val="single" w:color="FFFFFF" w:themeColor="light1" w:sz="4" w:space="0"/>
          <w:right w:val="single" w:color="FFFFFF" w:themeColor="light1" w:sz="4" w:space="0"/>
        </w:tcBorders>
        <w:shd w:val="clear" w:color="B2A1C6" w:fill="B2A1C6" w:themeFill="accent4"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B2A1C6" w:fill="B2A1C6" w:themeFill="accent4" w:themeFillTint="9a"/>
      </w:tcPr>
    </w:tblStylePr>
    <w:tblStylePr w:type="band2Horz">
      <w:tblPr/>
      <w:tcPr>
        <w:tcBorders>
          <w:top w:val="single" w:color="FFFFFF" w:themeColor="light1" w:sz="4" w:space="0"/>
          <w:bottom w:val="single" w:color="FFFFFF" w:themeColor="light1" w:sz="4" w:space="0"/>
        </w:tcBorders>
        <w:shd w:val="clear" w:color="B2A1C6"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b/>
        <w:color w:themeColor="light1"/>
        <w:sz w:val="22"/>
      </w:rPr>
      <w:tblPr/>
      <w:tcPr>
        <w:tcBorders>
          <w:top w:val="single" w:color="4BACC6" w:themeColor="accent5" w:sz="32" w:space="0"/>
          <w:bottom w:val="single" w:color="FFFFFF" w:themeColor="light1" w:sz="12" w:space="0"/>
        </w:tcBorders>
        <w:shd w:val="clear" w:color="92CCDC" w:fill="92CCDC" w:themeFill="accent5" w:themeFillTint="9a"/>
      </w:tcPr>
    </w:tblStylePr>
    <w:tblStylePr w:type="lastRow">
      <w:rPr>
        <w:b/>
        <w:color w:themeColor="light1"/>
        <w:sz w:val="22"/>
      </w:rPr>
      <w:tblPr/>
    </w:tblStylePr>
    <w:tblStylePr w:type="firstCol">
      <w:rPr>
        <w:b/>
        <w:color w:themeColor="light1"/>
        <w:sz w:val="22"/>
      </w:rPr>
      <w:tblPr/>
      <w:tcPr>
        <w:tcBorders>
          <w:left w:val="single" w:color="4BACC6" w:themeColor="accent5" w:sz="32" w:space="0"/>
          <w:right w:val="single" w:color="FFFFFF" w:themeColor="light1" w:sz="4" w:space="0"/>
        </w:tcBorders>
      </w:tcPr>
    </w:tblStylePr>
    <w:tblStylePr w:type="lastCol">
      <w:tblPr/>
      <w:tcPr>
        <w:tcBorders>
          <w:left w:val="single" w:color="FFFFFF" w:themeColor="light1" w:sz="4" w:space="0"/>
          <w:right w:val="single" w:color="4BACC6" w:themeColor="accent5" w:sz="32" w:space="0"/>
        </w:tcBorders>
      </w:tcPr>
    </w:tblStylePr>
    <w:tblStylePr w:type="band1Vert">
      <w:tblPr/>
      <w:tcPr>
        <w:tcBorders>
          <w:left w:val="single" w:color="FFFFFF" w:themeColor="light1" w:sz="4" w:space="0"/>
          <w:right w:val="single" w:color="FFFFFF" w:themeColor="light1" w:sz="4" w:space="0"/>
        </w:tcBorders>
        <w:shd w:val="clear" w:color="92CCDC" w:fill="92CCDC" w:themeFill="accent5"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92CCDC" w:fill="92CCDC" w:themeFill="accent5" w:themeFillTint="9a"/>
      </w:tcPr>
    </w:tblStylePr>
    <w:tblStylePr w:type="band2Horz">
      <w:tblPr/>
      <w:tcPr>
        <w:tcBorders>
          <w:top w:val="single" w:color="FFFFFF" w:themeColor="light1" w:sz="4" w:space="0"/>
          <w:bottom w:val="single" w:color="FFFFFF" w:themeColor="light1" w:sz="4" w:space="0"/>
        </w:tcBorders>
        <w:shd w:val="clear" w:color="92CCDC"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b/>
        <w:color w:themeColor="light1"/>
        <w:sz w:val="22"/>
      </w:rPr>
      <w:tblPr/>
      <w:tcPr>
        <w:tcBorders>
          <w:top w:val="single" w:color="F79646" w:themeColor="accent6" w:sz="32" w:space="0"/>
          <w:bottom w:val="single" w:color="FFFFFF" w:themeColor="light1" w:sz="12" w:space="0"/>
        </w:tcBorders>
        <w:shd w:val="clear" w:color="FAC090" w:fill="FAC090" w:themeFill="accent6" w:themeFillTint="98"/>
      </w:tcPr>
    </w:tblStylePr>
    <w:tblStylePr w:type="lastRow">
      <w:rPr>
        <w:b/>
        <w:color w:themeColor="light1"/>
        <w:sz w:val="22"/>
      </w:rPr>
      <w:tblPr/>
    </w:tblStylePr>
    <w:tblStylePr w:type="firstCol">
      <w:rPr>
        <w:b/>
        <w:color w:themeColor="light1"/>
        <w:sz w:val="22"/>
      </w:rPr>
      <w:tblPr/>
      <w:tcPr>
        <w:tcBorders>
          <w:left w:val="single" w:color="F79646" w:themeColor="accent6" w:sz="32" w:space="0"/>
          <w:right w:val="single" w:color="FFFFFF" w:themeColor="light1" w:sz="4" w:space="0"/>
        </w:tcBorders>
      </w:tcPr>
    </w:tblStylePr>
    <w:tblStylePr w:type="lastCol">
      <w:tblPr/>
      <w:tcPr>
        <w:tcBorders>
          <w:left w:val="single" w:color="FFFFFF" w:themeColor="light1" w:sz="4" w:space="0"/>
          <w:right w:val="single" w:color="F79646" w:themeColor="accent6" w:sz="32" w:space="0"/>
        </w:tcBorders>
      </w:tcPr>
    </w:tblStylePr>
    <w:tblStylePr w:type="band1Vert">
      <w:tblPr/>
      <w:tcPr>
        <w:tcBorders>
          <w:left w:val="single" w:color="FFFFFF" w:themeColor="light1" w:sz="4" w:space="0"/>
          <w:right w:val="single" w:color="FFFFFF" w:themeColor="light1" w:sz="4" w:space="0"/>
        </w:tcBorders>
        <w:shd w:val="clear" w:color="FAC090" w:fill="FAC090" w:themeFill="accent6"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AC090" w:fill="FAC090" w:themeFill="accent6" w:themeFillTint="98"/>
      </w:tcPr>
    </w:tblStylePr>
    <w:tblStylePr w:type="band2Horz">
      <w:tblPr/>
      <w:tcPr>
        <w:tcBorders>
          <w:top w:val="single" w:color="FFFFFF" w:themeColor="light1" w:sz="4" w:space="0"/>
          <w:bottom w:val="single" w:color="FFFFFF" w:themeColor="light1" w:sz="4" w:space="0"/>
        </w:tcBorders>
        <w:shd w:val="clear" w:color="FAC090" w:fill="FAC090"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color="7F7F7F" w:themeColor="text1" w:themeTint="80" w:sz="4" w:space="0"/>
        <w:bottom w:val="single" w:color="7F7F7F" w:themeColor="text1" w:themeTint="80" w:sz="4" w:space="0"/>
      </w:tblBorders>
    </w:tblPr>
    <w:tblStylePr w:type="firstRow">
      <w:rPr>
        <w:b/>
        <w:color w:themeColor="text1"/>
      </w:rPr>
      <w:tblPr/>
      <w:tcPr>
        <w:tcBorders>
          <w:bottom w:val="single" w:color="000000" w:themeColor="text1" w:sz="4" w:space="0"/>
        </w:tcBorders>
      </w:tcPr>
    </w:tblStylePr>
    <w:tblStylePr w:type="lastRow">
      <w:rPr>
        <w:b/>
        <w:color w:themeColor="text1"/>
      </w:rPr>
      <w:tblPr/>
      <w:tcPr>
        <w:tcBorders>
          <w:top w:val="single" w:color="000000" w:themeColor="text1" w:sz="4" w:space="0"/>
        </w:tcBorders>
      </w:tcPr>
    </w:tblStylePr>
    <w:tblStylePr w:type="firstCol">
      <w:rPr>
        <w:b/>
        <w:color w:themeColor="text1"/>
      </w:rPr>
      <w:tblPr/>
    </w:tblStylePr>
    <w:tblStylePr w:type="lastCol">
      <w:rPr>
        <w:b/>
        <w:color w:themeColor="text1"/>
      </w:rPr>
      <w:tblPr/>
    </w:tblStylePr>
    <w:tblStylePr w:type="band1Vert">
      <w:tblPr/>
      <w:tcPr>
        <w:shd w:val="clear" w:color="BFBFBF" w:fill="BFBFBF" w:themeFill="text1" w:themeFillTint="40"/>
      </w:tcPr>
    </w:tblStylePr>
    <w:tblStylePr w:type="band1Horz">
      <w:rPr>
        <w:color w:themeColor="text1"/>
        <w:sz w:val="22"/>
      </w:rPr>
      <w:tblPr/>
      <w:tcPr>
        <w:shd w:val="clear" w:color="BFBFBF" w:fill="BFBFBF" w:themeFill="text1" w:themeFillTint="40"/>
      </w:tcPr>
    </w:tblStylePr>
    <w:tblStylePr w:type="band2Horz">
      <w:rPr>
        <w:color w:themeColor="text1"/>
        <w:sz w:val="22"/>
      </w:rPr>
      <w:tblPr/>
    </w:tblStylePr>
  </w:style>
  <w:style w:type="table" w:customStyle="1" w:styleId="ListTable6Colorful-Accent1">
    <w:name w:val="List Table 6 Colorful - Accent 1"/>
    <w:basedOn w:val="a1"/>
    <w:uiPriority w:val="99"/>
    <w:tblPr>
      <w:tblStyleRowBandSize w:val="1"/>
      <w:tblStyleColBandSize w:val="1"/>
      <w:tblBorders>
        <w:top w:val="single" w:color="4F81BD" w:themeColor="accent1" w:sz="4" w:space="0"/>
        <w:bottom w:val="single" w:color="4F81BD" w:themeColor="accent1" w:sz="4" w:space="0"/>
      </w:tblBorders>
    </w:tblPr>
    <w:tblStylePr w:type="firstRow">
      <w:rPr>
        <w:b/>
        <w:color w:themeColor="accent1" w:themeShade="95"/>
      </w:rPr>
      <w:tblPr/>
      <w:tcPr>
        <w:tcBorders>
          <w:bottom w:val="single" w:color="4F81BD" w:themeColor="accent1" w:sz="4" w:space="0"/>
        </w:tcBorders>
      </w:tcPr>
    </w:tblStylePr>
    <w:tblStylePr w:type="lastRow">
      <w:rPr>
        <w:b/>
        <w:color w:themeColor="accent1" w:themeShade="95"/>
      </w:rPr>
      <w:tblPr/>
      <w:tcPr>
        <w:tcBorders>
          <w:top w:val="single" w:color="4F81BD" w:themeColor="accent1" w:sz="4" w:space="0"/>
        </w:tcBorders>
      </w:tcPr>
    </w:tblStylePr>
    <w:tblStylePr w:type="firstCol">
      <w:rPr>
        <w:b/>
        <w:color w:themeColor="accent1" w:themeShade="95"/>
      </w:rPr>
      <w:tblPr/>
    </w:tblStylePr>
    <w:tblStylePr w:type="lastCol">
      <w:rPr>
        <w:b/>
        <w:color w:themeColor="accent1" w:themeShade="95"/>
      </w:rPr>
      <w:tblPr/>
    </w:tblStylePr>
    <w:tblStylePr w:type="band1Vert">
      <w:tblPr/>
      <w:tcPr>
        <w:shd w:val="clear" w:color="D2DFEE" w:fill="D2DFEE" w:themeFill="accent1" w:themeFillTint="40"/>
      </w:tcPr>
    </w:tblStylePr>
    <w:tblStylePr w:type="band1Horz">
      <w:rPr>
        <w:color w:themeColor="accent1" w:themeShade="95"/>
        <w:sz w:val="22"/>
      </w:rPr>
      <w:tblPr/>
      <w:tcPr>
        <w:shd w:val="clear" w:color="D2DFEE" w:fill="D2DFEE" w:themeFill="accent1" w:themeFillTint="40"/>
      </w:tcPr>
    </w:tblStylePr>
    <w:tblStylePr w:type="band2Horz">
      <w:rPr>
        <w:color w:themeColor="accent1" w:themeShade="95"/>
        <w:sz w:val="22"/>
      </w:rPr>
      <w:tblPr/>
    </w:tblStylePr>
  </w:style>
  <w:style w:type="table" w:customStyle="1" w:styleId="ListTable6Colorful-Accent2">
    <w:name w:val="List Table 6 Colorful - Accent 2"/>
    <w:basedOn w:val="a1"/>
    <w:uiPriority w:val="99"/>
    <w:tblPr>
      <w:tblStyleRowBandSize w:val="1"/>
      <w:tblStyleColBandSize w:val="1"/>
      <w:tblBorders>
        <w:top w:val="single" w:color="D99695" w:themeColor="accent2" w:themeTint="97" w:sz="4" w:space="0"/>
        <w:bottom w:val="single" w:color="D99695" w:themeColor="accent2" w:themeTint="97" w:sz="4" w:space="0"/>
      </w:tblBorders>
    </w:tblPr>
    <w:tblStylePr w:type="firstRow">
      <w:rPr>
        <w:b/>
        <w:color w:themeColor="accent2" w:themeTint="97" w:themeShade="95"/>
      </w:rPr>
      <w:tblPr/>
      <w:tcPr>
        <w:tcBorders>
          <w:bottom w:val="single" w:color="C0504D" w:themeColor="accent2" w:sz="4" w:space="0"/>
        </w:tcBorders>
      </w:tcPr>
    </w:tblStylePr>
    <w:tblStylePr w:type="lastRow">
      <w:rPr>
        <w:b/>
        <w:color w:themeColor="accent2" w:themeTint="97" w:themeShade="95"/>
      </w:rPr>
      <w:tblPr/>
      <w:tcPr>
        <w:tcBorders>
          <w:top w:val="single" w:color="C0504D" w:themeColor="accent2" w:sz="4" w:space="0"/>
        </w:tcBorders>
      </w:tc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EFD2D2" w:fill="EFD2D2" w:themeFill="accent2" w:themeFillTint="40"/>
      </w:tcPr>
    </w:tblStylePr>
    <w:tblStylePr w:type="band1Horz">
      <w:rPr>
        <w:color w:themeColor="accent2" w:themeTint="97" w:themeShade="95"/>
        <w:sz w:val="22"/>
      </w:rPr>
      <w:tblPr/>
      <w:tcPr>
        <w:shd w:val="clear" w:color="EFD2D2" w:fill="EFD2D2" w:themeFill="accent2" w:themeFillTint="40"/>
      </w:tcPr>
    </w:tblStylePr>
    <w:tblStylePr w:type="band2Horz">
      <w:rPr>
        <w:color w:themeColor="accent2" w:themeTint="97" w:themeShade="95"/>
        <w:sz w:val="22"/>
      </w:rPr>
      <w:tblPr/>
    </w:tblStylePr>
  </w:style>
  <w:style w:type="table" w:customStyle="1" w:styleId="ListTable6Colorful-Accent3">
    <w:name w:val="List Table 6 Colorful - Accent 3"/>
    <w:basedOn w:val="a1"/>
    <w:uiPriority w:val="99"/>
    <w:tblPr>
      <w:tblStyleRowBandSize w:val="1"/>
      <w:tblStyleColBandSize w:val="1"/>
      <w:tblBorders>
        <w:top w:val="single" w:color="C3D69B" w:themeColor="accent3" w:themeTint="98" w:sz="4" w:space="0"/>
        <w:bottom w:val="single" w:color="C3D69B" w:themeColor="accent3" w:themeTint="98" w:sz="4" w:space="0"/>
      </w:tblBorders>
    </w:tblPr>
    <w:tblStylePr w:type="firstRow">
      <w:rPr>
        <w:b/>
        <w:color w:themeColor="accent3" w:themeTint="98" w:themeShade="95"/>
      </w:rPr>
      <w:tblPr/>
      <w:tcPr>
        <w:tcBorders>
          <w:bottom w:val="single" w:color="9BBB59" w:themeColor="accent3" w:sz="4" w:space="0"/>
        </w:tcBorders>
      </w:tcPr>
    </w:tblStylePr>
    <w:tblStylePr w:type="lastRow">
      <w:rPr>
        <w:b/>
        <w:color w:themeColor="accent3" w:themeTint="98" w:themeShade="95"/>
      </w:rPr>
      <w:tblPr/>
      <w:tcPr>
        <w:tcBorders>
          <w:top w:val="single" w:color="9BBB59" w:themeColor="accent3" w:sz="4" w:space="0"/>
        </w:tcBorders>
      </w:tcPr>
    </w:tblStylePr>
    <w:tblStylePr w:type="firstCol">
      <w:rPr>
        <w:b/>
        <w:color w:themeColor="accent3" w:themeTint="98" w:themeShade="95"/>
      </w:rPr>
      <w:tblPr/>
    </w:tblStylePr>
    <w:tblStylePr w:type="lastCol">
      <w:rPr>
        <w:b/>
        <w:color w:themeColor="accent3" w:themeTint="98" w:themeShade="95"/>
      </w:rPr>
      <w:tblPr/>
    </w:tblStylePr>
    <w:tblStylePr w:type="band1Vert">
      <w:tblPr/>
      <w:tcPr>
        <w:shd w:val="clear" w:color="E5EED5" w:fill="E5EED5" w:themeFill="accent3" w:themeFillTint="40"/>
      </w:tcPr>
    </w:tblStylePr>
    <w:tblStylePr w:type="band1Horz">
      <w:rPr>
        <w:color w:themeColor="accent3" w:themeTint="98" w:themeShade="95"/>
        <w:sz w:val="22"/>
      </w:rPr>
      <w:tblPr/>
      <w:tcPr>
        <w:shd w:val="clear" w:color="E5EED5" w:fill="E5EED5" w:themeFill="accent3" w:themeFillTint="40"/>
      </w:tcPr>
    </w:tblStylePr>
    <w:tblStylePr w:type="band2Horz">
      <w:rPr>
        <w:color w:themeColor="accent3" w:themeTint="98" w:themeShade="95"/>
        <w:sz w:val="22"/>
      </w:rPr>
      <w:tblPr/>
    </w:tblStylePr>
  </w:style>
  <w:style w:type="table" w:customStyle="1" w:styleId="ListTable6Colorful-Accent4">
    <w:name w:val="List Table 6 Colorful - Accent 4"/>
    <w:basedOn w:val="a1"/>
    <w:uiPriority w:val="99"/>
    <w:tblPr>
      <w:tblStyleRowBandSize w:val="1"/>
      <w:tblStyleColBandSize w:val="1"/>
      <w:tblBorders>
        <w:top w:val="single" w:color="B2A1C6" w:themeColor="accent4" w:themeTint="9a" w:sz="4" w:space="0"/>
        <w:bottom w:val="single" w:color="B2A1C6" w:themeColor="accent4" w:themeTint="9a" w:sz="4" w:space="0"/>
      </w:tblBorders>
    </w:tblPr>
    <w:tblStylePr w:type="firstRow">
      <w:rPr>
        <w:b/>
        <w:color w:themeColor="accent4" w:themeTint="9a" w:themeShade="95"/>
      </w:rPr>
      <w:tblPr/>
      <w:tcPr>
        <w:tcBorders>
          <w:bottom w:val="single" w:color="8064A2" w:themeColor="accent4" w:sz="4" w:space="0"/>
        </w:tcBorders>
      </w:tcPr>
    </w:tblStylePr>
    <w:tblStylePr w:type="lastRow">
      <w:rPr>
        <w:b/>
        <w:color w:themeColor="accent4" w:themeTint="9a" w:themeShade="95"/>
      </w:rPr>
      <w:tblPr/>
      <w:tcPr>
        <w:tcBorders>
          <w:top w:val="single" w:color="8064A2" w:themeColor="accent4" w:sz="4" w:space="0"/>
        </w:tcBorders>
      </w:tc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DFD8E7" w:fill="DFD8E7" w:themeFill="accent4" w:themeFillTint="40"/>
      </w:tcPr>
    </w:tblStylePr>
    <w:tblStylePr w:type="band1Horz">
      <w:rPr>
        <w:color w:themeColor="accent4" w:themeTint="9a" w:themeShade="95"/>
        <w:sz w:val="22"/>
      </w:rPr>
      <w:tblPr/>
      <w:tcPr>
        <w:shd w:val="clear" w:color="DFD8E7" w:fill="DFD8E7" w:themeFill="accent4" w:themeFillTint="40"/>
      </w:tcPr>
    </w:tblStylePr>
    <w:tblStylePr w:type="band2Horz">
      <w:rPr>
        <w:color w:themeColor="accent4" w:themeTint="9a" w:themeShade="95"/>
        <w:sz w:val="22"/>
      </w:rPr>
      <w:tblPr/>
    </w:tblStylePr>
  </w:style>
  <w:style w:type="table" w:customStyle="1" w:styleId="ListTable6Colorful-Accent5">
    <w:name w:val="List Table 6 Colorful - Accent 5"/>
    <w:basedOn w:val="a1"/>
    <w:uiPriority w:val="99"/>
    <w:tblPr>
      <w:tblStyleRowBandSize w:val="1"/>
      <w:tblStyleColBandSize w:val="1"/>
      <w:tblBorders>
        <w:top w:val="single" w:color="92CCDC" w:themeColor="accent5" w:themeTint="9a" w:sz="4" w:space="0"/>
        <w:bottom w:val="single" w:color="92CCDC" w:themeColor="accent5" w:themeTint="9a" w:sz="4" w:space="0"/>
      </w:tblBorders>
    </w:tblPr>
    <w:tblStylePr w:type="firstRow">
      <w:rPr>
        <w:b/>
        <w:color w:themeColor="accent5" w:themeTint="9a" w:themeShade="95"/>
      </w:rPr>
      <w:tblPr/>
      <w:tcPr>
        <w:tcBorders>
          <w:bottom w:val="single" w:color="4BACC6" w:themeColor="accent5" w:sz="4" w:space="0"/>
        </w:tcBorders>
      </w:tcPr>
    </w:tblStylePr>
    <w:tblStylePr w:type="lastRow">
      <w:rPr>
        <w:b/>
        <w:color w:themeColor="accent5" w:themeTint="9a" w:themeShade="95"/>
      </w:rPr>
      <w:tblPr/>
      <w:tcPr>
        <w:tcBorders>
          <w:top w:val="single" w:color="4BACC6" w:themeColor="accent5" w:sz="4" w:space="0"/>
        </w:tcBorders>
      </w:tcPr>
    </w:tblStylePr>
    <w:tblStylePr w:type="firstCol">
      <w:rPr>
        <w:b/>
        <w:color w:themeColor="accent5" w:themeTint="9a" w:themeShade="95"/>
      </w:rPr>
      <w:tblPr/>
    </w:tblStylePr>
    <w:tblStylePr w:type="lastCol">
      <w:rPr>
        <w:b/>
        <w:color w:themeColor="accent5" w:themeTint="9a" w:themeShade="95"/>
      </w:rPr>
      <w:tblPr/>
    </w:tblStylePr>
    <w:tblStylePr w:type="band1Vert">
      <w:tblPr/>
      <w:tcPr>
        <w:shd w:val="clear" w:color="D1EAF0" w:fill="D1EAF0" w:themeFill="accent5" w:themeFillTint="40"/>
      </w:tcPr>
    </w:tblStylePr>
    <w:tblStylePr w:type="band1Horz">
      <w:rPr>
        <w:color w:themeColor="accent5" w:themeTint="9a" w:themeShade="95"/>
        <w:sz w:val="22"/>
      </w:rPr>
      <w:tblPr/>
      <w:tcPr>
        <w:shd w:val="clear" w:color="D1EAF0" w:fill="D1EAF0" w:themeFill="accent5" w:themeFillTint="40"/>
      </w:tcPr>
    </w:tblStylePr>
    <w:tblStylePr w:type="band2Horz">
      <w:rPr>
        <w:color w:themeColor="accent5" w:themeTint="9a" w:themeShade="95"/>
        <w:sz w:val="22"/>
      </w:rPr>
      <w:tblPr/>
    </w:tblStylePr>
  </w:style>
  <w:style w:type="table" w:customStyle="1" w:styleId="ListTable6Colorful-Accent6">
    <w:name w:val="List Table 6 Colorful - Accent 6"/>
    <w:basedOn w:val="a1"/>
    <w:uiPriority w:val="99"/>
    <w:tblPr>
      <w:tblStyleRowBandSize w:val="1"/>
      <w:tblStyleColBandSize w:val="1"/>
      <w:tblBorders>
        <w:top w:val="single" w:color="FAC090" w:themeColor="accent6" w:themeTint="98" w:sz="4" w:space="0"/>
        <w:bottom w:val="single" w:color="FAC090" w:themeColor="accent6" w:themeTint="98" w:sz="4" w:space="0"/>
      </w:tblBorders>
    </w:tblPr>
    <w:tblStylePr w:type="firstRow">
      <w:rPr>
        <w:b/>
        <w:color w:themeColor="accent6" w:themeTint="98" w:themeShade="95"/>
      </w:rPr>
      <w:tblPr/>
      <w:tcPr>
        <w:tcBorders>
          <w:bottom w:val="single" w:color="F79646" w:themeColor="accent6" w:sz="4" w:space="0"/>
        </w:tcBorders>
      </w:tcPr>
    </w:tblStylePr>
    <w:tblStylePr w:type="lastRow">
      <w:rPr>
        <w:b/>
        <w:color w:themeColor="accent6" w:themeTint="98" w:themeShade="95"/>
      </w:rPr>
      <w:tblPr/>
      <w:tcPr>
        <w:tcBorders>
          <w:top w:val="single" w:color="F79646" w:themeColor="accent6" w:sz="4" w:space="0"/>
        </w:tcBorders>
      </w:tcPr>
    </w:tblStylePr>
    <w:tblStylePr w:type="firstCol">
      <w:rPr>
        <w:b/>
        <w:color w:themeColor="accent6" w:themeTint="98" w:themeShade="95"/>
      </w:rPr>
      <w:tblPr/>
    </w:tblStylePr>
    <w:tblStylePr w:type="lastCol">
      <w:rPr>
        <w:b/>
        <w:color w:themeColor="accent6" w:themeTint="98" w:themeShade="95"/>
      </w:rPr>
      <w:tblPr/>
    </w:tblStylePr>
    <w:tblStylePr w:type="band1Vert">
      <w:tblPr/>
      <w:tcPr>
        <w:shd w:val="clear" w:color="FDE4D0" w:fill="FDE4D0" w:themeFill="accent6" w:themeFillTint="40"/>
      </w:tcPr>
    </w:tblStylePr>
    <w:tblStylePr w:type="band1Horz">
      <w:rPr>
        <w:color w:themeColor="accent6" w:themeTint="98" w:themeShade="95"/>
        <w:sz w:val="22"/>
      </w:rPr>
      <w:tblPr/>
      <w:tcPr>
        <w:shd w:val="clear" w:color="FDE4D0" w:fill="FDE4D0" w:themeFill="accent6" w:themeFillTint="40"/>
      </w:tcPr>
    </w:tblStylePr>
    <w:tblStylePr w:type="band2Horz">
      <w:rPr>
        <w:color w:themeColor="accent6" w:themeTint="98" w:themeShade="95"/>
        <w:sz w:val="22"/>
      </w:rPr>
      <w:tblPr/>
    </w:tblStylePr>
  </w:style>
  <w:style w:type="table" w:customStyle="1" w:styleId="-710">
    <w:name w:val="Список-таблица 7 цветная1"/>
    <w:basedOn w:val="a1"/>
    <w:uiPriority w:val="99"/>
    <w:tblPr>
      <w:tblStyleRowBandSize w:val="1"/>
      <w:tblStyleColBandSize w:val="1"/>
      <w:tblBorders>
        <w:right w:val="single" w:color="7F7F7F" w:themeColor="text1" w:themeTint="80" w:sz="4" w:space="0"/>
      </w:tblBorders>
    </w:tblPr>
    <w:tblStylePr w:type="firstRow">
      <w:rPr>
        <w:i/>
        <w:color w:themeColor="text1" w:themeTint="80" w:themeShade="95"/>
        <w:sz w:val="22"/>
      </w:rPr>
      <w:tblPr/>
      <w:tcPr>
        <w:tcBorders>
          <w:top w:val="none" w:color="000000" w:sz="4" w:space="0"/>
          <w:left w:val="none" w:color="000000" w:sz="4" w:space="0"/>
          <w:bottom w:val="single" w:color="000000" w:themeColor="text1" w:sz="4" w:space="0"/>
          <w:right w:val="none" w:color="000000" w:sz="4" w:space="0"/>
        </w:tcBorders>
        <w:shd w:val="clear" w:color="FFFFFF" w:fill="FFFFFF" w:themeFill="light1"/>
      </w:tcPr>
    </w:tblStylePr>
    <w:tblStylePr w:type="lastRow">
      <w:rPr>
        <w:i/>
        <w:color w:themeColor="text1" w:themeTint="80" w:themeShade="95"/>
        <w:sz w:val="22"/>
      </w:rPr>
      <w:tblPr/>
      <w:tcPr>
        <w:tcBorders>
          <w:top w:val="single" w:color="000000" w:themeColor="tex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text1" w:themeTint="80" w:themeShade="95"/>
        <w:sz w:val="22"/>
      </w:rPr>
      <w:tblPr/>
      <w:tcPr>
        <w:tcBorders>
          <w:top w:val="none" w:color="000000" w:sz="4" w:space="0"/>
          <w:left w:val="none" w:color="000000" w:sz="4" w:space="0"/>
          <w:bottom w:val="none" w:color="000000" w:sz="4" w:space="0"/>
          <w:right w:val="single" w:color="000000" w:themeColor="text1" w:sz="4" w:space="0"/>
        </w:tcBorders>
        <w:shd w:val="clear" w:color="FFFFFF" w:fill="auto"/>
      </w:tcPr>
    </w:tblStylePr>
    <w:tblStylePr w:type="lastCol">
      <w:rPr>
        <w:i/>
        <w:color w:themeColor="text1" w:themeTint="80" w:themeShade="95"/>
        <w:sz w:val="22"/>
      </w:rPr>
      <w:tblPr/>
      <w:tcPr>
        <w:tcBorders>
          <w:top w:val="none" w:color="000000" w:sz="4" w:space="0"/>
          <w:left w:val="single" w:color="000000" w:themeColor="text1" w:sz="4" w:space="0"/>
          <w:bottom w:val="none" w:color="000000" w:sz="4" w:space="0"/>
          <w:right w:val="none" w:color="000000" w:sz="4" w:space="0"/>
        </w:tcBorders>
        <w:shd w:val="clear" w:color="FFFFFF" w:fill="auto"/>
      </w:tcPr>
    </w:tblStylePr>
    <w:tblStylePr w:type="band1Vert">
      <w:tblPr/>
      <w:tcPr>
        <w:shd w:val="clear" w:color="BFBFBF" w:fill="BFBFBF" w:themeFill="text1" w:themeFillTint="40"/>
      </w:tcPr>
    </w:tblStylePr>
    <w:tblStylePr w:type="band1Horz">
      <w:rPr>
        <w:color w:themeColor="text1" w:themeTint="80" w:themeShade="95"/>
        <w:sz w:val="22"/>
      </w:rPr>
      <w:tblPr/>
      <w:tcPr>
        <w:shd w:val="clear" w:color="BFBFBF" w:fill="BFBFBF" w:themeFill="text1" w:themeFillTint="40"/>
      </w:tcPr>
    </w:tblStylePr>
    <w:tblStylePr w:type="band2Horz">
      <w:rPr>
        <w:color w:themeColor="text1" w:themeTint="80" w:themeShade="95"/>
        <w:sz w:val="22"/>
      </w:rPr>
      <w:tblPr/>
    </w:tblStylePr>
  </w:style>
  <w:style w:type="table" w:customStyle="1" w:styleId="ListTable7Colorful-Accent1">
    <w:name w:val="List Table 7 Colorful - Accent 1"/>
    <w:basedOn w:val="a1"/>
    <w:uiPriority w:val="99"/>
    <w:tblPr>
      <w:tblStyleRowBandSize w:val="1"/>
      <w:tblStyleColBandSize w:val="1"/>
      <w:tblBorders>
        <w:right w:val="single" w:color="4F81BD" w:themeColor="accent1" w:sz="4" w:space="0"/>
      </w:tblBorders>
    </w:tblPr>
    <w:tblStylePr w:type="firstRow">
      <w:rPr>
        <w:i/>
        <w:color w:themeColor="accent1" w:themeShade="95"/>
        <w:sz w:val="22"/>
      </w:rPr>
      <w:tblPr/>
      <w:tcPr>
        <w:tcBorders>
          <w:top w:val="none" w:color="000000" w:sz="4" w:space="0"/>
          <w:left w:val="none" w:color="000000" w:sz="4" w:space="0"/>
          <w:bottom w:val="single" w:color="4F81BD" w:themeColor="accent1" w:sz="4" w:space="0"/>
          <w:right w:val="none" w:color="000000" w:sz="4" w:space="0"/>
        </w:tcBorders>
        <w:shd w:val="clear" w:color="FFFFFF" w:fill="FFFFFF" w:themeFill="light1"/>
      </w:tcPr>
    </w:tblStylePr>
    <w:tblStylePr w:type="lastRow">
      <w:rPr>
        <w:i/>
        <w:color w:themeColor="accent1" w:themeShade="95"/>
        <w:sz w:val="22"/>
      </w:rPr>
      <w:tblPr/>
      <w:tcPr>
        <w:tcBorders>
          <w:top w:val="single" w:color="4F81BD" w:themeColor="accen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1" w:themeShade="95"/>
        <w:sz w:val="22"/>
      </w:rPr>
      <w:tblPr/>
      <w:tcPr>
        <w:tcBorders>
          <w:top w:val="none" w:color="000000" w:sz="4" w:space="0"/>
          <w:left w:val="none" w:color="000000" w:sz="4" w:space="0"/>
          <w:bottom w:val="none" w:color="000000" w:sz="4" w:space="0"/>
          <w:right w:val="single" w:color="4F81BD" w:themeColor="accent1" w:sz="4" w:space="0"/>
        </w:tcBorders>
        <w:shd w:val="clear" w:color="FFFFFF" w:fill="auto"/>
      </w:tcPr>
    </w:tblStylePr>
    <w:tblStylePr w:type="lastCol">
      <w:rPr>
        <w:i/>
        <w:color w:themeColor="accent1" w:themeShade="95"/>
        <w:sz w:val="22"/>
      </w:rPr>
      <w:tblPr/>
      <w:tcPr>
        <w:tcBorders>
          <w:top w:val="none" w:color="000000" w:sz="4" w:space="0"/>
          <w:left w:val="single" w:color="4F81BD" w:themeColor="accent1" w:sz="4" w:space="0"/>
          <w:bottom w:val="none" w:color="000000" w:sz="4" w:space="0"/>
          <w:right w:val="none" w:color="000000" w:sz="4" w:space="0"/>
        </w:tcBorders>
        <w:shd w:val="clear" w:color="FFFFFF" w:fill="auto"/>
      </w:tcPr>
    </w:tblStylePr>
    <w:tblStylePr w:type="band1Vert">
      <w:tblPr/>
      <w:tcPr>
        <w:shd w:val="clear" w:color="D2DFEE" w:fill="D2DFEE" w:themeFill="accent1" w:themeFillTint="40"/>
      </w:tcPr>
    </w:tblStylePr>
    <w:tblStylePr w:type="band1Horz">
      <w:rPr>
        <w:color w:themeColor="accent1" w:themeShade="95"/>
        <w:sz w:val="22"/>
      </w:rPr>
      <w:tblPr/>
      <w:tcPr>
        <w:shd w:val="clear" w:color="D2DFEE" w:fill="D2DFEE" w:themeFill="accent1" w:themeFillTint="40"/>
      </w:tcPr>
    </w:tblStylePr>
    <w:tblStylePr w:type="band2Horz">
      <w:rPr>
        <w:color w:themeColor="accent1" w:themeShade="95"/>
        <w:sz w:val="22"/>
      </w:rPr>
      <w:tblPr/>
    </w:tblStylePr>
  </w:style>
  <w:style w:type="table" w:customStyle="1" w:styleId="ListTable7Colorful-Accent2">
    <w:name w:val="List Table 7 Colorful - Accent 2"/>
    <w:basedOn w:val="a1"/>
    <w:uiPriority w:val="99"/>
    <w:tblPr>
      <w:tblStyleRowBandSize w:val="1"/>
      <w:tblStyleColBandSize w:val="1"/>
      <w:tblBorders>
        <w:right w:val="single" w:color="D99695" w:themeColor="accent2" w:themeTint="97" w:sz="4" w:space="0"/>
      </w:tblBorders>
    </w:tblPr>
    <w:tblStylePr w:type="firstRow">
      <w:rPr>
        <w:i/>
        <w:color w:themeColor="accent2" w:themeTint="97" w:themeShade="95"/>
        <w:sz w:val="22"/>
      </w:rPr>
      <w:tblPr/>
      <w:tcPr>
        <w:tcBorders>
          <w:top w:val="none" w:color="000000" w:sz="4" w:space="0"/>
          <w:left w:val="none" w:color="000000" w:sz="4" w:space="0"/>
          <w:bottom w:val="single" w:color="C0504D" w:themeColor="accent2" w:sz="4" w:space="0"/>
          <w:right w:val="none" w:color="000000" w:sz="4" w:space="0"/>
        </w:tcBorders>
        <w:shd w:val="clear" w:color="FFFFFF" w:fill="FFFFFF" w:themeFill="light1"/>
      </w:tcPr>
    </w:tblStylePr>
    <w:tblStylePr w:type="lastRow">
      <w:rPr>
        <w:i/>
        <w:color w:themeColor="accent2" w:themeTint="97" w:themeShade="95"/>
        <w:sz w:val="22"/>
      </w:rPr>
      <w:tblPr/>
      <w:tcPr>
        <w:tcBorders>
          <w:top w:val="single" w:color="C0504D" w:themeColor="accent2"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2" w:themeTint="97" w:themeShade="95"/>
        <w:sz w:val="22"/>
      </w:rPr>
      <w:tblPr/>
      <w:tcPr>
        <w:tcBorders>
          <w:top w:val="none" w:color="000000" w:sz="4" w:space="0"/>
          <w:left w:val="none" w:color="000000" w:sz="4" w:space="0"/>
          <w:bottom w:val="none" w:color="000000" w:sz="4" w:space="0"/>
          <w:right w:val="single" w:color="C0504D" w:themeColor="accent2" w:sz="4" w:space="0"/>
        </w:tcBorders>
        <w:shd w:val="clear" w:color="FFFFFF" w:fill="auto"/>
      </w:tcPr>
    </w:tblStylePr>
    <w:tblStylePr w:type="lastCol">
      <w:rPr>
        <w:i/>
        <w:color w:themeColor="accent2" w:themeTint="97" w:themeShade="95"/>
        <w:sz w:val="22"/>
      </w:rPr>
      <w:tblPr/>
      <w:tcPr>
        <w:tcBorders>
          <w:top w:val="none" w:color="000000" w:sz="4" w:space="0"/>
          <w:left w:val="single" w:color="C0504D" w:themeColor="accent2" w:sz="4" w:space="0"/>
          <w:bottom w:val="none" w:color="000000" w:sz="4" w:space="0"/>
          <w:right w:val="none" w:color="000000" w:sz="4" w:space="0"/>
        </w:tcBorders>
        <w:shd w:val="clear" w:color="FFFFFF" w:fill="auto"/>
      </w:tcPr>
    </w:tblStylePr>
    <w:tblStylePr w:type="band1Vert">
      <w:tblPr/>
      <w:tcPr>
        <w:shd w:val="clear" w:color="EFD2D2" w:fill="EFD2D2" w:themeFill="accent2" w:themeFillTint="40"/>
      </w:tcPr>
    </w:tblStylePr>
    <w:tblStylePr w:type="band1Horz">
      <w:rPr>
        <w:color w:themeColor="accent2" w:themeTint="97" w:themeShade="95"/>
        <w:sz w:val="22"/>
      </w:rPr>
      <w:tblPr/>
      <w:tcPr>
        <w:shd w:val="clear" w:color="EFD2D2" w:fill="EFD2D2" w:themeFill="accent2" w:themeFillTint="40"/>
      </w:tcPr>
    </w:tblStylePr>
    <w:tblStylePr w:type="band2Horz">
      <w:rPr>
        <w:color w:themeColor="accent2" w:themeTint="97" w:themeShade="95"/>
        <w:sz w:val="22"/>
      </w:rPr>
      <w:tblPr/>
    </w:tblStylePr>
  </w:style>
  <w:style w:type="table" w:customStyle="1" w:styleId="ListTable7Colorful-Accent3">
    <w:name w:val="List Table 7 Colorful - Accent 3"/>
    <w:basedOn w:val="a1"/>
    <w:uiPriority w:val="99"/>
    <w:tblPr>
      <w:tblStyleRowBandSize w:val="1"/>
      <w:tblStyleColBandSize w:val="1"/>
      <w:tblBorders>
        <w:right w:val="single" w:color="C3D69B" w:themeColor="accent3" w:themeTint="98" w:sz="4" w:space="0"/>
      </w:tblBorders>
    </w:tblPr>
    <w:tblStylePr w:type="firstRow">
      <w:rPr>
        <w:i/>
        <w:color w:themeColor="accent3" w:themeTint="98" w:themeShade="95"/>
        <w:sz w:val="22"/>
      </w:rPr>
      <w:tblPr/>
      <w:tcPr>
        <w:tcBorders>
          <w:top w:val="none" w:color="000000" w:sz="4" w:space="0"/>
          <w:left w:val="none" w:color="000000" w:sz="4" w:space="0"/>
          <w:bottom w:val="single" w:color="9BBB59" w:themeColor="accent3" w:sz="4" w:space="0"/>
          <w:right w:val="none" w:color="000000" w:sz="4" w:space="0"/>
        </w:tcBorders>
        <w:shd w:val="clear" w:color="FFFFFF" w:fill="FFFFFF" w:themeFill="light1"/>
      </w:tcPr>
    </w:tblStylePr>
    <w:tblStylePr w:type="lastRow">
      <w:rPr>
        <w:i/>
        <w:color w:themeColor="accent3" w:themeTint="98" w:themeShade="95"/>
        <w:sz w:val="22"/>
      </w:rPr>
      <w:tblPr/>
      <w:tcPr>
        <w:tcBorders>
          <w:top w:val="single" w:color="9BBB59" w:themeColor="accent3"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3" w:themeTint="98" w:themeShade="95"/>
        <w:sz w:val="22"/>
      </w:rPr>
      <w:tblPr/>
      <w:tcPr>
        <w:tcBorders>
          <w:top w:val="none" w:color="000000" w:sz="4" w:space="0"/>
          <w:left w:val="none" w:color="000000" w:sz="4" w:space="0"/>
          <w:bottom w:val="none" w:color="000000" w:sz="4" w:space="0"/>
          <w:right w:val="single" w:color="9BBB59" w:themeColor="accent3" w:sz="4" w:space="0"/>
        </w:tcBorders>
        <w:shd w:val="clear" w:color="FFFFFF" w:fill="auto"/>
      </w:tcPr>
    </w:tblStylePr>
    <w:tblStylePr w:type="lastCol">
      <w:rPr>
        <w:i/>
        <w:color w:themeColor="accent3" w:themeTint="98" w:themeShade="95"/>
        <w:sz w:val="22"/>
      </w:rPr>
      <w:tblPr/>
      <w:tcPr>
        <w:tcBorders>
          <w:top w:val="none" w:color="000000" w:sz="4" w:space="0"/>
          <w:left w:val="single" w:color="9BBB59" w:themeColor="accent3" w:sz="4" w:space="0"/>
          <w:bottom w:val="none" w:color="000000" w:sz="4" w:space="0"/>
          <w:right w:val="none" w:color="000000" w:sz="4" w:space="0"/>
        </w:tcBorders>
        <w:shd w:val="clear" w:color="FFFFFF" w:fill="auto"/>
      </w:tcPr>
    </w:tblStylePr>
    <w:tblStylePr w:type="band1Vert">
      <w:tblPr/>
      <w:tcPr>
        <w:shd w:val="clear" w:color="E5EED5" w:fill="E5EED5" w:themeFill="accent3" w:themeFillTint="40"/>
      </w:tcPr>
    </w:tblStylePr>
    <w:tblStylePr w:type="band1Horz">
      <w:rPr>
        <w:color w:themeColor="accent3" w:themeTint="98" w:themeShade="95"/>
        <w:sz w:val="22"/>
      </w:rPr>
      <w:tblPr/>
      <w:tcPr>
        <w:shd w:val="clear" w:color="E5EED5" w:fill="E5EED5" w:themeFill="accent3" w:themeFillTint="40"/>
      </w:tcPr>
    </w:tblStylePr>
    <w:tblStylePr w:type="band2Horz">
      <w:rPr>
        <w:color w:themeColor="accent3" w:themeTint="98" w:themeShade="95"/>
        <w:sz w:val="22"/>
      </w:rPr>
      <w:tblPr/>
    </w:tblStylePr>
  </w:style>
  <w:style w:type="table" w:customStyle="1" w:styleId="ListTable7Colorful-Accent4">
    <w:name w:val="List Table 7 Colorful - Accent 4"/>
    <w:basedOn w:val="a1"/>
    <w:uiPriority w:val="99"/>
    <w:tblPr>
      <w:tblStyleRowBandSize w:val="1"/>
      <w:tblStyleColBandSize w:val="1"/>
      <w:tblBorders>
        <w:right w:val="single" w:color="B2A1C6" w:themeColor="accent4" w:themeTint="9a" w:sz="4" w:space="0"/>
      </w:tblBorders>
    </w:tblPr>
    <w:tblStylePr w:type="firstRow">
      <w:rPr>
        <w:i/>
        <w:color w:themeColor="accent4" w:themeTint="9a" w:themeShade="95"/>
        <w:sz w:val="22"/>
      </w:rPr>
      <w:tblPr/>
      <w:tcPr>
        <w:tcBorders>
          <w:top w:val="none" w:color="000000" w:sz="4" w:space="0"/>
          <w:left w:val="none" w:color="000000" w:sz="4" w:space="0"/>
          <w:bottom w:val="single" w:color="8064A2" w:themeColor="accent4" w:sz="4" w:space="0"/>
          <w:right w:val="none" w:color="000000" w:sz="4" w:space="0"/>
        </w:tcBorders>
        <w:shd w:val="clear" w:color="FFFFFF" w:fill="FFFFFF" w:themeFill="light1"/>
      </w:tcPr>
    </w:tblStylePr>
    <w:tblStylePr w:type="lastRow">
      <w:rPr>
        <w:i/>
        <w:color w:themeColor="accent4" w:themeTint="9a" w:themeShade="95"/>
        <w:sz w:val="22"/>
      </w:rPr>
      <w:tblPr/>
      <w:tcPr>
        <w:tcBorders>
          <w:top w:val="single" w:color="8064A2" w:themeColor="accent4"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4" w:themeTint="9a" w:themeShade="95"/>
        <w:sz w:val="22"/>
      </w:rPr>
      <w:tblPr/>
      <w:tcPr>
        <w:tcBorders>
          <w:top w:val="none" w:color="000000" w:sz="4" w:space="0"/>
          <w:left w:val="none" w:color="000000" w:sz="4" w:space="0"/>
          <w:bottom w:val="none" w:color="000000" w:sz="4" w:space="0"/>
          <w:right w:val="single" w:color="8064A2" w:themeColor="accent4" w:sz="4" w:space="0"/>
        </w:tcBorders>
        <w:shd w:val="clear" w:color="FFFFFF" w:fill="auto"/>
      </w:tcPr>
    </w:tblStylePr>
    <w:tblStylePr w:type="lastCol">
      <w:rPr>
        <w:i/>
        <w:color w:themeColor="accent4" w:themeTint="9a" w:themeShade="95"/>
        <w:sz w:val="22"/>
      </w:rPr>
      <w:tblPr/>
      <w:tcPr>
        <w:tcBorders>
          <w:top w:val="none" w:color="000000" w:sz="4" w:space="0"/>
          <w:left w:val="single" w:color="8064A2" w:themeColor="accent4" w:sz="4" w:space="0"/>
          <w:bottom w:val="none" w:color="000000" w:sz="4" w:space="0"/>
          <w:right w:val="none" w:color="000000" w:sz="4" w:space="0"/>
        </w:tcBorders>
        <w:shd w:val="clear" w:color="FFFFFF" w:fill="auto"/>
      </w:tcPr>
    </w:tblStylePr>
    <w:tblStylePr w:type="band1Vert">
      <w:tblPr/>
      <w:tcPr>
        <w:shd w:val="clear" w:color="DFD8E7" w:fill="DFD8E7" w:themeFill="accent4" w:themeFillTint="40"/>
      </w:tcPr>
    </w:tblStylePr>
    <w:tblStylePr w:type="band1Horz">
      <w:rPr>
        <w:color w:themeColor="accent4" w:themeTint="9a" w:themeShade="95"/>
        <w:sz w:val="22"/>
      </w:rPr>
      <w:tblPr/>
      <w:tcPr>
        <w:shd w:val="clear" w:color="DFD8E7" w:fill="DFD8E7" w:themeFill="accent4" w:themeFillTint="40"/>
      </w:tcPr>
    </w:tblStylePr>
    <w:tblStylePr w:type="band2Horz">
      <w:rPr>
        <w:color w:themeColor="accent4" w:themeTint="9a" w:themeShade="95"/>
        <w:sz w:val="22"/>
      </w:rPr>
      <w:tblPr/>
    </w:tblStylePr>
  </w:style>
  <w:style w:type="table" w:customStyle="1" w:styleId="ListTable7Colorful-Accent5">
    <w:name w:val="List Table 7 Colorful - Accent 5"/>
    <w:basedOn w:val="a1"/>
    <w:uiPriority w:val="99"/>
    <w:tblPr>
      <w:tblStyleRowBandSize w:val="1"/>
      <w:tblStyleColBandSize w:val="1"/>
      <w:tblBorders>
        <w:right w:val="single" w:color="92CCDC" w:themeColor="accent5" w:themeTint="9a" w:sz="4" w:space="0"/>
      </w:tblBorders>
    </w:tblPr>
    <w:tblStylePr w:type="firstRow">
      <w:rPr>
        <w:i/>
        <w:color w:themeColor="accent5" w:themeTint="9a" w:themeShade="95"/>
        <w:sz w:val="22"/>
      </w:rPr>
      <w:tblPr/>
      <w:tcPr>
        <w:tcBorders>
          <w:top w:val="none" w:color="000000" w:sz="4" w:space="0"/>
          <w:left w:val="none" w:color="000000" w:sz="4" w:space="0"/>
          <w:bottom w:val="single" w:color="4BACC6" w:themeColor="accent5" w:sz="4" w:space="0"/>
          <w:right w:val="none" w:color="000000" w:sz="4" w:space="0"/>
        </w:tcBorders>
        <w:shd w:val="clear" w:color="FFFFFF" w:fill="FFFFFF" w:themeFill="light1"/>
      </w:tcPr>
    </w:tblStylePr>
    <w:tblStylePr w:type="lastRow">
      <w:rPr>
        <w:i/>
        <w:color w:themeColor="accent5" w:themeTint="9a" w:themeShade="95"/>
        <w:sz w:val="22"/>
      </w:rPr>
      <w:tblPr/>
      <w:tcPr>
        <w:tcBorders>
          <w:top w:val="single" w:color="4BACC6" w:themeColor="accent5"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5" w:themeTint="9a" w:themeShade="95"/>
        <w:sz w:val="22"/>
      </w:rPr>
      <w:tblPr/>
      <w:tcPr>
        <w:tcBorders>
          <w:top w:val="none" w:color="000000" w:sz="4" w:space="0"/>
          <w:left w:val="none" w:color="000000" w:sz="4" w:space="0"/>
          <w:bottom w:val="none" w:color="000000" w:sz="4" w:space="0"/>
          <w:right w:val="single" w:color="4BACC6" w:themeColor="accent5" w:sz="4" w:space="0"/>
        </w:tcBorders>
        <w:shd w:val="clear" w:color="FFFFFF" w:fill="auto"/>
      </w:tcPr>
    </w:tblStylePr>
    <w:tblStylePr w:type="lastCol">
      <w:rPr>
        <w:i/>
        <w:color w:themeColor="accent5" w:themeTint="9a" w:themeShade="95"/>
        <w:sz w:val="22"/>
      </w:rPr>
      <w:tblPr/>
      <w:tcPr>
        <w:tcBorders>
          <w:top w:val="none" w:color="000000" w:sz="4" w:space="0"/>
          <w:left w:val="single" w:color="4BACC6" w:themeColor="accent5" w:sz="4" w:space="0"/>
          <w:bottom w:val="none" w:color="000000" w:sz="4" w:space="0"/>
          <w:right w:val="none" w:color="000000" w:sz="4" w:space="0"/>
        </w:tcBorders>
        <w:shd w:val="clear" w:color="FFFFFF" w:fill="auto"/>
      </w:tcPr>
    </w:tblStylePr>
    <w:tblStylePr w:type="band1Vert">
      <w:tblPr/>
      <w:tcPr>
        <w:shd w:val="clear" w:color="D1EAF0" w:fill="D1EAF0" w:themeFill="accent5" w:themeFillTint="40"/>
      </w:tcPr>
    </w:tblStylePr>
    <w:tblStylePr w:type="band1Horz">
      <w:rPr>
        <w:color w:themeColor="accent5" w:themeTint="9a" w:themeShade="95"/>
        <w:sz w:val="22"/>
      </w:rPr>
      <w:tblPr/>
      <w:tcPr>
        <w:shd w:val="clear" w:color="D1EAF0" w:fill="D1EAF0" w:themeFill="accent5" w:themeFillTint="40"/>
      </w:tcPr>
    </w:tblStylePr>
    <w:tblStylePr w:type="band2Horz">
      <w:rPr>
        <w:color w:themeColor="accent5" w:themeTint="9a" w:themeShade="95"/>
        <w:sz w:val="22"/>
      </w:rPr>
      <w:tblPr/>
    </w:tblStylePr>
  </w:style>
  <w:style w:type="table" w:customStyle="1" w:styleId="ListTable7Colorful-Accent6">
    <w:name w:val="List Table 7 Colorful - Accent 6"/>
    <w:basedOn w:val="a1"/>
    <w:uiPriority w:val="99"/>
    <w:tblPr>
      <w:tblStyleRowBandSize w:val="1"/>
      <w:tblStyleColBandSize w:val="1"/>
      <w:tblBorders>
        <w:right w:val="single" w:color="FAC090" w:themeColor="accent6" w:themeTint="98" w:sz="4" w:space="0"/>
      </w:tblBorders>
    </w:tblPr>
    <w:tblStylePr w:type="firstRow">
      <w:rPr>
        <w:i/>
        <w:color w:themeColor="accent6" w:themeTint="98" w:themeShade="95"/>
        <w:sz w:val="22"/>
      </w:rPr>
      <w:tblPr/>
      <w:tcPr>
        <w:tcBorders>
          <w:top w:val="none" w:color="000000" w:sz="4" w:space="0"/>
          <w:left w:val="none" w:color="000000" w:sz="4" w:space="0"/>
          <w:bottom w:val="single" w:color="F79646" w:themeColor="accent6" w:sz="4" w:space="0"/>
          <w:right w:val="none" w:color="000000" w:sz="4" w:space="0"/>
        </w:tcBorders>
        <w:shd w:val="clear" w:color="FFFFFF" w:fill="FFFFFF" w:themeFill="light1"/>
      </w:tcPr>
    </w:tblStylePr>
    <w:tblStylePr w:type="lastRow">
      <w:rPr>
        <w:i/>
        <w:color w:themeColor="accent6" w:themeTint="98" w:themeShade="95"/>
        <w:sz w:val="22"/>
      </w:rPr>
      <w:tblPr/>
      <w:tcPr>
        <w:tcBorders>
          <w:top w:val="single" w:color="F79646" w:themeColor="accent6"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6" w:themeTint="98" w:themeShade="95"/>
        <w:sz w:val="22"/>
      </w:rPr>
      <w:tblPr/>
      <w:tcPr>
        <w:tcBorders>
          <w:top w:val="none" w:color="000000" w:sz="4" w:space="0"/>
          <w:left w:val="none" w:color="000000" w:sz="4" w:space="0"/>
          <w:bottom w:val="none" w:color="000000" w:sz="4" w:space="0"/>
          <w:right w:val="single" w:color="F79646" w:themeColor="accent6" w:sz="4" w:space="0"/>
        </w:tcBorders>
        <w:shd w:val="clear" w:color="FFFFFF" w:fill="auto"/>
      </w:tcPr>
    </w:tblStylePr>
    <w:tblStylePr w:type="lastCol">
      <w:rPr>
        <w:i/>
        <w:color w:themeColor="accent6" w:themeTint="98" w:themeShade="95"/>
        <w:sz w:val="22"/>
      </w:rPr>
      <w:tblPr/>
      <w:tcPr>
        <w:tcBorders>
          <w:top w:val="none" w:color="000000" w:sz="4" w:space="0"/>
          <w:left w:val="single" w:color="F79646" w:themeColor="accent6" w:sz="4" w:space="0"/>
          <w:bottom w:val="none" w:color="000000" w:sz="4" w:space="0"/>
          <w:right w:val="none" w:color="000000" w:sz="4" w:space="0"/>
        </w:tcBorders>
        <w:shd w:val="clear" w:color="FFFFFF" w:fill="auto"/>
      </w:tcPr>
    </w:tblStylePr>
    <w:tblStylePr w:type="band1Vert">
      <w:tblPr/>
      <w:tcPr>
        <w:shd w:val="clear" w:color="FDE4D0" w:fill="FDE4D0" w:themeFill="accent6" w:themeFillTint="40"/>
      </w:tcPr>
    </w:tblStylePr>
    <w:tblStylePr w:type="band1Horz">
      <w:rPr>
        <w:color w:themeColor="accent6" w:themeTint="98" w:themeShade="95"/>
        <w:sz w:val="22"/>
      </w:rPr>
      <w:tblPr/>
      <w:tcPr>
        <w:shd w:val="clear" w:color="FDE4D0" w:fill="FDE4D0" w:themeFill="accent6" w:themeFillTint="40"/>
      </w:tcPr>
    </w:tblStylePr>
    <w:tblStylePr w:type="band2Horz">
      <w:rPr>
        <w:color w:themeColor="accent6" w:themeTint="98" w:themeShade="95"/>
        <w:sz w:val="22"/>
      </w:rPr>
      <w:tblPr/>
    </w:tblStylePr>
  </w:style>
  <w:style w:type="table" w:customStyle="1" w:styleId="Lined-Accent">
    <w:name w:val="Lined - Accent"/>
    <w:basedOn w:val="a1"/>
    <w:uiPriority w:val="99"/>
    <w:tblPr>
      <w:tblStyleRowBandSize w:val="1"/>
      <w:tblStyleColBandSize w:val="1"/>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Lined-Accent1">
    <w:name w:val="Lined - Accent 1"/>
    <w:basedOn w:val="a1"/>
    <w:uiPriority w:val="99"/>
    <w:tblPr>
      <w:tblStyleRowBandSize w:val="1"/>
      <w:tblStyleColBandSize w:val="1"/>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Lined-Accent2">
    <w:name w:val="Lined - Accent 2"/>
    <w:basedOn w:val="a1"/>
    <w:uiPriority w:val="99"/>
    <w:tblPr>
      <w:tblStyleRowBandSize w:val="1"/>
      <w:tblStyleColBandSize w:val="1"/>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Lined-Accent3">
    <w:name w:val="Lined - Accent 3"/>
    <w:basedOn w:val="a1"/>
    <w:uiPriority w:val="99"/>
    <w:tblPr>
      <w:tblStyleRowBandSize w:val="1"/>
      <w:tblStyleColBandSize w:val="1"/>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Pr/>
    </w:tblStylePr>
    <w:tblStylePr w:type="band2Vert">
      <w:rPr>
        <w:sz w:val="22"/>
      </w:rPr>
      <w:tblPr/>
      <w:tcPr>
        <w:shd w:val="clear" w:color="EAF1DC" w:fill="EAF1DC" w:themeFill="accent3" w:themeFillTint="34"/>
      </w:tcPr>
    </w:tblStylePr>
    <w:tblStylePr w:type="band1Horz">
      <w:rPr>
        <w:sz w:val="22"/>
      </w:rPr>
      <w:tblPr/>
    </w:tblStylePr>
    <w:tblStylePr w:type="band2Horz">
      <w:rPr>
        <w:sz w:val="22"/>
      </w:rPr>
      <w:tblPr/>
      <w:tcPr>
        <w:shd w:val="clear" w:color="EAF1DC" w:fill="EAF1DC" w:themeFill="accent3" w:themeFillTint="34"/>
      </w:tcPr>
    </w:tblStylePr>
  </w:style>
  <w:style w:type="table" w:customStyle="1" w:styleId="Lined-Accent4">
    <w:name w:val="Lined - Accent 4"/>
    <w:basedOn w:val="a1"/>
    <w:uiPriority w:val="99"/>
    <w:tblPr>
      <w:tblStyleRowBandSize w:val="1"/>
      <w:tblStyleColBandSize w:val="1"/>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Lined-Accent5">
    <w:name w:val="Lined - Accent 5"/>
    <w:basedOn w:val="a1"/>
    <w:uiPriority w:val="99"/>
    <w:tblPr>
      <w:tblStyleRowBandSize w:val="1"/>
      <w:tblStyleColBandSize w:val="1"/>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Lined-Accent6">
    <w:name w:val="Lined - Accent 6"/>
    <w:basedOn w:val="a1"/>
    <w:uiPriority w:val="99"/>
    <w:tblPr>
      <w:tblStyleRowBandSize w:val="1"/>
      <w:tblStyleColBandSize w:val="1"/>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8" w:fill="FDE9D8" w:themeFill="accent6" w:themeFillTint="34"/>
      </w:tcPr>
    </w:tblStylePr>
    <w:tblStylePr w:type="band1Horz">
      <w:rPr>
        <w:sz w:val="22"/>
      </w:rPr>
      <w:tblPr/>
    </w:tblStylePr>
    <w:tblStylePr w:type="band2Horz">
      <w:rPr>
        <w:sz w:val="22"/>
      </w:rPr>
      <w:tblPr/>
      <w:tcPr>
        <w:shd w:val="clear" w:color="FDE9D8" w:fill="FDE9D8" w:themeFill="accent6" w:themeFillTint="34"/>
      </w:tcPr>
    </w:tblStylePr>
  </w:style>
  <w:style w:type="table" w:customStyle="1" w:styleId="BorderedLined-Accent">
    <w:name w:val="Bordered &amp; Lined - Accent"/>
    <w:basedOn w:val="a1"/>
    <w:uiPriority w:val="99"/>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BorderedLined-Accent1">
    <w:name w:val="Bordered &amp; Lined - Accent 1"/>
    <w:basedOn w:val="a1"/>
    <w:uiPriority w:val="99"/>
    <w:tblPr>
      <w:tblStyleRowBandSize w:val="1"/>
      <w:tblStyleColBandSize w:val="1"/>
      <w:tblBorders>
        <w:top w:val="single" w:color="4F81BD" w:themeColor="accent1" w:sz="4" w:space="0"/>
        <w:left w:val="single" w:color="4F81BD" w:themeColor="accent1" w:sz="4" w:space="0"/>
        <w:bottom w:val="single" w:color="4F81BD" w:themeColor="accent1" w:sz="4" w:space="0"/>
        <w:right w:val="single" w:color="4F81BD" w:themeColor="accent1" w:sz="4" w:space="0"/>
        <w:insideH w:val="single" w:color="4F81BD" w:themeColor="accent1" w:sz="4" w:space="0"/>
        <w:insideV w:val="single" w:color="4F81BD" w:themeColor="accent1" w:sz="4" w:space="0"/>
      </w:tblBorders>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BorderedLined-Accent2">
    <w:name w:val="Bordered &amp; Lined - Accent 2"/>
    <w:basedOn w:val="a1"/>
    <w:uiPriority w:val="99"/>
    <w:tblPr>
      <w:tblStyleRowBandSize w:val="1"/>
      <w:tblStyleColBandSize w:val="1"/>
      <w:tblBorders>
        <w:top w:val="single" w:color="C0504D" w:themeColor="accent2" w:sz="4" w:space="0"/>
        <w:left w:val="single" w:color="C0504D" w:themeColor="accent2" w:sz="4" w:space="0"/>
        <w:bottom w:val="single" w:color="C0504D" w:themeColor="accent2" w:sz="4" w:space="0"/>
        <w:right w:val="single" w:color="C0504D" w:themeColor="accent2" w:sz="4" w:space="0"/>
        <w:insideH w:val="single" w:color="C0504D" w:themeColor="accent2" w:sz="4" w:space="0"/>
        <w:insideV w:val="single" w:color="C0504D" w:themeColor="accent2" w:sz="4" w:space="0"/>
      </w:tblBorders>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BorderedLined-Accent3">
    <w:name w:val="Bordered &amp; Lined - Accent 3"/>
    <w:basedOn w:val="a1"/>
    <w:uiPriority w:val="99"/>
    <w:tblPr>
      <w:tblStyleRowBandSize w:val="1"/>
      <w:tblStyleColBandSize w:val="1"/>
      <w:tblBorders>
        <w:top w:val="single" w:color="9BBB59" w:themeColor="accent3" w:sz="4" w:space="0"/>
        <w:left w:val="single" w:color="9BBB59" w:themeColor="accent3" w:sz="4" w:space="0"/>
        <w:bottom w:val="single" w:color="9BBB59" w:themeColor="accent3" w:sz="4" w:space="0"/>
        <w:right w:val="single" w:color="9BBB59" w:themeColor="accent3" w:sz="4" w:space="0"/>
        <w:insideH w:val="single" w:color="9BBB59" w:themeColor="accent3" w:sz="4" w:space="0"/>
        <w:insideV w:val="single" w:color="9BBB59" w:themeColor="accent3" w:sz="4" w:space="0"/>
      </w:tblBorders>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Pr/>
    </w:tblStylePr>
    <w:tblStylePr w:type="band2Vert">
      <w:rPr>
        <w:sz w:val="22"/>
      </w:rPr>
      <w:tblPr/>
      <w:tcPr>
        <w:shd w:val="clear" w:color="EAF1DC" w:fill="EAF1DC" w:themeFill="accent3" w:themeFillTint="34"/>
      </w:tcPr>
    </w:tblStylePr>
    <w:tblStylePr w:type="band1Horz">
      <w:rPr>
        <w:sz w:val="22"/>
      </w:rPr>
      <w:tblPr/>
    </w:tblStylePr>
    <w:tblStylePr w:type="band2Horz">
      <w:rPr>
        <w:sz w:val="22"/>
      </w:rPr>
      <w:tblPr/>
      <w:tcPr>
        <w:shd w:val="clear" w:color="EAF1DC" w:fill="EAF1DC" w:themeFill="accent3" w:themeFillTint="34"/>
      </w:tcPr>
    </w:tblStylePr>
  </w:style>
  <w:style w:type="table" w:customStyle="1" w:styleId="BorderedLined-Accent4">
    <w:name w:val="Bordered &amp; Lined - Accent 4"/>
    <w:basedOn w:val="a1"/>
    <w:uiPriority w:val="99"/>
    <w:tblPr>
      <w:tblStyleRowBandSize w:val="1"/>
      <w:tblStyleColBandSize w:val="1"/>
      <w:tblBorders>
        <w:top w:val="single" w:color="8064A2" w:themeColor="accent4" w:sz="4" w:space="0"/>
        <w:left w:val="single" w:color="8064A2" w:themeColor="accent4" w:sz="4" w:space="0"/>
        <w:bottom w:val="single" w:color="8064A2" w:themeColor="accent4" w:sz="4" w:space="0"/>
        <w:right w:val="single" w:color="8064A2" w:themeColor="accent4" w:sz="4" w:space="0"/>
        <w:insideH w:val="single" w:color="8064A2" w:themeColor="accent4" w:sz="4" w:space="0"/>
        <w:insideV w:val="single" w:color="8064A2" w:themeColor="accent4" w:sz="4" w:space="0"/>
      </w:tblBorders>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BorderedLined-Accent5">
    <w:name w:val="Bordered &amp; Lined - Accent 5"/>
    <w:basedOn w:val="a1"/>
    <w:uiPriority w:val="99"/>
    <w:tblPr>
      <w:tblStyleRowBandSize w:val="1"/>
      <w:tblStyleColBandSize w:val="1"/>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BorderedLined-Accent6">
    <w:name w:val="Bordered &amp; Lined - Accent 6"/>
    <w:basedOn w:val="a1"/>
    <w:uiPriority w:val="99"/>
    <w:tblPr>
      <w:tblStyleRowBandSize w:val="1"/>
      <w:tblStyleColBandSize w:val="1"/>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8" w:fill="FDE9D8" w:themeFill="accent6" w:themeFillTint="34"/>
      </w:tcPr>
    </w:tblStylePr>
    <w:tblStylePr w:type="band1Horz">
      <w:rPr>
        <w:sz w:val="22"/>
      </w:rPr>
      <w:tblPr/>
    </w:tblStylePr>
    <w:tblStylePr w:type="band2Horz">
      <w:rPr>
        <w:sz w:val="22"/>
      </w:rPr>
      <w:tblPr/>
      <w:tcPr>
        <w:shd w:val="clear" w:color="FDE9D8" w:fill="FDE9D8" w:themeFill="accent6" w:themeFillTint="34"/>
      </w:tcPr>
    </w:tblStylePr>
  </w:style>
  <w:style w:type="table" w:customStyle="1" w:styleId="Bordered">
    <w:name w:val="Bordered"/>
    <w:basedOn w:val="a1"/>
    <w:uiPriority w:val="99"/>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firstRow">
      <w:rPr>
        <w:sz w:val="22"/>
      </w:rPr>
      <w:tblPr/>
      <w:tcPr>
        <w:tcBorders>
          <w:bottom w:val="single" w:color="000000" w:themeColor="text1" w:sz="12" w:space="0"/>
        </w:tcBorders>
      </w:tcPr>
    </w:tblStylePr>
    <w:tblStylePr w:type="lastRow">
      <w:rPr>
        <w:sz w:val="22"/>
      </w:rPr>
      <w:tblPr/>
      <w:tcPr>
        <w:tcBorders>
          <w:top w:val="single" w:color="000000" w:themeColor="text1" w:sz="12" w:space="0"/>
        </w:tcBorders>
      </w:tcPr>
    </w:tblStylePr>
    <w:tblStylePr w:type="firstCol">
      <w:rPr>
        <w:sz w:val="22"/>
      </w:rPr>
      <w:tblPr/>
    </w:tblStylePr>
    <w:tblStylePr w:type="lastCol">
      <w:rPr>
        <w:sz w:val="22"/>
      </w:rPr>
      <w:tblPr/>
      <w:tcPr>
        <w:tcBorders>
          <w:left w:val="single" w:color="000000" w:themeColor="text1" w:sz="12" w:space="0"/>
        </w:tcBorders>
      </w:tcPr>
    </w:tblStylePr>
    <w:tblStylePr w:type="band1Horz">
      <w:rPr>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style>
  <w:style w:type="table" w:customStyle="1" w:styleId="Bordered-Accent1">
    <w:name w:val="Bordered - Accent 1"/>
    <w:basedOn w:val="a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firstRow">
      <w:rPr>
        <w:sz w:val="22"/>
      </w:rPr>
      <w:tblPr/>
      <w:tcPr>
        <w:tcBorders>
          <w:bottom w:val="single" w:color="4F81BD" w:themeColor="accent1" w:sz="12" w:space="0"/>
        </w:tcBorders>
      </w:tcPr>
    </w:tblStylePr>
    <w:tblStylePr w:type="lastRow">
      <w:rPr>
        <w:sz w:val="22"/>
      </w:rPr>
      <w:tblPr/>
      <w:tcPr>
        <w:tcBorders>
          <w:top w:val="single" w:color="4F81BD" w:themeColor="accent1" w:sz="12" w:space="0"/>
        </w:tcBorders>
      </w:tcPr>
    </w:tblStylePr>
    <w:tblStylePr w:type="firstCol">
      <w:rPr>
        <w:sz w:val="22"/>
      </w:rPr>
      <w:tblPr/>
    </w:tblStylePr>
    <w:tblStylePr w:type="lastCol">
      <w:rPr>
        <w:sz w:val="22"/>
      </w:rPr>
      <w:tblPr/>
      <w:tcPr>
        <w:tcBorders>
          <w:left w:val="single" w:color="4F81BD" w:themeColor="accent1" w:sz="12" w:space="0"/>
        </w:tcBorders>
      </w:tcPr>
    </w:tblStylePr>
    <w:tblStylePr w:type="band1Horz">
      <w:rPr>
        <w:sz w:val="22"/>
      </w:rPr>
      <w:tblPr/>
      <w:tcPr>
        <w:tcBorders>
          <w:top w:val="single" w:color="4F81BD" w:themeColor="accent1" w:sz="4" w:space="0"/>
          <w:left w:val="single" w:color="4F81BD" w:themeColor="accent1" w:sz="4" w:space="0"/>
          <w:bottom w:val="single" w:color="4F81BD" w:themeColor="accent1" w:sz="4" w:space="0"/>
          <w:right w:val="single" w:color="4F81BD" w:themeColor="accent1" w:sz="4" w:space="0"/>
        </w:tcBorders>
      </w:tcPr>
    </w:tblStylePr>
  </w:style>
  <w:style w:type="table" w:customStyle="1" w:styleId="Bordered-Accent2">
    <w:name w:val="Bordered - Accent 2"/>
    <w:basedOn w:val="a1"/>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firstRow">
      <w:rPr>
        <w:sz w:val="22"/>
      </w:rPr>
      <w:tblPr/>
      <w:tcPr>
        <w:tcBorders>
          <w:bottom w:val="single" w:color="C0504D" w:themeColor="accent2" w:sz="12" w:space="0"/>
        </w:tcBorders>
      </w:tcPr>
    </w:tblStylePr>
    <w:tblStylePr w:type="lastRow">
      <w:rPr>
        <w:sz w:val="22"/>
      </w:rPr>
      <w:tblPr/>
      <w:tcPr>
        <w:tcBorders>
          <w:top w:val="single" w:color="C0504D" w:themeColor="accent2" w:sz="12" w:space="0"/>
        </w:tcBorders>
      </w:tcPr>
    </w:tblStylePr>
    <w:tblStylePr w:type="firstCol">
      <w:rPr>
        <w:sz w:val="22"/>
      </w:rPr>
      <w:tblPr/>
    </w:tblStylePr>
    <w:tblStylePr w:type="lastCol">
      <w:rPr>
        <w:sz w:val="22"/>
      </w:rPr>
      <w:tblPr/>
      <w:tcPr>
        <w:tcBorders>
          <w:left w:val="single" w:color="C0504D" w:themeColor="accent2" w:sz="12" w:space="0"/>
        </w:tcBorders>
      </w:tcPr>
    </w:tblStylePr>
    <w:tblStylePr w:type="band1Horz">
      <w:rPr>
        <w:sz w:val="22"/>
      </w:rPr>
      <w:tblPr/>
      <w:tcPr>
        <w:tcBorders>
          <w:top w:val="single" w:color="C0504D" w:themeColor="accent2" w:sz="4" w:space="0"/>
          <w:left w:val="single" w:color="C0504D" w:themeColor="accent2" w:sz="4" w:space="0"/>
          <w:bottom w:val="single" w:color="C0504D" w:themeColor="accent2" w:sz="4" w:space="0"/>
          <w:right w:val="single" w:color="C0504D" w:themeColor="accent2" w:sz="4" w:space="0"/>
        </w:tcBorders>
      </w:tcPr>
    </w:tblStylePr>
  </w:style>
  <w:style w:type="table" w:customStyle="1" w:styleId="Bordered-Accent3">
    <w:name w:val="Bordered - Accent 3"/>
    <w:basedOn w:val="a1"/>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sz w:val="22"/>
      </w:rPr>
      <w:tblPr/>
      <w:tcPr>
        <w:tcBorders>
          <w:bottom w:val="single" w:color="9BBB59" w:themeColor="accent3" w:sz="12" w:space="0"/>
        </w:tcBorders>
      </w:tcPr>
    </w:tblStylePr>
    <w:tblStylePr w:type="lastRow">
      <w:rPr>
        <w:sz w:val="22"/>
      </w:rPr>
      <w:tblPr/>
      <w:tcPr>
        <w:tcBorders>
          <w:top w:val="single" w:color="9BBB59" w:themeColor="accent3" w:sz="12" w:space="0"/>
        </w:tcBorders>
      </w:tcPr>
    </w:tblStylePr>
    <w:tblStylePr w:type="firstCol">
      <w:rPr>
        <w:sz w:val="22"/>
      </w:rPr>
      <w:tblPr/>
    </w:tblStylePr>
    <w:tblStylePr w:type="lastCol">
      <w:rPr>
        <w:sz w:val="22"/>
      </w:rPr>
      <w:tblPr/>
      <w:tcPr>
        <w:tcBorders>
          <w:left w:val="single" w:color="9BBB59" w:themeColor="accent3" w:sz="12" w:space="0"/>
        </w:tcBorders>
      </w:tcPr>
    </w:tblStylePr>
    <w:tblStylePr w:type="band1Horz">
      <w:rPr>
        <w:sz w:val="22"/>
      </w:rPr>
      <w:tblPr/>
      <w:tcPr>
        <w:tcBorders>
          <w:top w:val="single" w:color="9BBB59" w:themeColor="accent3" w:sz="4" w:space="0"/>
          <w:left w:val="single" w:color="9BBB59" w:themeColor="accent3" w:sz="4" w:space="0"/>
          <w:bottom w:val="single" w:color="9BBB59" w:themeColor="accent3" w:sz="4" w:space="0"/>
          <w:right w:val="single" w:color="9BBB59" w:themeColor="accent3" w:sz="4" w:space="0"/>
        </w:tcBorders>
      </w:tcPr>
    </w:tblStylePr>
  </w:style>
  <w:style w:type="table" w:customStyle="1" w:styleId="Bordered-Accent4">
    <w:name w:val="Bordered - Accent 4"/>
    <w:basedOn w:val="a1"/>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sz w:val="22"/>
      </w:rPr>
      <w:tblPr/>
      <w:tcPr>
        <w:tcBorders>
          <w:bottom w:val="single" w:color="8064A2" w:themeColor="accent4" w:sz="12" w:space="0"/>
        </w:tcBorders>
      </w:tcPr>
    </w:tblStylePr>
    <w:tblStylePr w:type="lastRow">
      <w:rPr>
        <w:sz w:val="22"/>
      </w:rPr>
      <w:tblPr/>
      <w:tcPr>
        <w:tcBorders>
          <w:top w:val="single" w:color="8064A2" w:themeColor="accent4" w:sz="12" w:space="0"/>
        </w:tcBorders>
      </w:tcPr>
    </w:tblStylePr>
    <w:tblStylePr w:type="firstCol">
      <w:rPr>
        <w:sz w:val="22"/>
      </w:rPr>
      <w:tblPr/>
    </w:tblStylePr>
    <w:tblStylePr w:type="lastCol">
      <w:rPr>
        <w:sz w:val="22"/>
      </w:rPr>
      <w:tblPr/>
      <w:tcPr>
        <w:tcBorders>
          <w:left w:val="single" w:color="8064A2" w:themeColor="accent4" w:sz="12" w:space="0"/>
        </w:tcBorders>
      </w:tcPr>
    </w:tblStylePr>
    <w:tblStylePr w:type="band1Horz">
      <w:rPr>
        <w:sz w:val="22"/>
      </w:rPr>
      <w:tblPr/>
      <w:tcPr>
        <w:tcBorders>
          <w:top w:val="single" w:color="8064A2" w:themeColor="accent4" w:sz="4" w:space="0"/>
          <w:left w:val="single" w:color="8064A2" w:themeColor="accent4" w:sz="4" w:space="0"/>
          <w:bottom w:val="single" w:color="8064A2" w:themeColor="accent4" w:sz="4" w:space="0"/>
          <w:right w:val="single" w:color="8064A2" w:themeColor="accent4" w:sz="4" w:space="0"/>
        </w:tcBorders>
      </w:tcPr>
    </w:tblStylePr>
  </w:style>
  <w:style w:type="table" w:customStyle="1" w:styleId="Bordered-Accent5">
    <w:name w:val="Bordered - Accent 5"/>
    <w:basedOn w:val="a1"/>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firstRow">
      <w:rPr>
        <w:sz w:val="22"/>
      </w:rPr>
      <w:tblPr/>
      <w:tcPr>
        <w:tcBorders>
          <w:bottom w:val="single" w:color="4BACC6" w:themeColor="accent5" w:sz="12" w:space="0"/>
        </w:tcBorders>
      </w:tcPr>
    </w:tblStylePr>
    <w:tblStylePr w:type="lastRow">
      <w:rPr>
        <w:sz w:val="22"/>
      </w:rPr>
      <w:tblPr/>
      <w:tcPr>
        <w:tcBorders>
          <w:top w:val="single" w:color="4BACC6" w:themeColor="accent5" w:sz="12" w:space="0"/>
        </w:tcBorders>
      </w:tcPr>
    </w:tblStylePr>
    <w:tblStylePr w:type="firstCol">
      <w:rPr>
        <w:sz w:val="22"/>
      </w:rPr>
      <w:tblPr/>
    </w:tblStylePr>
    <w:tblStylePr w:type="lastCol">
      <w:rPr>
        <w:sz w:val="22"/>
      </w:rPr>
      <w:tblPr/>
      <w:tcPr>
        <w:tcBorders>
          <w:left w:val="single" w:color="4BACC6" w:themeColor="accent5" w:sz="12" w:space="0"/>
        </w:tcBorders>
      </w:tcPr>
    </w:tblStylePr>
    <w:tblStylePr w:type="band1Horz">
      <w:rPr>
        <w:sz w:val="22"/>
      </w:rPr>
      <w:tbl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tcPr>
    </w:tblStylePr>
  </w:style>
  <w:style w:type="table" w:customStyle="1" w:styleId="Bordered-Accent6">
    <w:name w:val="Bordered - Accent 6"/>
    <w:basedOn w:val="a1"/>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sz w:val="22"/>
      </w:rPr>
      <w:tblPr/>
      <w:tcPr>
        <w:tcBorders>
          <w:bottom w:val="single" w:color="F79646" w:themeColor="accent6" w:sz="12" w:space="0"/>
        </w:tcBorders>
      </w:tcPr>
    </w:tblStylePr>
    <w:tblStylePr w:type="lastRow">
      <w:rPr>
        <w:sz w:val="22"/>
      </w:rPr>
      <w:tblPr/>
      <w:tcPr>
        <w:tcBorders>
          <w:top w:val="single" w:color="F79646" w:themeColor="accent6" w:sz="12" w:space="0"/>
        </w:tcBorders>
      </w:tcPr>
    </w:tblStylePr>
    <w:tblStylePr w:type="firstCol">
      <w:rPr>
        <w:sz w:val="22"/>
      </w:rPr>
      <w:tblPr/>
    </w:tblStylePr>
    <w:tblStylePr w:type="lastCol">
      <w:rPr>
        <w:sz w:val="22"/>
      </w:rPr>
      <w:tblPr/>
      <w:tcPr>
        <w:tcBorders>
          <w:left w:val="single" w:color="F79646" w:themeColor="accent6" w:sz="12" w:space="0"/>
        </w:tcBorders>
      </w:tcPr>
    </w:tblStylePr>
    <w:tblStylePr w:type="band1Horz">
      <w:rPr>
        <w:sz w:val="22"/>
      </w:rPr>
      <w:tbl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oter" Target="footer4.xml"/><Relationship Id="rId6" Type="http://schemas.openxmlformats.org/officeDocument/2006/relationships/footer" Target="footer5.xml"/><Relationship Id="rId7" Type="http://schemas.openxmlformats.org/officeDocument/2006/relationships/footer" Target="footer6.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Arial" pitchFamily="0" charset="1"/>
        <a:cs typeface="Arial" pitchFamily="0" charset="1"/>
      </a:majorFont>
      <a:minorFont>
        <a:latin typeface="Calibri" pitchFamily="0" charset="1"/>
        <a:ea typeface="Arial" pitchFamily="0" charset="1"/>
        <a:cs typeface="Arial"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0" t="0" r="0" b="0"/>
          </a:path>
          <a:tileRect l="0" t="0" r="0" b="0"/>
        </a:gradFill>
        <a:gradFill>
          <a:gsLst>
            <a:gs pos="0">
              <a:schemeClr val="phClr">
                <a:tint val="80000"/>
              </a:schemeClr>
            </a:gs>
            <a:gs pos="100000">
              <a:schemeClr val="phClr">
                <a:shade val="30000"/>
              </a:schemeClr>
            </a:gs>
          </a:gsLst>
          <a:path path="circle">
            <a:fillToRect l="0" t="0" r="0" b="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1454</TotalTime>
  <Application>LibreOffice/24.8.4.2$Linux_X86_64 LibreOffice_project/480$Build-2</Application>
  <AppVersion>15.0000</AppVersion>
  <Pages>7</Pages>
  <Words>3276</Words>
  <Characters>23769</Characters>
  <CharactersWithSpaces>27788</CharactersWithSpaces>
  <Paragraphs>185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2025-03-27T01:41:00Z</dcterms:created>
  <dc:creator>Захаров Никита Сергеевич</dc:creator>
  <dc:description/>
  <dc:language>ru-RU</dc:language>
  <cp:lastModifiedBy/>
  <cp:lastPrinted>2025-03-27T01:49:00Z</cp:lastPrinted>
  <dcterms:modified xsi:type="dcterms:W3CDTF">2026-07-30T16:50:02Z</dcterms:modified>
  <cp:revision>67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