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30" w:type="dxa"/>
          <w:right w:w="30" w:type="dxa"/>
        </w:tblCellMar>
        <w:tblLook w:val="0000" w:firstRow="0" w:lastRow="0" w:firstColumn="0" w:lastColumn="0" w:noHBand="0" w:noVBand="0"/>
      </w:tblPr>
      <w:tblGrid>
        <w:gridCol w:w="390"/>
        <w:gridCol w:w="2070"/>
        <w:gridCol w:w="1920"/>
        <w:gridCol w:w="855"/>
        <w:gridCol w:w="930"/>
        <w:gridCol w:w="855"/>
        <w:gridCol w:w="855"/>
        <w:gridCol w:w="855"/>
        <w:gridCol w:w="1275"/>
      </w:tblGrid>
      <w:tr w:rsidR="00570ECF" w:rsidTr="00570ECF">
        <w:tblPrEx>
          <w:tblCellMar>
            <w:top w:w="0" w:type="dxa"/>
            <w:bottom w:w="0" w:type="dxa"/>
          </w:tblCellMar>
        </w:tblPrEx>
        <w:trPr>
          <w:trHeight w:val="180"/>
        </w:trPr>
        <w:tc>
          <w:tcPr>
            <w:tcW w:w="2460" w:type="dxa"/>
            <w:gridSpan w:val="2"/>
            <w:tcBorders>
              <w:top w:val="nil"/>
              <w:left w:val="nil"/>
              <w:bottom w:val="nil"/>
              <w:right w:val="nil"/>
            </w:tcBorders>
          </w:tcPr>
          <w:p w:rsidR="00570ECF" w:rsidRDefault="00570ECF" w:rsidP="00570ECF">
            <w:pPr>
              <w:autoSpaceDE w:val="0"/>
              <w:autoSpaceDN w:val="0"/>
              <w:adjustRightInd w:val="0"/>
              <w:spacing w:after="0" w:line="240" w:lineRule="auto"/>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 xml:space="preserve">                                                                         </w:t>
            </w:r>
          </w:p>
        </w:tc>
        <w:tc>
          <w:tcPr>
            <w:tcW w:w="1920"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855" w:type="dxa"/>
            <w:tcBorders>
              <w:top w:val="nil"/>
              <w:left w:val="nil"/>
              <w:bottom w:val="nil"/>
              <w:right w:val="nil"/>
            </w:tcBorders>
          </w:tcPr>
          <w:p w:rsidR="00570ECF" w:rsidRDefault="00570ECF" w:rsidP="00570ECF">
            <w:pPr>
              <w:autoSpaceDE w:val="0"/>
              <w:autoSpaceDN w:val="0"/>
              <w:adjustRightInd w:val="0"/>
              <w:spacing w:after="0" w:line="240" w:lineRule="auto"/>
              <w:rPr>
                <w:rFonts w:ascii="Times New Roman" w:hAnsi="Times New Roman" w:cs="Times New Roman"/>
                <w:b/>
                <w:bCs/>
                <w:color w:val="000000"/>
                <w:sz w:val="16"/>
                <w:szCs w:val="16"/>
              </w:rPr>
            </w:pPr>
            <w:r>
              <w:rPr>
                <w:rFonts w:ascii="Times New Roman" w:hAnsi="Times New Roman" w:cs="Times New Roman"/>
                <w:b/>
                <w:bCs/>
                <w:color w:val="000000"/>
                <w:sz w:val="16"/>
                <w:szCs w:val="16"/>
              </w:rPr>
              <w:t xml:space="preserve">Договор </w:t>
            </w:r>
          </w:p>
        </w:tc>
        <w:tc>
          <w:tcPr>
            <w:tcW w:w="930"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275"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r>
      <w:tr w:rsidR="00570ECF" w:rsidTr="00570ECF">
        <w:tblPrEx>
          <w:tblCellMar>
            <w:top w:w="0" w:type="dxa"/>
            <w:bottom w:w="0" w:type="dxa"/>
          </w:tblCellMar>
        </w:tblPrEx>
        <w:trPr>
          <w:trHeight w:val="180"/>
        </w:trPr>
        <w:tc>
          <w:tcPr>
            <w:tcW w:w="2460" w:type="dxa"/>
            <w:gridSpan w:val="2"/>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г.</w:t>
            </w:r>
            <w:r>
              <w:rPr>
                <w:rFonts w:ascii="Times New Roman" w:hAnsi="Times New Roman" w:cs="Times New Roman"/>
                <w:color w:val="000000"/>
                <w:sz w:val="16"/>
                <w:szCs w:val="16"/>
              </w:rPr>
              <w:t xml:space="preserve"> </w:t>
            </w:r>
            <w:r>
              <w:rPr>
                <w:rFonts w:ascii="Times New Roman" w:hAnsi="Times New Roman" w:cs="Times New Roman"/>
                <w:color w:val="000000"/>
                <w:sz w:val="16"/>
                <w:szCs w:val="16"/>
              </w:rPr>
              <w:t>Кирово-Чепецк</w:t>
            </w:r>
          </w:p>
        </w:tc>
        <w:tc>
          <w:tcPr>
            <w:tcW w:w="1920"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p>
        </w:tc>
        <w:tc>
          <w:tcPr>
            <w:tcW w:w="930"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p>
        </w:tc>
        <w:tc>
          <w:tcPr>
            <w:tcW w:w="2130" w:type="dxa"/>
            <w:gridSpan w:val="2"/>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"__" ________ 2026г.</w:t>
            </w:r>
          </w:p>
        </w:tc>
      </w:tr>
      <w:tr w:rsidR="00570ECF" w:rsidTr="00570ECF">
        <w:tblPrEx>
          <w:tblCellMar>
            <w:top w:w="0" w:type="dxa"/>
            <w:bottom w:w="0" w:type="dxa"/>
          </w:tblCellMar>
        </w:tblPrEx>
        <w:trPr>
          <w:trHeight w:val="765"/>
        </w:trPr>
        <w:tc>
          <w:tcPr>
            <w:tcW w:w="10005" w:type="dxa"/>
            <w:gridSpan w:val="9"/>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proofErr w:type="gramStart"/>
            <w:r>
              <w:rPr>
                <w:rFonts w:ascii="Times New Roman" w:hAnsi="Times New Roman" w:cs="Times New Roman"/>
                <w:color w:val="000000"/>
                <w:sz w:val="16"/>
                <w:szCs w:val="16"/>
              </w:rPr>
              <w:t>____________________________________________________________________________________________________________________________________________, именуемое в дальнейшем «Исполнитель», в лице _______________________________________________________________________, действующего на основании_____________________________, с одной стороны, и</w:t>
            </w:r>
            <w:proofErr w:type="gramEnd"/>
          </w:p>
        </w:tc>
      </w:tr>
      <w:tr w:rsidR="00570ECF" w:rsidTr="00570ECF">
        <w:tblPrEx>
          <w:tblCellMar>
            <w:top w:w="0" w:type="dxa"/>
            <w:bottom w:w="0" w:type="dxa"/>
          </w:tblCellMar>
        </w:tblPrEx>
        <w:trPr>
          <w:trHeight w:val="645"/>
        </w:trPr>
        <w:tc>
          <w:tcPr>
            <w:tcW w:w="10005" w:type="dxa"/>
            <w:gridSpan w:val="9"/>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ФЕДЕРАЛЬНОЕ БЮДЖЕТНОЕ УЧРЕЖДЕНИЕ ЗДРАВООХРАНЕНИЯ "МЕДИКО-САНИТАРНАЯ ЧАСТЬ № 52" ФЕДЕРАЛЬНОГО МЕДИКО-БИОЛОГИЧЕСКОГО АГЕНТСТВА (далее – ФБУЗ "МСЧ № 52" ФМБА РОССИИ), именуемое в дальнейшем «Заказчик», в лице _____________________________________________, действующего на основании ______________________, с другой стороны, заключили настоящий договор о нижеследующем:</w:t>
            </w:r>
          </w:p>
        </w:tc>
      </w:tr>
      <w:tr w:rsidR="00570ECF" w:rsidTr="00570ECF">
        <w:tblPrEx>
          <w:tblCellMar>
            <w:top w:w="0" w:type="dxa"/>
            <w:bottom w:w="0" w:type="dxa"/>
          </w:tblCellMar>
        </w:tblPrEx>
        <w:trPr>
          <w:trHeight w:val="210"/>
        </w:trPr>
        <w:tc>
          <w:tcPr>
            <w:tcW w:w="2460" w:type="dxa"/>
            <w:gridSpan w:val="2"/>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1. Предмет договора</w:t>
            </w:r>
          </w:p>
        </w:tc>
        <w:tc>
          <w:tcPr>
            <w:tcW w:w="1920"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930"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275"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r>
      <w:tr w:rsidR="00570ECF" w:rsidTr="00570ECF">
        <w:tblPrEx>
          <w:tblCellMar>
            <w:top w:w="0" w:type="dxa"/>
            <w:bottom w:w="0" w:type="dxa"/>
          </w:tblCellMar>
        </w:tblPrEx>
        <w:trPr>
          <w:trHeight w:val="180"/>
        </w:trPr>
        <w:tc>
          <w:tcPr>
            <w:tcW w:w="7875" w:type="dxa"/>
            <w:gridSpan w:val="7"/>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FF0000"/>
                <w:sz w:val="16"/>
                <w:szCs w:val="16"/>
              </w:rPr>
            </w:pPr>
            <w:r>
              <w:rPr>
                <w:rFonts w:ascii="Times New Roman" w:hAnsi="Times New Roman" w:cs="Times New Roman"/>
                <w:color w:val="FF0000"/>
                <w:sz w:val="16"/>
                <w:szCs w:val="16"/>
              </w:rPr>
              <w:t>1.1. Исполнитель оказывает по заявлению Заказчика следующие услуги:</w:t>
            </w:r>
          </w:p>
        </w:tc>
        <w:tc>
          <w:tcPr>
            <w:tcW w:w="855"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FF0000"/>
                <w:sz w:val="16"/>
                <w:szCs w:val="16"/>
              </w:rPr>
            </w:pPr>
          </w:p>
        </w:tc>
        <w:tc>
          <w:tcPr>
            <w:tcW w:w="1275"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FF0000"/>
                <w:sz w:val="16"/>
                <w:szCs w:val="16"/>
              </w:rPr>
            </w:pPr>
          </w:p>
        </w:tc>
      </w:tr>
      <w:tr w:rsidR="00570ECF" w:rsidTr="00570ECF">
        <w:tblPrEx>
          <w:tblCellMar>
            <w:top w:w="0" w:type="dxa"/>
            <w:bottom w:w="0" w:type="dxa"/>
          </w:tblCellMar>
        </w:tblPrEx>
        <w:trPr>
          <w:trHeight w:val="285"/>
        </w:trPr>
        <w:tc>
          <w:tcPr>
            <w:tcW w:w="390" w:type="dxa"/>
            <w:tcBorders>
              <w:top w:val="single" w:sz="6" w:space="0" w:color="auto"/>
              <w:left w:val="single" w:sz="6" w:space="0" w:color="auto"/>
              <w:bottom w:val="single" w:sz="6" w:space="0" w:color="auto"/>
              <w:right w:val="single" w:sz="6" w:space="0" w:color="auto"/>
            </w:tcBorders>
          </w:tcPr>
          <w:p w:rsidR="00570ECF" w:rsidRDefault="00570ECF">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п</w:t>
            </w:r>
            <w:proofErr w:type="gramEnd"/>
            <w:r>
              <w:rPr>
                <w:rFonts w:ascii="Times New Roman" w:hAnsi="Times New Roman" w:cs="Times New Roman"/>
                <w:color w:val="000000"/>
                <w:sz w:val="16"/>
                <w:szCs w:val="16"/>
              </w:rPr>
              <w:t>/п</w:t>
            </w:r>
          </w:p>
        </w:tc>
        <w:tc>
          <w:tcPr>
            <w:tcW w:w="3990" w:type="dxa"/>
            <w:gridSpan w:val="2"/>
            <w:tcBorders>
              <w:top w:val="single" w:sz="6" w:space="0" w:color="auto"/>
              <w:left w:val="single" w:sz="6" w:space="0" w:color="auto"/>
              <w:bottom w:val="single" w:sz="6" w:space="0" w:color="auto"/>
              <w:right w:val="single" w:sz="6" w:space="0" w:color="auto"/>
            </w:tcBorders>
          </w:tcPr>
          <w:p w:rsidR="00570ECF" w:rsidRDefault="00570ECF">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работы (услуги)</w:t>
            </w:r>
          </w:p>
        </w:tc>
        <w:tc>
          <w:tcPr>
            <w:tcW w:w="855" w:type="dxa"/>
            <w:tcBorders>
              <w:top w:val="single" w:sz="6" w:space="0" w:color="auto"/>
              <w:left w:val="single" w:sz="6" w:space="0" w:color="auto"/>
              <w:bottom w:val="single" w:sz="6" w:space="0" w:color="auto"/>
              <w:right w:val="single" w:sz="6" w:space="0" w:color="auto"/>
            </w:tcBorders>
          </w:tcPr>
          <w:p w:rsidR="00570ECF" w:rsidRDefault="00570ECF">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Пункт прейскуранта</w:t>
            </w:r>
          </w:p>
        </w:tc>
        <w:tc>
          <w:tcPr>
            <w:tcW w:w="930" w:type="dxa"/>
            <w:tcBorders>
              <w:top w:val="single" w:sz="6" w:space="0" w:color="auto"/>
              <w:left w:val="single" w:sz="6" w:space="0" w:color="auto"/>
              <w:bottom w:val="single" w:sz="6" w:space="0" w:color="auto"/>
              <w:right w:val="single" w:sz="6" w:space="0" w:color="auto"/>
            </w:tcBorders>
          </w:tcPr>
          <w:p w:rsidR="00570ECF" w:rsidRDefault="00570ECF">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Количество</w:t>
            </w:r>
          </w:p>
        </w:tc>
        <w:tc>
          <w:tcPr>
            <w:tcW w:w="855" w:type="dxa"/>
            <w:tcBorders>
              <w:top w:val="single" w:sz="6" w:space="0" w:color="auto"/>
              <w:left w:val="single" w:sz="6" w:space="0" w:color="auto"/>
              <w:bottom w:val="single" w:sz="6" w:space="0" w:color="auto"/>
              <w:right w:val="single" w:sz="6" w:space="0" w:color="auto"/>
            </w:tcBorders>
          </w:tcPr>
          <w:p w:rsidR="00570ECF" w:rsidRDefault="00570ECF">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Цена с НДС, руб.</w:t>
            </w:r>
          </w:p>
        </w:tc>
        <w:tc>
          <w:tcPr>
            <w:tcW w:w="855" w:type="dxa"/>
            <w:tcBorders>
              <w:top w:val="single" w:sz="6" w:space="0" w:color="auto"/>
              <w:left w:val="single" w:sz="6" w:space="0" w:color="auto"/>
              <w:bottom w:val="single" w:sz="6" w:space="0" w:color="auto"/>
              <w:right w:val="single" w:sz="6" w:space="0" w:color="auto"/>
            </w:tcBorders>
          </w:tcPr>
          <w:p w:rsidR="00570ECF" w:rsidRDefault="00570ECF">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Стоимость без НДС, руб.</w:t>
            </w:r>
          </w:p>
        </w:tc>
        <w:tc>
          <w:tcPr>
            <w:tcW w:w="855" w:type="dxa"/>
            <w:tcBorders>
              <w:top w:val="single" w:sz="6" w:space="0" w:color="auto"/>
              <w:left w:val="single" w:sz="6" w:space="0" w:color="auto"/>
              <w:bottom w:val="single" w:sz="6" w:space="0" w:color="auto"/>
              <w:right w:val="single" w:sz="6" w:space="0" w:color="auto"/>
            </w:tcBorders>
          </w:tcPr>
          <w:p w:rsidR="00570ECF" w:rsidRDefault="00570ECF">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НДС, руб.</w:t>
            </w:r>
          </w:p>
        </w:tc>
        <w:tc>
          <w:tcPr>
            <w:tcW w:w="1275" w:type="dxa"/>
            <w:tcBorders>
              <w:top w:val="single" w:sz="6" w:space="0" w:color="auto"/>
              <w:left w:val="single" w:sz="6" w:space="0" w:color="auto"/>
              <w:bottom w:val="single" w:sz="6" w:space="0" w:color="auto"/>
              <w:right w:val="single" w:sz="6" w:space="0" w:color="auto"/>
            </w:tcBorders>
          </w:tcPr>
          <w:p w:rsidR="00570ECF" w:rsidRDefault="00570ECF">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Стоимость с НДС, руб.</w:t>
            </w:r>
          </w:p>
        </w:tc>
      </w:tr>
      <w:tr w:rsidR="00570ECF">
        <w:tblPrEx>
          <w:tblCellMar>
            <w:top w:w="0" w:type="dxa"/>
            <w:bottom w:w="0" w:type="dxa"/>
          </w:tblCellMar>
        </w:tblPrEx>
        <w:trPr>
          <w:trHeight w:val="330"/>
        </w:trPr>
        <w:tc>
          <w:tcPr>
            <w:tcW w:w="390" w:type="dxa"/>
            <w:tcBorders>
              <w:top w:val="single" w:sz="6" w:space="0" w:color="auto"/>
              <w:left w:val="single" w:sz="6" w:space="0" w:color="auto"/>
              <w:bottom w:val="single" w:sz="6" w:space="0" w:color="auto"/>
              <w:right w:val="single" w:sz="6" w:space="0" w:color="auto"/>
            </w:tcBorders>
          </w:tcPr>
          <w:p w:rsidR="00570ECF" w:rsidRDefault="00570ECF">
            <w:pPr>
              <w:autoSpaceDE w:val="0"/>
              <w:autoSpaceDN w:val="0"/>
              <w:adjustRightInd w:val="0"/>
              <w:spacing w:after="0" w:line="240" w:lineRule="auto"/>
              <w:jc w:val="center"/>
              <w:rPr>
                <w:rFonts w:ascii="Times New Roman" w:hAnsi="Times New Roman" w:cs="Times New Roman"/>
                <w:color w:val="000000"/>
                <w:sz w:val="16"/>
                <w:szCs w:val="16"/>
              </w:rPr>
            </w:pPr>
          </w:p>
        </w:tc>
        <w:tc>
          <w:tcPr>
            <w:tcW w:w="2070" w:type="dxa"/>
            <w:tcBorders>
              <w:top w:val="single" w:sz="6" w:space="0" w:color="auto"/>
              <w:left w:val="single" w:sz="6" w:space="0" w:color="auto"/>
              <w:bottom w:val="single" w:sz="6" w:space="0" w:color="auto"/>
              <w:right w:val="single" w:sz="6" w:space="0" w:color="auto"/>
            </w:tcBorders>
          </w:tcPr>
          <w:p w:rsidR="00570ECF" w:rsidRDefault="00570ECF">
            <w:pPr>
              <w:autoSpaceDE w:val="0"/>
              <w:autoSpaceDN w:val="0"/>
              <w:adjustRightInd w:val="0"/>
              <w:spacing w:after="0" w:line="240" w:lineRule="auto"/>
              <w:jc w:val="center"/>
              <w:rPr>
                <w:rFonts w:ascii="Times New Roman" w:hAnsi="Times New Roman" w:cs="Times New Roman"/>
                <w:color w:val="000000"/>
                <w:sz w:val="16"/>
                <w:szCs w:val="16"/>
              </w:rPr>
            </w:pPr>
          </w:p>
        </w:tc>
        <w:tc>
          <w:tcPr>
            <w:tcW w:w="1920" w:type="dxa"/>
            <w:tcBorders>
              <w:top w:val="single" w:sz="6" w:space="0" w:color="auto"/>
              <w:left w:val="single" w:sz="6" w:space="0" w:color="auto"/>
              <w:bottom w:val="single" w:sz="6" w:space="0" w:color="auto"/>
              <w:right w:val="single" w:sz="6" w:space="0" w:color="auto"/>
            </w:tcBorders>
          </w:tcPr>
          <w:p w:rsidR="00570ECF" w:rsidRDefault="00570ECF">
            <w:pPr>
              <w:autoSpaceDE w:val="0"/>
              <w:autoSpaceDN w:val="0"/>
              <w:adjustRightInd w:val="0"/>
              <w:spacing w:after="0" w:line="240" w:lineRule="auto"/>
              <w:jc w:val="center"/>
              <w:rPr>
                <w:rFonts w:ascii="Times New Roman" w:hAnsi="Times New Roman" w:cs="Times New Roman"/>
                <w:color w:val="000000"/>
                <w:sz w:val="16"/>
                <w:szCs w:val="16"/>
              </w:rPr>
            </w:pPr>
          </w:p>
        </w:tc>
        <w:tc>
          <w:tcPr>
            <w:tcW w:w="855" w:type="dxa"/>
            <w:tcBorders>
              <w:top w:val="single" w:sz="6" w:space="0" w:color="auto"/>
              <w:left w:val="single" w:sz="6" w:space="0" w:color="auto"/>
              <w:bottom w:val="single" w:sz="6" w:space="0" w:color="auto"/>
              <w:right w:val="single" w:sz="6" w:space="0" w:color="auto"/>
            </w:tcBorders>
          </w:tcPr>
          <w:p w:rsidR="00570ECF" w:rsidRDefault="00570ECF">
            <w:pPr>
              <w:autoSpaceDE w:val="0"/>
              <w:autoSpaceDN w:val="0"/>
              <w:adjustRightInd w:val="0"/>
              <w:spacing w:after="0" w:line="240" w:lineRule="auto"/>
              <w:jc w:val="center"/>
              <w:rPr>
                <w:rFonts w:ascii="Times New Roman" w:hAnsi="Times New Roman" w:cs="Times New Roman"/>
                <w:color w:val="000000"/>
                <w:sz w:val="16"/>
                <w:szCs w:val="16"/>
              </w:rPr>
            </w:pPr>
          </w:p>
        </w:tc>
        <w:tc>
          <w:tcPr>
            <w:tcW w:w="930" w:type="dxa"/>
            <w:tcBorders>
              <w:top w:val="single" w:sz="6" w:space="0" w:color="auto"/>
              <w:left w:val="single" w:sz="6" w:space="0" w:color="auto"/>
              <w:bottom w:val="single" w:sz="6" w:space="0" w:color="auto"/>
              <w:right w:val="single" w:sz="6" w:space="0" w:color="auto"/>
            </w:tcBorders>
          </w:tcPr>
          <w:p w:rsidR="00570ECF" w:rsidRDefault="00570ECF">
            <w:pPr>
              <w:autoSpaceDE w:val="0"/>
              <w:autoSpaceDN w:val="0"/>
              <w:adjustRightInd w:val="0"/>
              <w:spacing w:after="0" w:line="240" w:lineRule="auto"/>
              <w:jc w:val="center"/>
              <w:rPr>
                <w:rFonts w:ascii="Times New Roman" w:hAnsi="Times New Roman" w:cs="Times New Roman"/>
                <w:color w:val="000000"/>
                <w:sz w:val="16"/>
                <w:szCs w:val="16"/>
              </w:rPr>
            </w:pPr>
          </w:p>
        </w:tc>
        <w:tc>
          <w:tcPr>
            <w:tcW w:w="855" w:type="dxa"/>
            <w:tcBorders>
              <w:top w:val="single" w:sz="6" w:space="0" w:color="auto"/>
              <w:left w:val="single" w:sz="6" w:space="0" w:color="auto"/>
              <w:bottom w:val="single" w:sz="6" w:space="0" w:color="auto"/>
              <w:right w:val="single" w:sz="6" w:space="0" w:color="auto"/>
            </w:tcBorders>
          </w:tcPr>
          <w:p w:rsidR="00570ECF" w:rsidRDefault="00570ECF">
            <w:pPr>
              <w:autoSpaceDE w:val="0"/>
              <w:autoSpaceDN w:val="0"/>
              <w:adjustRightInd w:val="0"/>
              <w:spacing w:after="0" w:line="240" w:lineRule="auto"/>
              <w:jc w:val="center"/>
              <w:rPr>
                <w:rFonts w:ascii="Times New Roman" w:hAnsi="Times New Roman" w:cs="Times New Roman"/>
                <w:color w:val="000000"/>
                <w:sz w:val="16"/>
                <w:szCs w:val="16"/>
              </w:rPr>
            </w:pPr>
          </w:p>
        </w:tc>
        <w:tc>
          <w:tcPr>
            <w:tcW w:w="855" w:type="dxa"/>
            <w:tcBorders>
              <w:top w:val="single" w:sz="6" w:space="0" w:color="auto"/>
              <w:left w:val="single" w:sz="6" w:space="0" w:color="auto"/>
              <w:bottom w:val="single" w:sz="6" w:space="0" w:color="auto"/>
              <w:right w:val="single" w:sz="6" w:space="0" w:color="auto"/>
            </w:tcBorders>
          </w:tcPr>
          <w:p w:rsidR="00570ECF" w:rsidRDefault="00570ECF">
            <w:pPr>
              <w:autoSpaceDE w:val="0"/>
              <w:autoSpaceDN w:val="0"/>
              <w:adjustRightInd w:val="0"/>
              <w:spacing w:after="0" w:line="240" w:lineRule="auto"/>
              <w:jc w:val="center"/>
              <w:rPr>
                <w:rFonts w:ascii="Times New Roman" w:hAnsi="Times New Roman" w:cs="Times New Roman"/>
                <w:color w:val="000000"/>
                <w:sz w:val="16"/>
                <w:szCs w:val="16"/>
              </w:rPr>
            </w:pPr>
          </w:p>
        </w:tc>
        <w:tc>
          <w:tcPr>
            <w:tcW w:w="855" w:type="dxa"/>
            <w:tcBorders>
              <w:top w:val="single" w:sz="6" w:space="0" w:color="auto"/>
              <w:left w:val="single" w:sz="6" w:space="0" w:color="auto"/>
              <w:bottom w:val="single" w:sz="6" w:space="0" w:color="auto"/>
              <w:right w:val="single" w:sz="6" w:space="0" w:color="auto"/>
            </w:tcBorders>
          </w:tcPr>
          <w:p w:rsidR="00570ECF" w:rsidRDefault="00570ECF">
            <w:pPr>
              <w:autoSpaceDE w:val="0"/>
              <w:autoSpaceDN w:val="0"/>
              <w:adjustRightInd w:val="0"/>
              <w:spacing w:after="0" w:line="240" w:lineRule="auto"/>
              <w:jc w:val="center"/>
              <w:rPr>
                <w:rFonts w:ascii="Times New Roman" w:hAnsi="Times New Roman" w:cs="Times New Roman"/>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tcPr>
          <w:p w:rsidR="00570ECF" w:rsidRDefault="00570ECF">
            <w:pPr>
              <w:autoSpaceDE w:val="0"/>
              <w:autoSpaceDN w:val="0"/>
              <w:adjustRightInd w:val="0"/>
              <w:spacing w:after="0" w:line="240" w:lineRule="auto"/>
              <w:jc w:val="center"/>
              <w:rPr>
                <w:rFonts w:ascii="Times New Roman" w:hAnsi="Times New Roman" w:cs="Times New Roman"/>
                <w:color w:val="000000"/>
                <w:sz w:val="16"/>
                <w:szCs w:val="16"/>
              </w:rPr>
            </w:pPr>
          </w:p>
        </w:tc>
      </w:tr>
      <w:tr w:rsidR="00570ECF">
        <w:tblPrEx>
          <w:tblCellMar>
            <w:top w:w="0" w:type="dxa"/>
            <w:bottom w:w="0" w:type="dxa"/>
          </w:tblCellMar>
        </w:tblPrEx>
        <w:trPr>
          <w:trHeight w:val="210"/>
        </w:trPr>
        <w:tc>
          <w:tcPr>
            <w:tcW w:w="390" w:type="dxa"/>
            <w:tcBorders>
              <w:top w:val="single" w:sz="6" w:space="0" w:color="auto"/>
              <w:left w:val="single" w:sz="6" w:space="0" w:color="auto"/>
              <w:bottom w:val="single" w:sz="6" w:space="0" w:color="auto"/>
              <w:right w:val="single" w:sz="6" w:space="0" w:color="auto"/>
            </w:tcBorders>
          </w:tcPr>
          <w:p w:rsidR="00570ECF" w:rsidRDefault="00570ECF">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p>
        </w:tc>
        <w:tc>
          <w:tcPr>
            <w:tcW w:w="2070" w:type="dxa"/>
            <w:tcBorders>
              <w:top w:val="single" w:sz="6" w:space="0" w:color="auto"/>
              <w:left w:val="single" w:sz="6" w:space="0" w:color="auto"/>
              <w:bottom w:val="single" w:sz="6" w:space="0" w:color="auto"/>
              <w:right w:val="nil"/>
            </w:tcBorders>
          </w:tcPr>
          <w:p w:rsidR="00570ECF" w:rsidRDefault="00570ECF">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2</w:t>
            </w:r>
          </w:p>
        </w:tc>
        <w:tc>
          <w:tcPr>
            <w:tcW w:w="1920" w:type="dxa"/>
            <w:tcBorders>
              <w:top w:val="single" w:sz="6" w:space="0" w:color="auto"/>
              <w:left w:val="nil"/>
              <w:bottom w:val="single" w:sz="6" w:space="0" w:color="auto"/>
              <w:right w:val="single" w:sz="6" w:space="0" w:color="auto"/>
            </w:tcBorders>
          </w:tcPr>
          <w:p w:rsidR="00570ECF" w:rsidRDefault="00570ECF">
            <w:pPr>
              <w:autoSpaceDE w:val="0"/>
              <w:autoSpaceDN w:val="0"/>
              <w:adjustRightInd w:val="0"/>
              <w:spacing w:after="0" w:line="240" w:lineRule="auto"/>
              <w:jc w:val="center"/>
              <w:rPr>
                <w:rFonts w:ascii="Times New Roman" w:hAnsi="Times New Roman" w:cs="Times New Roman"/>
                <w:color w:val="000000"/>
                <w:sz w:val="16"/>
                <w:szCs w:val="16"/>
              </w:rPr>
            </w:pPr>
          </w:p>
        </w:tc>
        <w:tc>
          <w:tcPr>
            <w:tcW w:w="855" w:type="dxa"/>
            <w:tcBorders>
              <w:top w:val="single" w:sz="6" w:space="0" w:color="auto"/>
              <w:left w:val="single" w:sz="6" w:space="0" w:color="auto"/>
              <w:bottom w:val="single" w:sz="6" w:space="0" w:color="auto"/>
              <w:right w:val="single" w:sz="6" w:space="0" w:color="auto"/>
            </w:tcBorders>
          </w:tcPr>
          <w:p w:rsidR="00570ECF" w:rsidRDefault="00570ECF">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3</w:t>
            </w:r>
          </w:p>
        </w:tc>
        <w:tc>
          <w:tcPr>
            <w:tcW w:w="930" w:type="dxa"/>
            <w:tcBorders>
              <w:top w:val="single" w:sz="6" w:space="0" w:color="auto"/>
              <w:left w:val="single" w:sz="6" w:space="0" w:color="auto"/>
              <w:bottom w:val="single" w:sz="6" w:space="0" w:color="auto"/>
              <w:right w:val="single" w:sz="6" w:space="0" w:color="auto"/>
            </w:tcBorders>
          </w:tcPr>
          <w:p w:rsidR="00570ECF" w:rsidRDefault="00570ECF">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4</w:t>
            </w:r>
          </w:p>
        </w:tc>
        <w:tc>
          <w:tcPr>
            <w:tcW w:w="855" w:type="dxa"/>
            <w:tcBorders>
              <w:top w:val="single" w:sz="6" w:space="0" w:color="auto"/>
              <w:left w:val="single" w:sz="6" w:space="0" w:color="auto"/>
              <w:bottom w:val="single" w:sz="6" w:space="0" w:color="auto"/>
              <w:right w:val="single" w:sz="6" w:space="0" w:color="auto"/>
            </w:tcBorders>
          </w:tcPr>
          <w:p w:rsidR="00570ECF" w:rsidRDefault="00570ECF">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5</w:t>
            </w:r>
          </w:p>
        </w:tc>
        <w:tc>
          <w:tcPr>
            <w:tcW w:w="855" w:type="dxa"/>
            <w:tcBorders>
              <w:top w:val="single" w:sz="6" w:space="0" w:color="auto"/>
              <w:left w:val="single" w:sz="6" w:space="0" w:color="auto"/>
              <w:bottom w:val="single" w:sz="6" w:space="0" w:color="auto"/>
              <w:right w:val="single" w:sz="6" w:space="0" w:color="auto"/>
            </w:tcBorders>
          </w:tcPr>
          <w:p w:rsidR="00570ECF" w:rsidRDefault="00570ECF">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6</w:t>
            </w:r>
          </w:p>
        </w:tc>
        <w:tc>
          <w:tcPr>
            <w:tcW w:w="855" w:type="dxa"/>
            <w:tcBorders>
              <w:top w:val="single" w:sz="6" w:space="0" w:color="auto"/>
              <w:left w:val="single" w:sz="6" w:space="0" w:color="auto"/>
              <w:bottom w:val="single" w:sz="6" w:space="0" w:color="auto"/>
              <w:right w:val="single" w:sz="6" w:space="0" w:color="auto"/>
            </w:tcBorders>
          </w:tcPr>
          <w:p w:rsidR="00570ECF" w:rsidRDefault="00570ECF">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7</w:t>
            </w:r>
          </w:p>
        </w:tc>
        <w:tc>
          <w:tcPr>
            <w:tcW w:w="1275" w:type="dxa"/>
            <w:tcBorders>
              <w:top w:val="single" w:sz="6" w:space="0" w:color="auto"/>
              <w:left w:val="single" w:sz="6" w:space="0" w:color="auto"/>
              <w:bottom w:val="single" w:sz="6" w:space="0" w:color="auto"/>
              <w:right w:val="single" w:sz="6" w:space="0" w:color="auto"/>
            </w:tcBorders>
          </w:tcPr>
          <w:p w:rsidR="00570ECF" w:rsidRDefault="00570ECF">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8</w:t>
            </w:r>
          </w:p>
        </w:tc>
      </w:tr>
      <w:tr w:rsidR="00570ECF" w:rsidTr="00570ECF">
        <w:tblPrEx>
          <w:tblCellMar>
            <w:top w:w="0" w:type="dxa"/>
            <w:bottom w:w="0" w:type="dxa"/>
          </w:tblCellMar>
        </w:tblPrEx>
        <w:trPr>
          <w:trHeight w:val="870"/>
        </w:trPr>
        <w:tc>
          <w:tcPr>
            <w:tcW w:w="390" w:type="dxa"/>
            <w:tcBorders>
              <w:top w:val="single" w:sz="6" w:space="0" w:color="auto"/>
              <w:left w:val="single" w:sz="6" w:space="0" w:color="auto"/>
              <w:bottom w:val="single" w:sz="6" w:space="0" w:color="auto"/>
              <w:right w:val="single" w:sz="6" w:space="0" w:color="auto"/>
            </w:tcBorders>
          </w:tcPr>
          <w:p w:rsidR="00570ECF" w:rsidRDefault="00570ECF">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p>
        </w:tc>
        <w:tc>
          <w:tcPr>
            <w:tcW w:w="4845" w:type="dxa"/>
            <w:gridSpan w:val="3"/>
            <w:tcBorders>
              <w:top w:val="single" w:sz="6" w:space="0" w:color="auto"/>
              <w:left w:val="single" w:sz="6" w:space="0" w:color="auto"/>
              <w:bottom w:val="single" w:sz="6" w:space="0" w:color="auto"/>
              <w:right w:val="single" w:sz="6" w:space="0" w:color="auto"/>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Исследование воздуха рабочей </w:t>
            </w:r>
            <w:proofErr w:type="spellStart"/>
            <w:r>
              <w:rPr>
                <w:rFonts w:ascii="Times New Roman" w:hAnsi="Times New Roman" w:cs="Times New Roman"/>
                <w:color w:val="000000"/>
                <w:sz w:val="16"/>
                <w:szCs w:val="16"/>
              </w:rPr>
              <w:t>зоны</w:t>
            </w:r>
            <w:proofErr w:type="gramStart"/>
            <w:r>
              <w:rPr>
                <w:rFonts w:ascii="Times New Roman" w:hAnsi="Times New Roman" w:cs="Times New Roman"/>
                <w:color w:val="000000"/>
                <w:sz w:val="16"/>
                <w:szCs w:val="16"/>
              </w:rPr>
              <w:t>:Э</w:t>
            </w:r>
            <w:proofErr w:type="gramEnd"/>
            <w:r>
              <w:rPr>
                <w:rFonts w:ascii="Times New Roman" w:hAnsi="Times New Roman" w:cs="Times New Roman"/>
                <w:color w:val="000000"/>
                <w:sz w:val="16"/>
                <w:szCs w:val="16"/>
              </w:rPr>
              <w:t>кспресс</w:t>
            </w:r>
            <w:proofErr w:type="spellEnd"/>
            <w:r>
              <w:rPr>
                <w:rFonts w:ascii="Times New Roman" w:hAnsi="Times New Roman" w:cs="Times New Roman"/>
                <w:color w:val="000000"/>
                <w:sz w:val="16"/>
                <w:szCs w:val="16"/>
              </w:rPr>
              <w:t xml:space="preserve"> метод индикаторными </w:t>
            </w:r>
            <w:proofErr w:type="spellStart"/>
            <w:r>
              <w:rPr>
                <w:rFonts w:ascii="Times New Roman" w:hAnsi="Times New Roman" w:cs="Times New Roman"/>
                <w:color w:val="000000"/>
                <w:sz w:val="16"/>
                <w:szCs w:val="16"/>
              </w:rPr>
              <w:t>трубками:Акролеин</w:t>
            </w:r>
            <w:proofErr w:type="spellEnd"/>
            <w:r>
              <w:rPr>
                <w:rFonts w:ascii="Times New Roman" w:hAnsi="Times New Roman" w:cs="Times New Roman"/>
                <w:color w:val="000000"/>
                <w:sz w:val="16"/>
                <w:szCs w:val="16"/>
              </w:rPr>
              <w:t xml:space="preserve">, аммиак, ацетон (пропан-2-он), азота диоксид, азота оксид, бензин (растворитель топливный), </w:t>
            </w:r>
            <w:proofErr w:type="spellStart"/>
            <w:r>
              <w:rPr>
                <w:rFonts w:ascii="Times New Roman" w:hAnsi="Times New Roman" w:cs="Times New Roman"/>
                <w:color w:val="000000"/>
                <w:sz w:val="16"/>
                <w:szCs w:val="16"/>
              </w:rPr>
              <w:t>гидрофторид</w:t>
            </w:r>
            <w:proofErr w:type="spellEnd"/>
            <w:r>
              <w:rPr>
                <w:rFonts w:ascii="Times New Roman" w:hAnsi="Times New Roman" w:cs="Times New Roman"/>
                <w:color w:val="000000"/>
                <w:sz w:val="16"/>
                <w:szCs w:val="16"/>
              </w:rPr>
              <w:t xml:space="preserve"> (фтористый водород), дизельное топливо, керосин, масла нефтяные минеральные (индустриальные масла), метанол, </w:t>
            </w:r>
            <w:proofErr w:type="spellStart"/>
            <w:r>
              <w:rPr>
                <w:rFonts w:ascii="Times New Roman" w:hAnsi="Times New Roman" w:cs="Times New Roman"/>
                <w:color w:val="000000"/>
                <w:sz w:val="16"/>
                <w:szCs w:val="16"/>
              </w:rPr>
              <w:t>метилмеркаптан</w:t>
            </w:r>
            <w:proofErr w:type="spellEnd"/>
            <w:r>
              <w:rPr>
                <w:rFonts w:ascii="Times New Roman" w:hAnsi="Times New Roman" w:cs="Times New Roman"/>
                <w:color w:val="000000"/>
                <w:sz w:val="16"/>
                <w:szCs w:val="16"/>
              </w:rPr>
              <w:t xml:space="preserve">, озон, пыль, </w:t>
            </w:r>
            <w:proofErr w:type="spellStart"/>
            <w:r>
              <w:rPr>
                <w:rFonts w:ascii="Times New Roman" w:hAnsi="Times New Roman" w:cs="Times New Roman"/>
                <w:color w:val="000000"/>
                <w:sz w:val="16"/>
                <w:szCs w:val="16"/>
              </w:rPr>
              <w:t>пропанол</w:t>
            </w:r>
            <w:proofErr w:type="spellEnd"/>
            <w:r>
              <w:rPr>
                <w:rFonts w:ascii="Times New Roman" w:hAnsi="Times New Roman" w:cs="Times New Roman"/>
                <w:color w:val="000000"/>
                <w:sz w:val="16"/>
                <w:szCs w:val="16"/>
              </w:rPr>
              <w:t xml:space="preserve">, ртуть, сера диоксид, сероводород, стирол, </w:t>
            </w:r>
            <w:proofErr w:type="spellStart"/>
            <w:r>
              <w:rPr>
                <w:rFonts w:ascii="Times New Roman" w:hAnsi="Times New Roman" w:cs="Times New Roman"/>
                <w:color w:val="000000"/>
                <w:sz w:val="16"/>
                <w:szCs w:val="16"/>
              </w:rPr>
              <w:t>трихлорэтилен</w:t>
            </w:r>
            <w:proofErr w:type="spellEnd"/>
            <w:r>
              <w:rPr>
                <w:rFonts w:ascii="Times New Roman" w:hAnsi="Times New Roman" w:cs="Times New Roman"/>
                <w:color w:val="000000"/>
                <w:sz w:val="16"/>
                <w:szCs w:val="16"/>
              </w:rPr>
              <w:t xml:space="preserve">, уксусная кислота, </w:t>
            </w:r>
            <w:proofErr w:type="spellStart"/>
            <w:r>
              <w:rPr>
                <w:rFonts w:ascii="Times New Roman" w:hAnsi="Times New Roman" w:cs="Times New Roman"/>
                <w:color w:val="000000"/>
                <w:sz w:val="16"/>
                <w:szCs w:val="16"/>
              </w:rPr>
              <w:t>уайт</w:t>
            </w:r>
            <w:proofErr w:type="spellEnd"/>
            <w:r>
              <w:rPr>
                <w:rFonts w:ascii="Times New Roman" w:hAnsi="Times New Roman" w:cs="Times New Roman"/>
                <w:color w:val="000000"/>
                <w:sz w:val="16"/>
                <w:szCs w:val="16"/>
              </w:rPr>
              <w:t xml:space="preserve">-спирит, углеводороды нефти, углерод оксид, формальдегид, хлористый водород, хлор, этанол, </w:t>
            </w:r>
            <w:proofErr w:type="spellStart"/>
            <w:r>
              <w:rPr>
                <w:rFonts w:ascii="Times New Roman" w:hAnsi="Times New Roman" w:cs="Times New Roman"/>
                <w:color w:val="000000"/>
                <w:sz w:val="16"/>
                <w:szCs w:val="16"/>
              </w:rPr>
              <w:t>этилмеркаптан</w:t>
            </w:r>
            <w:proofErr w:type="spellEnd"/>
            <w:r>
              <w:rPr>
                <w:rFonts w:ascii="Times New Roman" w:hAnsi="Times New Roman" w:cs="Times New Roman"/>
                <w:color w:val="000000"/>
                <w:sz w:val="16"/>
                <w:szCs w:val="16"/>
              </w:rPr>
              <w:t xml:space="preserve"> на каждый показатель</w:t>
            </w:r>
          </w:p>
        </w:tc>
        <w:tc>
          <w:tcPr>
            <w:tcW w:w="930" w:type="dxa"/>
            <w:tcBorders>
              <w:top w:val="single" w:sz="6" w:space="0" w:color="auto"/>
              <w:left w:val="single" w:sz="6" w:space="0" w:color="auto"/>
              <w:bottom w:val="single" w:sz="6" w:space="0" w:color="auto"/>
              <w:right w:val="single" w:sz="6" w:space="0" w:color="auto"/>
            </w:tcBorders>
          </w:tcPr>
          <w:p w:rsidR="00570ECF" w:rsidRDefault="00570ECF">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6,00</w:t>
            </w:r>
          </w:p>
        </w:tc>
        <w:tc>
          <w:tcPr>
            <w:tcW w:w="855" w:type="dxa"/>
            <w:tcBorders>
              <w:top w:val="single" w:sz="6" w:space="0" w:color="auto"/>
              <w:left w:val="single" w:sz="6" w:space="0" w:color="auto"/>
              <w:bottom w:val="single" w:sz="6" w:space="0" w:color="auto"/>
              <w:right w:val="single" w:sz="6" w:space="0" w:color="auto"/>
            </w:tcBorders>
          </w:tcPr>
          <w:p w:rsidR="00570ECF" w:rsidRDefault="00570ECF">
            <w:pPr>
              <w:autoSpaceDE w:val="0"/>
              <w:autoSpaceDN w:val="0"/>
              <w:adjustRightInd w:val="0"/>
              <w:spacing w:after="0" w:line="240" w:lineRule="auto"/>
              <w:jc w:val="center"/>
              <w:rPr>
                <w:rFonts w:ascii="Times New Roman" w:hAnsi="Times New Roman" w:cs="Times New Roman"/>
                <w:color w:val="000000"/>
                <w:sz w:val="16"/>
                <w:szCs w:val="16"/>
              </w:rPr>
            </w:pPr>
          </w:p>
        </w:tc>
        <w:tc>
          <w:tcPr>
            <w:tcW w:w="855" w:type="dxa"/>
            <w:tcBorders>
              <w:top w:val="single" w:sz="6" w:space="0" w:color="auto"/>
              <w:left w:val="single" w:sz="6" w:space="0" w:color="auto"/>
              <w:bottom w:val="single" w:sz="6" w:space="0" w:color="auto"/>
              <w:right w:val="single" w:sz="6" w:space="0" w:color="auto"/>
            </w:tcBorders>
          </w:tcPr>
          <w:p w:rsidR="00570ECF" w:rsidRDefault="00570ECF">
            <w:pPr>
              <w:autoSpaceDE w:val="0"/>
              <w:autoSpaceDN w:val="0"/>
              <w:adjustRightInd w:val="0"/>
              <w:spacing w:after="0" w:line="240" w:lineRule="auto"/>
              <w:jc w:val="center"/>
              <w:rPr>
                <w:rFonts w:ascii="Times New Roman" w:hAnsi="Times New Roman" w:cs="Times New Roman"/>
                <w:color w:val="000000"/>
                <w:sz w:val="16"/>
                <w:szCs w:val="16"/>
              </w:rPr>
            </w:pPr>
          </w:p>
        </w:tc>
        <w:tc>
          <w:tcPr>
            <w:tcW w:w="855" w:type="dxa"/>
            <w:tcBorders>
              <w:top w:val="single" w:sz="6" w:space="0" w:color="auto"/>
              <w:left w:val="single" w:sz="6" w:space="0" w:color="auto"/>
              <w:bottom w:val="single" w:sz="6" w:space="0" w:color="auto"/>
              <w:right w:val="single" w:sz="6" w:space="0" w:color="auto"/>
            </w:tcBorders>
          </w:tcPr>
          <w:p w:rsidR="00570ECF" w:rsidRDefault="00570ECF">
            <w:pPr>
              <w:autoSpaceDE w:val="0"/>
              <w:autoSpaceDN w:val="0"/>
              <w:adjustRightInd w:val="0"/>
              <w:spacing w:after="0" w:line="240" w:lineRule="auto"/>
              <w:jc w:val="center"/>
              <w:rPr>
                <w:rFonts w:ascii="Times New Roman" w:hAnsi="Times New Roman" w:cs="Times New Roman"/>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tcPr>
          <w:p w:rsidR="00570ECF" w:rsidRDefault="00570ECF">
            <w:pPr>
              <w:autoSpaceDE w:val="0"/>
              <w:autoSpaceDN w:val="0"/>
              <w:adjustRightInd w:val="0"/>
              <w:spacing w:after="0" w:line="240" w:lineRule="auto"/>
              <w:jc w:val="center"/>
              <w:rPr>
                <w:rFonts w:ascii="Times New Roman" w:hAnsi="Times New Roman" w:cs="Times New Roman"/>
                <w:color w:val="000000"/>
                <w:sz w:val="16"/>
                <w:szCs w:val="16"/>
              </w:rPr>
            </w:pPr>
          </w:p>
        </w:tc>
      </w:tr>
      <w:tr w:rsidR="00570ECF" w:rsidTr="00570ECF">
        <w:tblPrEx>
          <w:tblCellMar>
            <w:top w:w="0" w:type="dxa"/>
            <w:bottom w:w="0" w:type="dxa"/>
          </w:tblCellMar>
        </w:tblPrEx>
        <w:trPr>
          <w:trHeight w:val="255"/>
        </w:trPr>
        <w:tc>
          <w:tcPr>
            <w:tcW w:w="2460" w:type="dxa"/>
            <w:gridSpan w:val="2"/>
            <w:tcBorders>
              <w:top w:val="single" w:sz="6" w:space="0" w:color="auto"/>
              <w:left w:val="single" w:sz="6" w:space="0" w:color="auto"/>
              <w:bottom w:val="single" w:sz="6" w:space="0" w:color="auto"/>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Всего к оплате: </w:t>
            </w:r>
          </w:p>
        </w:tc>
        <w:tc>
          <w:tcPr>
            <w:tcW w:w="1920" w:type="dxa"/>
            <w:tcBorders>
              <w:top w:val="single" w:sz="6" w:space="0" w:color="auto"/>
              <w:left w:val="nil"/>
              <w:bottom w:val="single" w:sz="6" w:space="0" w:color="auto"/>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p>
        </w:tc>
        <w:tc>
          <w:tcPr>
            <w:tcW w:w="855" w:type="dxa"/>
            <w:tcBorders>
              <w:top w:val="single" w:sz="6" w:space="0" w:color="auto"/>
              <w:left w:val="nil"/>
              <w:bottom w:val="single" w:sz="6" w:space="0" w:color="auto"/>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p>
        </w:tc>
        <w:tc>
          <w:tcPr>
            <w:tcW w:w="930" w:type="dxa"/>
            <w:tcBorders>
              <w:top w:val="single" w:sz="6" w:space="0" w:color="auto"/>
              <w:left w:val="nil"/>
              <w:bottom w:val="single" w:sz="6" w:space="0" w:color="auto"/>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p>
        </w:tc>
        <w:tc>
          <w:tcPr>
            <w:tcW w:w="1710" w:type="dxa"/>
            <w:gridSpan w:val="2"/>
            <w:tcBorders>
              <w:top w:val="single" w:sz="6" w:space="0" w:color="auto"/>
              <w:left w:val="nil"/>
              <w:bottom w:val="single" w:sz="6" w:space="0" w:color="auto"/>
              <w:right w:val="nil"/>
            </w:tcBorders>
          </w:tcPr>
          <w:p w:rsidR="00570ECF" w:rsidRDefault="00570ECF">
            <w:pPr>
              <w:autoSpaceDE w:val="0"/>
              <w:autoSpaceDN w:val="0"/>
              <w:adjustRightInd w:val="0"/>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 xml:space="preserve"> руб., НДС </w:t>
            </w:r>
          </w:p>
        </w:tc>
        <w:tc>
          <w:tcPr>
            <w:tcW w:w="855" w:type="dxa"/>
            <w:tcBorders>
              <w:top w:val="single" w:sz="6" w:space="0" w:color="auto"/>
              <w:left w:val="nil"/>
              <w:bottom w:val="single" w:sz="6" w:space="0" w:color="auto"/>
              <w:right w:val="nil"/>
            </w:tcBorders>
          </w:tcPr>
          <w:p w:rsidR="00570ECF" w:rsidRDefault="00570ECF">
            <w:pPr>
              <w:autoSpaceDE w:val="0"/>
              <w:autoSpaceDN w:val="0"/>
              <w:adjustRightInd w:val="0"/>
              <w:spacing w:after="0" w:line="240" w:lineRule="auto"/>
              <w:jc w:val="right"/>
              <w:rPr>
                <w:rFonts w:ascii="Times New Roman" w:hAnsi="Times New Roman" w:cs="Times New Roman"/>
                <w:color w:val="000000"/>
                <w:sz w:val="16"/>
                <w:szCs w:val="16"/>
              </w:rPr>
            </w:pPr>
          </w:p>
        </w:tc>
        <w:tc>
          <w:tcPr>
            <w:tcW w:w="1275" w:type="dxa"/>
            <w:tcBorders>
              <w:top w:val="single" w:sz="6" w:space="0" w:color="auto"/>
              <w:left w:val="nil"/>
              <w:bottom w:val="single" w:sz="6" w:space="0" w:color="auto"/>
              <w:right w:val="single" w:sz="6" w:space="0" w:color="auto"/>
            </w:tcBorders>
          </w:tcPr>
          <w:p w:rsidR="00570ECF" w:rsidRDefault="00570ECF">
            <w:pPr>
              <w:autoSpaceDE w:val="0"/>
              <w:autoSpaceDN w:val="0"/>
              <w:adjustRightInd w:val="0"/>
              <w:spacing w:after="0" w:line="240" w:lineRule="auto"/>
              <w:jc w:val="right"/>
              <w:rPr>
                <w:rFonts w:ascii="Times New Roman" w:hAnsi="Times New Roman" w:cs="Times New Roman"/>
                <w:color w:val="000000"/>
                <w:sz w:val="16"/>
                <w:szCs w:val="16"/>
              </w:rPr>
            </w:pPr>
          </w:p>
        </w:tc>
      </w:tr>
      <w:tr w:rsidR="00570ECF" w:rsidTr="00570ECF">
        <w:tblPrEx>
          <w:tblCellMar>
            <w:top w:w="0" w:type="dxa"/>
            <w:bottom w:w="0" w:type="dxa"/>
          </w:tblCellMar>
        </w:tblPrEx>
        <w:trPr>
          <w:trHeight w:val="255"/>
        </w:trPr>
        <w:tc>
          <w:tcPr>
            <w:tcW w:w="2460" w:type="dxa"/>
            <w:gridSpan w:val="2"/>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(далее - Услуги).</w:t>
            </w:r>
          </w:p>
        </w:tc>
        <w:tc>
          <w:tcPr>
            <w:tcW w:w="1920" w:type="dxa"/>
            <w:tcBorders>
              <w:top w:val="nil"/>
              <w:left w:val="nil"/>
              <w:bottom w:val="nil"/>
              <w:right w:val="nil"/>
            </w:tcBorders>
          </w:tcPr>
          <w:p w:rsidR="00570ECF" w:rsidRDefault="00570ECF">
            <w:pPr>
              <w:autoSpaceDE w:val="0"/>
              <w:autoSpaceDN w:val="0"/>
              <w:adjustRightInd w:val="0"/>
              <w:spacing w:after="0" w:line="240" w:lineRule="auto"/>
              <w:jc w:val="right"/>
              <w:rPr>
                <w:rFonts w:ascii="Times New Roman" w:hAnsi="Times New Roman" w:cs="Times New Roman"/>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jc w:val="right"/>
              <w:rPr>
                <w:rFonts w:ascii="Times New Roman" w:hAnsi="Times New Roman" w:cs="Times New Roman"/>
                <w:color w:val="000000"/>
                <w:sz w:val="16"/>
                <w:szCs w:val="16"/>
              </w:rPr>
            </w:pPr>
          </w:p>
        </w:tc>
        <w:tc>
          <w:tcPr>
            <w:tcW w:w="930" w:type="dxa"/>
            <w:tcBorders>
              <w:top w:val="nil"/>
              <w:left w:val="nil"/>
              <w:bottom w:val="nil"/>
              <w:right w:val="nil"/>
            </w:tcBorders>
          </w:tcPr>
          <w:p w:rsidR="00570ECF" w:rsidRDefault="00570ECF">
            <w:pPr>
              <w:autoSpaceDE w:val="0"/>
              <w:autoSpaceDN w:val="0"/>
              <w:adjustRightInd w:val="0"/>
              <w:spacing w:after="0" w:line="240" w:lineRule="auto"/>
              <w:jc w:val="right"/>
              <w:rPr>
                <w:rFonts w:ascii="Times New Roman" w:hAnsi="Times New Roman" w:cs="Times New Roman"/>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jc w:val="right"/>
              <w:rPr>
                <w:rFonts w:ascii="Times New Roman" w:hAnsi="Times New Roman" w:cs="Times New Roman"/>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p>
        </w:tc>
        <w:tc>
          <w:tcPr>
            <w:tcW w:w="1275"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p>
        </w:tc>
      </w:tr>
      <w:tr w:rsidR="00570ECF" w:rsidTr="00570ECF">
        <w:tblPrEx>
          <w:tblCellMar>
            <w:top w:w="0" w:type="dxa"/>
            <w:bottom w:w="0" w:type="dxa"/>
          </w:tblCellMar>
        </w:tblPrEx>
        <w:trPr>
          <w:trHeight w:val="360"/>
        </w:trPr>
        <w:tc>
          <w:tcPr>
            <w:tcW w:w="10005" w:type="dxa"/>
            <w:gridSpan w:val="9"/>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FF0000"/>
                <w:sz w:val="16"/>
                <w:szCs w:val="16"/>
              </w:rPr>
            </w:pPr>
            <w:r>
              <w:rPr>
                <w:rFonts w:ascii="Times New Roman" w:hAnsi="Times New Roman" w:cs="Times New Roman"/>
                <w:color w:val="FF0000"/>
                <w:sz w:val="16"/>
                <w:szCs w:val="16"/>
              </w:rPr>
              <w:t>1.2. По результатам проведенных лабораторных исследований, испытаний, измерений Исполнитель выдает Заказчику протоколы лабораторных испытаний, исследований, измерений (далее – результаты оказания услуг).</w:t>
            </w:r>
          </w:p>
        </w:tc>
      </w:tr>
      <w:tr w:rsidR="00570ECF" w:rsidTr="00570ECF">
        <w:tblPrEx>
          <w:tblCellMar>
            <w:top w:w="0" w:type="dxa"/>
            <w:bottom w:w="0" w:type="dxa"/>
          </w:tblCellMar>
        </w:tblPrEx>
        <w:trPr>
          <w:trHeight w:val="360"/>
        </w:trPr>
        <w:tc>
          <w:tcPr>
            <w:tcW w:w="10005" w:type="dxa"/>
            <w:gridSpan w:val="9"/>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FF0000"/>
                <w:sz w:val="16"/>
                <w:szCs w:val="16"/>
              </w:rPr>
            </w:pPr>
            <w:r>
              <w:rPr>
                <w:rFonts w:ascii="Times New Roman" w:hAnsi="Times New Roman" w:cs="Times New Roman"/>
                <w:color w:val="FF0000"/>
                <w:sz w:val="16"/>
                <w:szCs w:val="16"/>
              </w:rPr>
              <w:t>1.3. Отбор проб по месту отбора и доставка проб по адресу осуществления деятельности Исполнителя может осуществляться как Заказчиком, так и Исполнителем в зависимости от требований действующих нормативных актов и документов.</w:t>
            </w:r>
          </w:p>
        </w:tc>
      </w:tr>
      <w:tr w:rsidR="00570ECF" w:rsidTr="00570ECF">
        <w:tblPrEx>
          <w:tblCellMar>
            <w:top w:w="0" w:type="dxa"/>
            <w:bottom w:w="0" w:type="dxa"/>
          </w:tblCellMar>
        </w:tblPrEx>
        <w:trPr>
          <w:trHeight w:val="180"/>
        </w:trPr>
        <w:tc>
          <w:tcPr>
            <w:tcW w:w="4380" w:type="dxa"/>
            <w:gridSpan w:val="3"/>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2. Права и обязанности сторон</w:t>
            </w:r>
          </w:p>
        </w:tc>
        <w:tc>
          <w:tcPr>
            <w:tcW w:w="855"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930"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275"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r>
      <w:tr w:rsidR="00570ECF" w:rsidTr="00570ECF">
        <w:tblPrEx>
          <w:tblCellMar>
            <w:top w:w="0" w:type="dxa"/>
            <w:bottom w:w="0" w:type="dxa"/>
          </w:tblCellMar>
        </w:tblPrEx>
        <w:trPr>
          <w:trHeight w:val="180"/>
        </w:trPr>
        <w:tc>
          <w:tcPr>
            <w:tcW w:w="4380" w:type="dxa"/>
            <w:gridSpan w:val="3"/>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2.1. Исполнитель обязан:</w:t>
            </w:r>
          </w:p>
        </w:tc>
        <w:tc>
          <w:tcPr>
            <w:tcW w:w="855"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p>
        </w:tc>
        <w:tc>
          <w:tcPr>
            <w:tcW w:w="930"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p>
        </w:tc>
        <w:tc>
          <w:tcPr>
            <w:tcW w:w="1275"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p>
        </w:tc>
      </w:tr>
      <w:tr w:rsidR="00570ECF" w:rsidTr="00570ECF">
        <w:tblPrEx>
          <w:tblCellMar>
            <w:top w:w="0" w:type="dxa"/>
            <w:bottom w:w="0" w:type="dxa"/>
          </w:tblCellMar>
        </w:tblPrEx>
        <w:trPr>
          <w:trHeight w:val="360"/>
        </w:trPr>
        <w:tc>
          <w:tcPr>
            <w:tcW w:w="10005" w:type="dxa"/>
            <w:gridSpan w:val="9"/>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2.1.1. Своевременно и качественно оказать услуги, предусмотренные п. 1.1. настоящего договора до 31.12.2026 включительно при условии подписании договора обеими сторонами.</w:t>
            </w:r>
          </w:p>
        </w:tc>
      </w:tr>
      <w:tr w:rsidR="00570ECF" w:rsidTr="00570ECF">
        <w:tblPrEx>
          <w:tblCellMar>
            <w:top w:w="0" w:type="dxa"/>
            <w:bottom w:w="0" w:type="dxa"/>
          </w:tblCellMar>
        </w:tblPrEx>
        <w:trPr>
          <w:trHeight w:val="360"/>
        </w:trPr>
        <w:tc>
          <w:tcPr>
            <w:tcW w:w="10005" w:type="dxa"/>
            <w:gridSpan w:val="9"/>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2.1.2. Выдать Заказчику результаты оказания услуг после их готовности, при обращении Заказчика и при условии соблюдения Заказчиком пункта 3.2. настоящего Договора.</w:t>
            </w:r>
          </w:p>
        </w:tc>
      </w:tr>
      <w:tr w:rsidR="00570ECF" w:rsidTr="00570ECF">
        <w:tblPrEx>
          <w:tblCellMar>
            <w:top w:w="0" w:type="dxa"/>
            <w:bottom w:w="0" w:type="dxa"/>
          </w:tblCellMar>
        </w:tblPrEx>
        <w:trPr>
          <w:trHeight w:val="360"/>
        </w:trPr>
        <w:tc>
          <w:tcPr>
            <w:tcW w:w="10005" w:type="dxa"/>
            <w:gridSpan w:val="9"/>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2.2. Исполнитель вправе:</w:t>
            </w:r>
          </w:p>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2.2.1. Отказаться от выполнения принятых на себя обязательств, в случае невыполнения или ненадлежащего выполнения обязательств Заказчиком.</w:t>
            </w:r>
          </w:p>
        </w:tc>
      </w:tr>
      <w:tr w:rsidR="00570ECF" w:rsidTr="00570ECF">
        <w:tblPrEx>
          <w:tblCellMar>
            <w:top w:w="0" w:type="dxa"/>
            <w:bottom w:w="0" w:type="dxa"/>
          </w:tblCellMar>
        </w:tblPrEx>
        <w:trPr>
          <w:trHeight w:val="180"/>
        </w:trPr>
        <w:tc>
          <w:tcPr>
            <w:tcW w:w="2460" w:type="dxa"/>
            <w:gridSpan w:val="2"/>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2.3. Заказчик обязан:</w:t>
            </w:r>
          </w:p>
        </w:tc>
        <w:tc>
          <w:tcPr>
            <w:tcW w:w="1920"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p>
        </w:tc>
        <w:tc>
          <w:tcPr>
            <w:tcW w:w="930"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p>
        </w:tc>
        <w:tc>
          <w:tcPr>
            <w:tcW w:w="1275"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p>
        </w:tc>
      </w:tr>
      <w:tr w:rsidR="00570ECF">
        <w:tblPrEx>
          <w:tblCellMar>
            <w:top w:w="0" w:type="dxa"/>
            <w:bottom w:w="0" w:type="dxa"/>
          </w:tblCellMar>
        </w:tblPrEx>
        <w:trPr>
          <w:trHeight w:val="15"/>
        </w:trPr>
        <w:tc>
          <w:tcPr>
            <w:tcW w:w="390"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p>
        </w:tc>
        <w:tc>
          <w:tcPr>
            <w:tcW w:w="2070"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p>
        </w:tc>
        <w:tc>
          <w:tcPr>
            <w:tcW w:w="1920"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p>
        </w:tc>
        <w:tc>
          <w:tcPr>
            <w:tcW w:w="930"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p>
        </w:tc>
        <w:tc>
          <w:tcPr>
            <w:tcW w:w="1275"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p>
        </w:tc>
      </w:tr>
      <w:tr w:rsidR="00570ECF" w:rsidTr="00570ECF">
        <w:tblPrEx>
          <w:tblCellMar>
            <w:top w:w="0" w:type="dxa"/>
            <w:bottom w:w="0" w:type="dxa"/>
          </w:tblCellMar>
        </w:tblPrEx>
        <w:trPr>
          <w:trHeight w:val="435"/>
        </w:trPr>
        <w:tc>
          <w:tcPr>
            <w:tcW w:w="10005" w:type="dxa"/>
            <w:gridSpan w:val="9"/>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2.3.1. Создать необходимые условия для выполнения исполнителем своих обязательств, предусмотренных настоящим договором, в том числе предоставить необходимую документацию по запросу Исполнителя.</w:t>
            </w:r>
          </w:p>
        </w:tc>
      </w:tr>
      <w:tr w:rsidR="00570ECF" w:rsidTr="00570ECF">
        <w:tblPrEx>
          <w:tblCellMar>
            <w:top w:w="0" w:type="dxa"/>
            <w:bottom w:w="0" w:type="dxa"/>
          </w:tblCellMar>
        </w:tblPrEx>
        <w:trPr>
          <w:trHeight w:val="885"/>
        </w:trPr>
        <w:tc>
          <w:tcPr>
            <w:tcW w:w="10005" w:type="dxa"/>
            <w:gridSpan w:val="9"/>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2.3.2. Произвести оплату услуг в соответствии с разделом 3 настоящего договора.</w:t>
            </w:r>
          </w:p>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2.3.3. </w:t>
            </w:r>
            <w:proofErr w:type="gramStart"/>
            <w:r>
              <w:rPr>
                <w:rFonts w:ascii="Times New Roman" w:hAnsi="Times New Roman" w:cs="Times New Roman"/>
                <w:color w:val="000000"/>
                <w:sz w:val="16"/>
                <w:szCs w:val="16"/>
              </w:rPr>
              <w:t>В течение 5 (пяти) рабочих дней с момента получения Акта об оказании услуг (УПД) Заказчик направляет Исполнителю подписанный Акт об оказании услуг (УПД) или мотивированный отказ от приемки услуг, в противном случае услуга считается принятой и подлежит оплате в соответствии с условиями настоящего договора по оформленному Исполнителем одностороннему Акту об оказании услуг (УПД).</w:t>
            </w:r>
            <w:proofErr w:type="gramEnd"/>
          </w:p>
        </w:tc>
      </w:tr>
      <w:tr w:rsidR="00570ECF" w:rsidTr="00570ECF">
        <w:tblPrEx>
          <w:tblCellMar>
            <w:top w:w="0" w:type="dxa"/>
            <w:bottom w:w="0" w:type="dxa"/>
          </w:tblCellMar>
        </w:tblPrEx>
        <w:trPr>
          <w:trHeight w:val="180"/>
        </w:trPr>
        <w:tc>
          <w:tcPr>
            <w:tcW w:w="7875" w:type="dxa"/>
            <w:gridSpan w:val="7"/>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2.3.4. Принять от Исполнителя результаты оказания услуг после их готовности. </w:t>
            </w:r>
          </w:p>
        </w:tc>
        <w:tc>
          <w:tcPr>
            <w:tcW w:w="855"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p>
        </w:tc>
        <w:tc>
          <w:tcPr>
            <w:tcW w:w="1275"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p>
        </w:tc>
      </w:tr>
      <w:tr w:rsidR="00570ECF" w:rsidTr="00570ECF">
        <w:tblPrEx>
          <w:tblCellMar>
            <w:top w:w="0" w:type="dxa"/>
            <w:bottom w:w="0" w:type="dxa"/>
          </w:tblCellMar>
        </w:tblPrEx>
        <w:trPr>
          <w:trHeight w:val="360"/>
        </w:trPr>
        <w:tc>
          <w:tcPr>
            <w:tcW w:w="10005" w:type="dxa"/>
            <w:gridSpan w:val="9"/>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2.4. Стороны обязуются хранить в тайне финансовую и иную конфиденциальную информацию, полученную от другой стороны при исполнении обязательств настоящего договора. Такая информация не подлежит передаче третьим лицам, за исключением случаев, предусмотренных законодательством РФ.</w:t>
            </w:r>
          </w:p>
        </w:tc>
      </w:tr>
      <w:tr w:rsidR="00570ECF" w:rsidTr="00570ECF">
        <w:tblPrEx>
          <w:tblCellMar>
            <w:top w:w="0" w:type="dxa"/>
            <w:bottom w:w="0" w:type="dxa"/>
          </w:tblCellMar>
        </w:tblPrEx>
        <w:trPr>
          <w:trHeight w:val="180"/>
        </w:trPr>
        <w:tc>
          <w:tcPr>
            <w:tcW w:w="4380" w:type="dxa"/>
            <w:gridSpan w:val="3"/>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3. Стоимость и порядок расчетов</w:t>
            </w:r>
          </w:p>
        </w:tc>
        <w:tc>
          <w:tcPr>
            <w:tcW w:w="855"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930"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275"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r>
      <w:tr w:rsidR="00570ECF" w:rsidTr="00570ECF">
        <w:tblPrEx>
          <w:tblCellMar>
            <w:top w:w="0" w:type="dxa"/>
            <w:bottom w:w="0" w:type="dxa"/>
          </w:tblCellMar>
        </w:tblPrEx>
        <w:trPr>
          <w:trHeight w:val="645"/>
        </w:trPr>
        <w:tc>
          <w:tcPr>
            <w:tcW w:w="10005" w:type="dxa"/>
            <w:gridSpan w:val="9"/>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3.1. Стоимость услуг, предусмотренных настоящим договором, определяется согласно Прейскуранту, утвержденному ______________________________________________________в одностороннем </w:t>
            </w:r>
            <w:proofErr w:type="spellStart"/>
            <w:r>
              <w:rPr>
                <w:rFonts w:ascii="Times New Roman" w:hAnsi="Times New Roman" w:cs="Times New Roman"/>
                <w:color w:val="000000"/>
                <w:sz w:val="16"/>
                <w:szCs w:val="16"/>
              </w:rPr>
              <w:t>порядке</w:t>
            </w:r>
            <w:proofErr w:type="gramStart"/>
            <w:r>
              <w:rPr>
                <w:rFonts w:ascii="Times New Roman" w:hAnsi="Times New Roman" w:cs="Times New Roman"/>
                <w:color w:val="000000"/>
                <w:sz w:val="16"/>
                <w:szCs w:val="16"/>
              </w:rPr>
              <w:t>.З</w:t>
            </w:r>
            <w:proofErr w:type="gramEnd"/>
            <w:r>
              <w:rPr>
                <w:rFonts w:ascii="Times New Roman" w:hAnsi="Times New Roman" w:cs="Times New Roman"/>
                <w:color w:val="000000"/>
                <w:sz w:val="16"/>
                <w:szCs w:val="16"/>
              </w:rPr>
              <w:t>аказчик</w:t>
            </w:r>
            <w:proofErr w:type="spellEnd"/>
            <w:r>
              <w:rPr>
                <w:rFonts w:ascii="Times New Roman" w:hAnsi="Times New Roman" w:cs="Times New Roman"/>
                <w:color w:val="000000"/>
                <w:sz w:val="16"/>
                <w:szCs w:val="16"/>
              </w:rPr>
              <w:t xml:space="preserve"> ознакомлен с Прейскурантом до заключения настоящего Договора. Стоимость услуг составляет __________________     руб. ____ коп</w:t>
            </w:r>
            <w:proofErr w:type="gramStart"/>
            <w:r>
              <w:rPr>
                <w:rFonts w:ascii="Times New Roman" w:hAnsi="Times New Roman" w:cs="Times New Roman"/>
                <w:color w:val="000000"/>
                <w:sz w:val="16"/>
                <w:szCs w:val="16"/>
              </w:rPr>
              <w:t xml:space="preserve">., </w:t>
            </w:r>
            <w:proofErr w:type="gramEnd"/>
            <w:r>
              <w:rPr>
                <w:rFonts w:ascii="Times New Roman" w:hAnsi="Times New Roman" w:cs="Times New Roman"/>
                <w:color w:val="000000"/>
                <w:sz w:val="16"/>
                <w:szCs w:val="16"/>
              </w:rPr>
              <w:t>НДС _____</w:t>
            </w:r>
          </w:p>
        </w:tc>
      </w:tr>
      <w:tr w:rsidR="00570ECF" w:rsidTr="00570ECF">
        <w:tblPrEx>
          <w:tblCellMar>
            <w:top w:w="0" w:type="dxa"/>
            <w:bottom w:w="0" w:type="dxa"/>
          </w:tblCellMar>
        </w:tblPrEx>
        <w:trPr>
          <w:trHeight w:val="645"/>
        </w:trPr>
        <w:tc>
          <w:tcPr>
            <w:tcW w:w="10005" w:type="dxa"/>
            <w:gridSpan w:val="9"/>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3.2. Исполнитель выставляет Заказчику счет на стоимость оказываемых услуг, а Заказчик вносит денежные средства в течение 7 (семь) рабочих дней после подписания Акта об оказании услуг (УПД) на расчетный счет или в кассу Исполнителя. </w:t>
            </w:r>
          </w:p>
        </w:tc>
      </w:tr>
      <w:tr w:rsidR="00570ECF" w:rsidTr="00570ECF">
        <w:tblPrEx>
          <w:tblCellMar>
            <w:top w:w="0" w:type="dxa"/>
            <w:bottom w:w="0" w:type="dxa"/>
          </w:tblCellMar>
        </w:tblPrEx>
        <w:trPr>
          <w:trHeight w:val="615"/>
        </w:trPr>
        <w:tc>
          <w:tcPr>
            <w:tcW w:w="10005" w:type="dxa"/>
            <w:gridSpan w:val="9"/>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3.3. После оказания услуг, предусмотренных настоящим договором, стороны подписывают Акт об оказании услуг (УПД).</w:t>
            </w:r>
          </w:p>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3.4. В случае необходимости оказания Заказчику дополнительных услуг действие договора приостанавливается до принятия решения о его расторжении или заключении дополнительного соглашения.</w:t>
            </w:r>
          </w:p>
        </w:tc>
      </w:tr>
      <w:tr w:rsidR="00570ECF" w:rsidTr="00570ECF">
        <w:tblPrEx>
          <w:tblCellMar>
            <w:top w:w="0" w:type="dxa"/>
            <w:bottom w:w="0" w:type="dxa"/>
          </w:tblCellMar>
        </w:tblPrEx>
        <w:trPr>
          <w:trHeight w:val="180"/>
        </w:trPr>
        <w:tc>
          <w:tcPr>
            <w:tcW w:w="6165" w:type="dxa"/>
            <w:gridSpan w:val="5"/>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4. Ответственность сторон, порядок разрешения споров</w:t>
            </w:r>
          </w:p>
        </w:tc>
        <w:tc>
          <w:tcPr>
            <w:tcW w:w="855"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275"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r>
      <w:tr w:rsidR="00570ECF" w:rsidTr="00570ECF">
        <w:tblPrEx>
          <w:tblCellMar>
            <w:top w:w="0" w:type="dxa"/>
            <w:bottom w:w="0" w:type="dxa"/>
          </w:tblCellMar>
        </w:tblPrEx>
        <w:trPr>
          <w:trHeight w:val="1410"/>
        </w:trPr>
        <w:tc>
          <w:tcPr>
            <w:tcW w:w="10005" w:type="dxa"/>
            <w:gridSpan w:val="9"/>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4.1. В случае невыполнения или  ненадлежащего выполнения сторонами обязательств настоящего договора стороны несут ответственность согласно действующему законодательству РФ. </w:t>
            </w:r>
          </w:p>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4.2. Споры и разногласия, которые могут возникнуть при исполнении настоящего договора, будут по возможности разрешаться путем переговоров, направления письменных претензий сторонами.</w:t>
            </w:r>
          </w:p>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4.3. В случае не урегулирования спора путем двусторонних переговоров, спор передается на рассмотрение в Арбитражный суд Кировской области. </w:t>
            </w:r>
          </w:p>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4.4. Исполнитель вправе приостановить оказание услуг по настоящему договору в соответствии с п. 2.2.1. и в случае нарушения Заказчиком п. 2.3.1., 2.3.2. настоящего договора.</w:t>
            </w:r>
          </w:p>
        </w:tc>
      </w:tr>
      <w:tr w:rsidR="00570ECF" w:rsidTr="00570ECF">
        <w:tblPrEx>
          <w:tblCellMar>
            <w:top w:w="0" w:type="dxa"/>
            <w:bottom w:w="0" w:type="dxa"/>
          </w:tblCellMar>
        </w:tblPrEx>
        <w:trPr>
          <w:trHeight w:val="2130"/>
        </w:trPr>
        <w:tc>
          <w:tcPr>
            <w:tcW w:w="10005" w:type="dxa"/>
            <w:gridSpan w:val="9"/>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4.5. Исполнитель несет ответственность за управление всей информацией, полученной или созданной в ходе выполнения инспекционной деятельности, выполнения лабораторной деятельности. Исполнитель заблаговременно информирует Заказчика об информации, которую он намеревается предать гласности/разместить в свободном доступе, за исключением информации, которую Заказчик делает общедоступной или при наличии договоренности между Сторонами. Если при передаче информации Исполнителю Заказчик не указал, что она является конфиденциальной, такая информация считается общедоступной. Информация о Заказчике, полученная Исполнителем не от Заказчика, рассматривается как конфиденциальная. Когда от Исполнителя требуется по закону или когда ему разрешено в соответствии с договорными обязательствами разглашать конфиденциальную информацию, Заказчик должен быть уведомлен о предоставляемой информации, если это разрешено законом. Сведения о поставщике (источнике) этой информации должны быть конфиденциальными для Заказчика и не должны передаваться ему, если это не согласовано с источником данной информации. Персонал Исполнителя должен соблюдать конфиденциальность всей информации, полученной или созданной в ходе выполнения инспекционной деятельности, выполнения лабораторной деятельности, за исключением случаев, предусмотренных законодательством.</w:t>
            </w:r>
          </w:p>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4.6. Заказчик несет полную ответственность за достоверность предоставленной им Исполнителю при заключении настоящего договора информац</w:t>
            </w:r>
            <w:proofErr w:type="gramStart"/>
            <w:r>
              <w:rPr>
                <w:rFonts w:ascii="Times New Roman" w:hAnsi="Times New Roman" w:cs="Times New Roman"/>
                <w:color w:val="000000"/>
                <w:sz w:val="16"/>
                <w:szCs w:val="16"/>
              </w:rPr>
              <w:t>ии и ее</w:t>
            </w:r>
            <w:proofErr w:type="gramEnd"/>
            <w:r>
              <w:rPr>
                <w:rFonts w:ascii="Times New Roman" w:hAnsi="Times New Roman" w:cs="Times New Roman"/>
                <w:color w:val="000000"/>
                <w:sz w:val="16"/>
                <w:szCs w:val="16"/>
              </w:rPr>
              <w:t xml:space="preserve"> соответствие  действующему законодательству РФ, а также за возможное нарушение прав третьих лиц при предоставлении такой информации Исполнителю.</w:t>
            </w:r>
          </w:p>
        </w:tc>
      </w:tr>
      <w:tr w:rsidR="00570ECF" w:rsidTr="00570ECF">
        <w:tblPrEx>
          <w:tblCellMar>
            <w:top w:w="0" w:type="dxa"/>
            <w:bottom w:w="0" w:type="dxa"/>
          </w:tblCellMar>
        </w:tblPrEx>
        <w:trPr>
          <w:trHeight w:val="180"/>
        </w:trPr>
        <w:tc>
          <w:tcPr>
            <w:tcW w:w="2460" w:type="dxa"/>
            <w:gridSpan w:val="2"/>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5. Форс-мажор</w:t>
            </w:r>
          </w:p>
        </w:tc>
        <w:tc>
          <w:tcPr>
            <w:tcW w:w="1920"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930"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275"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r>
      <w:tr w:rsidR="00570ECF" w:rsidTr="00570ECF">
        <w:tblPrEx>
          <w:tblCellMar>
            <w:top w:w="0" w:type="dxa"/>
            <w:bottom w:w="0" w:type="dxa"/>
          </w:tblCellMar>
        </w:tblPrEx>
        <w:trPr>
          <w:trHeight w:val="975"/>
        </w:trPr>
        <w:tc>
          <w:tcPr>
            <w:tcW w:w="10005" w:type="dxa"/>
            <w:gridSpan w:val="9"/>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5.1. </w:t>
            </w:r>
            <w:proofErr w:type="gramStart"/>
            <w:r>
              <w:rPr>
                <w:rFonts w:ascii="Times New Roman" w:hAnsi="Times New Roman" w:cs="Times New Roman"/>
                <w:color w:val="000000"/>
                <w:sz w:val="16"/>
                <w:szCs w:val="16"/>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таких как наводнение, пожар, землетрясение и другие природные явления, а также война, военные действия, блокада, запретительные действия властей и акты государственных органов, разрушение коммуникаций и энергоснабжения, взрывы, невозможность получить</w:t>
            </w:r>
            <w:proofErr w:type="gramEnd"/>
            <w:r>
              <w:rPr>
                <w:rFonts w:ascii="Times New Roman" w:hAnsi="Times New Roman" w:cs="Times New Roman"/>
                <w:color w:val="000000"/>
                <w:sz w:val="16"/>
                <w:szCs w:val="16"/>
              </w:rPr>
              <w:t xml:space="preserve"> расходные материалы в достаточном количестве в необходимые сроки, возникшие во время действия настоящего договора, которые Стороны не могли предвидеть или предотвратить.</w:t>
            </w:r>
          </w:p>
        </w:tc>
      </w:tr>
      <w:tr w:rsidR="00570ECF" w:rsidTr="00570ECF">
        <w:tblPrEx>
          <w:tblCellMar>
            <w:top w:w="0" w:type="dxa"/>
            <w:bottom w:w="0" w:type="dxa"/>
          </w:tblCellMar>
        </w:tblPrEx>
        <w:trPr>
          <w:trHeight w:val="1395"/>
        </w:trPr>
        <w:tc>
          <w:tcPr>
            <w:tcW w:w="10005" w:type="dxa"/>
            <w:gridSpan w:val="9"/>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5.2. При наступлении обстоятельств, указанных в п. 5.1, Сторона должна в течение 3 рабочих дней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договору.</w:t>
            </w:r>
          </w:p>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5.3. В случаях наступления обстоятельств, предусмотренных в п. 5.1,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5.4. Если наступившие обстоятельства, перечисленные в п. 5.1, и их последствия продолжают действовать более двух месяцев, Стороны проводят дополнительные переговоры для выявления приемлемых альтернативных способов исполнения настоящего договора.</w:t>
            </w:r>
          </w:p>
        </w:tc>
      </w:tr>
      <w:tr w:rsidR="00570ECF" w:rsidTr="00570ECF">
        <w:tblPrEx>
          <w:tblCellMar>
            <w:top w:w="0" w:type="dxa"/>
            <w:bottom w:w="0" w:type="dxa"/>
          </w:tblCellMar>
        </w:tblPrEx>
        <w:trPr>
          <w:trHeight w:val="180"/>
        </w:trPr>
        <w:tc>
          <w:tcPr>
            <w:tcW w:w="4380" w:type="dxa"/>
            <w:gridSpan w:val="3"/>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 xml:space="preserve"> 6. Признание достоверности документов</w:t>
            </w:r>
          </w:p>
        </w:tc>
        <w:tc>
          <w:tcPr>
            <w:tcW w:w="855"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930"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275"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r>
      <w:tr w:rsidR="00570ECF" w:rsidTr="00570ECF">
        <w:tblPrEx>
          <w:tblCellMar>
            <w:top w:w="0" w:type="dxa"/>
            <w:bottom w:w="0" w:type="dxa"/>
          </w:tblCellMar>
        </w:tblPrEx>
        <w:trPr>
          <w:trHeight w:val="795"/>
        </w:trPr>
        <w:tc>
          <w:tcPr>
            <w:tcW w:w="10005" w:type="dxa"/>
            <w:gridSpan w:val="9"/>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6.1. Стороны договорились, что в процессе исполнения условий настоящего договора об оказании услуг будут осуществлять постоянную связь посредством обмена договорами, счетами, актами об оказании услуг, счетами-фактурами, сверкой взаиморасчетов, уведомлениями и прочими сообщениями (далее корреспонденцией) по настоящему договору, которая может направляться с использованием средств:</w:t>
            </w:r>
          </w:p>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 а) факсимильной связи: по телефону Исполнителя (83361)4-61-02, по телефону Заказчика, указанному в реквизитах настоящего договора.</w:t>
            </w:r>
          </w:p>
        </w:tc>
      </w:tr>
      <w:tr w:rsidR="00570ECF" w:rsidTr="00570ECF">
        <w:tblPrEx>
          <w:tblCellMar>
            <w:top w:w="0" w:type="dxa"/>
            <w:bottom w:w="0" w:type="dxa"/>
          </w:tblCellMar>
        </w:tblPrEx>
        <w:trPr>
          <w:trHeight w:val="420"/>
        </w:trPr>
        <w:tc>
          <w:tcPr>
            <w:tcW w:w="10005" w:type="dxa"/>
            <w:gridSpan w:val="9"/>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б) по электронной почте: по электронному адресу Исполнителя 12_jurist@sanepid.ru. по электронному адресу Заказчика msch52@yandex.ru. Автоматическое уведомление программными средствами о получении электронного сообщения по электронной почте, полученное любой из Сторон, считается подтверждением получения.</w:t>
            </w:r>
          </w:p>
        </w:tc>
      </w:tr>
      <w:tr w:rsidR="00570ECF" w:rsidTr="00570ECF">
        <w:tblPrEx>
          <w:tblCellMar>
            <w:top w:w="0" w:type="dxa"/>
            <w:bottom w:w="0" w:type="dxa"/>
          </w:tblCellMar>
        </w:tblPrEx>
        <w:trPr>
          <w:trHeight w:val="405"/>
        </w:trPr>
        <w:tc>
          <w:tcPr>
            <w:tcW w:w="10005" w:type="dxa"/>
            <w:gridSpan w:val="9"/>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в) лично, почтой, телеграммой, с использованием коммерческих служб доставки, курьером и  иными способами доставки по адресу Исполнителя: 613040 Кировская </w:t>
            </w:r>
            <w:proofErr w:type="spellStart"/>
            <w:proofErr w:type="gramStart"/>
            <w:r>
              <w:rPr>
                <w:rFonts w:ascii="Times New Roman" w:hAnsi="Times New Roman" w:cs="Times New Roman"/>
                <w:color w:val="000000"/>
                <w:sz w:val="16"/>
                <w:szCs w:val="16"/>
              </w:rPr>
              <w:t>обл</w:t>
            </w:r>
            <w:proofErr w:type="spellEnd"/>
            <w:proofErr w:type="gramEnd"/>
            <w:r>
              <w:rPr>
                <w:rFonts w:ascii="Times New Roman" w:hAnsi="Times New Roman" w:cs="Times New Roman"/>
                <w:color w:val="000000"/>
                <w:sz w:val="16"/>
                <w:szCs w:val="16"/>
              </w:rPr>
              <w:t xml:space="preserve">, Кирово-Чепецкий р-н, Кирово-Чепецк г, Созонтова </w:t>
            </w:r>
            <w:proofErr w:type="spellStart"/>
            <w:r>
              <w:rPr>
                <w:rFonts w:ascii="Times New Roman" w:hAnsi="Times New Roman" w:cs="Times New Roman"/>
                <w:color w:val="000000"/>
                <w:sz w:val="16"/>
                <w:szCs w:val="16"/>
              </w:rPr>
              <w:t>ул</w:t>
            </w:r>
            <w:proofErr w:type="spellEnd"/>
            <w:r>
              <w:rPr>
                <w:rFonts w:ascii="Times New Roman" w:hAnsi="Times New Roman" w:cs="Times New Roman"/>
                <w:color w:val="000000"/>
                <w:sz w:val="16"/>
                <w:szCs w:val="16"/>
              </w:rPr>
              <w:t>, д3а, по адресу Заказчика, указанному в реквизитах настоящего договора.</w:t>
            </w:r>
          </w:p>
        </w:tc>
      </w:tr>
      <w:tr w:rsidR="00570ECF" w:rsidTr="00570ECF">
        <w:tblPrEx>
          <w:tblCellMar>
            <w:top w:w="0" w:type="dxa"/>
            <w:bottom w:w="0" w:type="dxa"/>
          </w:tblCellMar>
        </w:tblPrEx>
        <w:trPr>
          <w:trHeight w:val="420"/>
        </w:trPr>
        <w:tc>
          <w:tcPr>
            <w:tcW w:w="10005" w:type="dxa"/>
            <w:gridSpan w:val="9"/>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6.2. Все уведомления и сообщения, отправленные Сторонами друг другу по вышеуказанным адресам электронной почты и/или по телефонным номерам, признаются Сторонами официальной перепиской в рамках настоящего договора.</w:t>
            </w:r>
          </w:p>
        </w:tc>
      </w:tr>
      <w:tr w:rsidR="00570ECF" w:rsidTr="00570ECF">
        <w:tblPrEx>
          <w:tblCellMar>
            <w:top w:w="0" w:type="dxa"/>
            <w:bottom w:w="0" w:type="dxa"/>
          </w:tblCellMar>
        </w:tblPrEx>
        <w:trPr>
          <w:trHeight w:val="1935"/>
        </w:trPr>
        <w:tc>
          <w:tcPr>
            <w:tcW w:w="10005" w:type="dxa"/>
            <w:gridSpan w:val="9"/>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6.3. </w:t>
            </w:r>
            <w:proofErr w:type="gramStart"/>
            <w:r>
              <w:rPr>
                <w:rFonts w:ascii="Times New Roman" w:hAnsi="Times New Roman" w:cs="Times New Roman"/>
                <w:color w:val="000000"/>
                <w:sz w:val="16"/>
                <w:szCs w:val="16"/>
              </w:rPr>
              <w:t>Любые сообщения в связи с настоящим Договором считаются полученными при личной доставке или доставке международной курьерской службой – в день фактической доставки (при условии подписания Стороной или её уполномоченным представителем уведомления о вручении или фиксации вручающим лицом отказа Стороны от получения); при отправке по электронной почте – в день отправки (при условии отсутствия автоматических уведомлений о невозможности доставить сообщение);</w:t>
            </w:r>
            <w:proofErr w:type="gramEnd"/>
            <w:r>
              <w:rPr>
                <w:rFonts w:ascii="Times New Roman" w:hAnsi="Times New Roman" w:cs="Times New Roman"/>
                <w:color w:val="000000"/>
                <w:sz w:val="16"/>
                <w:szCs w:val="16"/>
              </w:rPr>
              <w:t xml:space="preserve"> при отправке по факсу – в день отправки (при условии подтверждения успешной передачи факсимильного сообщения в автоматическом режиме или адресатом). Если в соответствии с настоящим пунктом  сообщение считается полученным в день, не являющийся рабочим днем, или в рабочий день после 17 (семнадцати) часов, такое сообщение должно считаться полученным в 8 (восемь) часов утра следующего рабочего дня. </w:t>
            </w:r>
            <w:proofErr w:type="gramStart"/>
            <w:r>
              <w:rPr>
                <w:rFonts w:ascii="Times New Roman" w:hAnsi="Times New Roman" w:cs="Times New Roman"/>
                <w:color w:val="000000"/>
                <w:sz w:val="16"/>
                <w:szCs w:val="16"/>
              </w:rPr>
              <w:t>Для целей настоящего пункта ссылки на какое-либо время являются ссылками на местное время в стране/регионе получателя; ссылки на «рабочий день» означают ссылки на все дни недели (кроме субботы, воскресенья и официальных государственных праздников.</w:t>
            </w:r>
            <w:proofErr w:type="gramEnd"/>
          </w:p>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 6.4. Исполнитель вправе направлять Заказчику акт сверки взаиморасчетов для подтверждения наличия или отсутствия задолженности по указанному договору. В случае неполучения ответа в течение 14 (четырнадцати) дней Исполнитель оставляет за собой право считать сальдо расходов подтвержденным.</w:t>
            </w:r>
          </w:p>
        </w:tc>
      </w:tr>
      <w:tr w:rsidR="00570ECF" w:rsidTr="00570ECF">
        <w:tblPrEx>
          <w:tblCellMar>
            <w:top w:w="0" w:type="dxa"/>
            <w:bottom w:w="0" w:type="dxa"/>
          </w:tblCellMar>
        </w:tblPrEx>
        <w:trPr>
          <w:trHeight w:val="180"/>
        </w:trPr>
        <w:tc>
          <w:tcPr>
            <w:tcW w:w="2460" w:type="dxa"/>
            <w:gridSpan w:val="2"/>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7. Прочие условия</w:t>
            </w:r>
          </w:p>
        </w:tc>
        <w:tc>
          <w:tcPr>
            <w:tcW w:w="1920"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930"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275"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r>
      <w:tr w:rsidR="00570ECF" w:rsidTr="00570ECF">
        <w:tblPrEx>
          <w:tblCellMar>
            <w:top w:w="0" w:type="dxa"/>
            <w:bottom w:w="0" w:type="dxa"/>
          </w:tblCellMar>
        </w:tblPrEx>
        <w:trPr>
          <w:trHeight w:val="1560"/>
        </w:trPr>
        <w:tc>
          <w:tcPr>
            <w:tcW w:w="10005" w:type="dxa"/>
            <w:gridSpan w:val="9"/>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7.1. В случае изменения реквизитов одной из сторон последняя обязана сообщить уведомлением другой стороне новые реквизиты в течение 7 (семи) календарных дней с момента их изменения. Каждая из Сторон в течение срока действия настоящего договора несет риск неблагоприятных последствий, вызванных неисполнением указанного требования.</w:t>
            </w:r>
          </w:p>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7.2. Изменение условий договора, его прекращение и расторжение допускается по письменному соглашению сторон, при этом сторонами производятся взаимные расчеты по фактическим затратам на момент прекращения обязательств, предусмотренных настоящим договором.</w:t>
            </w:r>
          </w:p>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7.3. Исполнитель имеет право расторгнуть договор в одностороннем порядке по своей инициативе и потребовать возмещения убытков от Заказчика в случае утраты Заказчиком возможности дальнейшего финансирования работ по настоящему договору, в </w:t>
            </w:r>
            <w:proofErr w:type="spellStart"/>
            <w:r>
              <w:rPr>
                <w:rFonts w:ascii="Times New Roman" w:hAnsi="Times New Roman" w:cs="Times New Roman"/>
                <w:color w:val="000000"/>
                <w:sz w:val="16"/>
                <w:szCs w:val="16"/>
              </w:rPr>
              <w:t>т.ч</w:t>
            </w:r>
            <w:proofErr w:type="spellEnd"/>
            <w:r>
              <w:rPr>
                <w:rFonts w:ascii="Times New Roman" w:hAnsi="Times New Roman" w:cs="Times New Roman"/>
                <w:color w:val="000000"/>
                <w:sz w:val="16"/>
                <w:szCs w:val="16"/>
              </w:rPr>
              <w:t>. возбуждения в отношении Заказчика дела о банкротстве либо в случае прекращения деятельности  Заказчика.</w:t>
            </w:r>
          </w:p>
        </w:tc>
      </w:tr>
      <w:tr w:rsidR="00570ECF" w:rsidTr="00570ECF">
        <w:tblPrEx>
          <w:tblCellMar>
            <w:top w:w="0" w:type="dxa"/>
            <w:bottom w:w="0" w:type="dxa"/>
          </w:tblCellMar>
        </w:tblPrEx>
        <w:trPr>
          <w:trHeight w:val="420"/>
        </w:trPr>
        <w:tc>
          <w:tcPr>
            <w:tcW w:w="10005" w:type="dxa"/>
            <w:gridSpan w:val="9"/>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В случае одностороннего отказа Заказчика от исполнения настоящего договора Заказчик обязан возместить Исполнителю фактически понесенные Исполнителем расходы, направленные на обеспечение выполнения обязательств Исполнителя по настоящему Договору, включая, </w:t>
            </w:r>
            <w:proofErr w:type="gramStart"/>
            <w:r>
              <w:rPr>
                <w:rFonts w:ascii="Times New Roman" w:hAnsi="Times New Roman" w:cs="Times New Roman"/>
                <w:color w:val="000000"/>
                <w:sz w:val="16"/>
                <w:szCs w:val="16"/>
              </w:rPr>
              <w:t>но</w:t>
            </w:r>
            <w:proofErr w:type="gramEnd"/>
            <w:r>
              <w:rPr>
                <w:rFonts w:ascii="Times New Roman" w:hAnsi="Times New Roman" w:cs="Times New Roman"/>
                <w:color w:val="000000"/>
                <w:sz w:val="16"/>
                <w:szCs w:val="16"/>
              </w:rPr>
              <w:t xml:space="preserve"> не ограничиваясь стоимость расходных материалов.</w:t>
            </w:r>
          </w:p>
        </w:tc>
      </w:tr>
      <w:tr w:rsidR="00570ECF" w:rsidTr="00570ECF">
        <w:tblPrEx>
          <w:tblCellMar>
            <w:top w:w="0" w:type="dxa"/>
            <w:bottom w:w="0" w:type="dxa"/>
          </w:tblCellMar>
        </w:tblPrEx>
        <w:trPr>
          <w:trHeight w:val="1170"/>
        </w:trPr>
        <w:tc>
          <w:tcPr>
            <w:tcW w:w="10005" w:type="dxa"/>
            <w:gridSpan w:val="9"/>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7.4. </w:t>
            </w:r>
            <w:proofErr w:type="gramStart"/>
            <w:r>
              <w:rPr>
                <w:rFonts w:ascii="Times New Roman" w:hAnsi="Times New Roman" w:cs="Times New Roman"/>
                <w:color w:val="000000"/>
                <w:sz w:val="16"/>
                <w:szCs w:val="16"/>
              </w:rPr>
              <w:t>Заказчик,  в случае, если он является изготовителем (исполнителем, продавцом, лицом, выполняющим функции иностранного изготовителя), если ему по результатам оказания услуг в соответствии с настоящим договором стало известно о несоответствии выпущенной в обращение продукции требованиям технических регламентов, обязан сообщить об этом в орган государственного контроля (надзора) в соответствии  с его компетенцией в течение десяти дней с момента получения указанной информации.</w:t>
            </w:r>
            <w:proofErr w:type="gramEnd"/>
          </w:p>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7.5. Настоящий договор составлен в двух экземплярах, имеющих одинаковую юридическую силу, по одному для каждой из сторон.</w:t>
            </w:r>
          </w:p>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7.6. Настоящий договор вступает в силу с момента заключения и действует до полного исполнения сторонами обязательств, предусмотренных настоящим договором.</w:t>
            </w:r>
          </w:p>
        </w:tc>
      </w:tr>
      <w:tr w:rsidR="00570ECF" w:rsidTr="00570ECF">
        <w:tblPrEx>
          <w:tblCellMar>
            <w:top w:w="0" w:type="dxa"/>
            <w:bottom w:w="0" w:type="dxa"/>
          </w:tblCellMar>
        </w:tblPrEx>
        <w:trPr>
          <w:trHeight w:val="210"/>
        </w:trPr>
        <w:tc>
          <w:tcPr>
            <w:tcW w:w="4380" w:type="dxa"/>
            <w:gridSpan w:val="3"/>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8. Юридические адреса и реквизиты сторон</w:t>
            </w:r>
          </w:p>
        </w:tc>
        <w:tc>
          <w:tcPr>
            <w:tcW w:w="855"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930"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275" w:type="dxa"/>
            <w:tcBorders>
              <w:top w:val="nil"/>
              <w:left w:val="nil"/>
              <w:bottom w:val="nil"/>
              <w:right w:val="nil"/>
            </w:tcBorders>
          </w:tcPr>
          <w:p w:rsidR="00570ECF" w:rsidRDefault="00570ECF">
            <w:pPr>
              <w:autoSpaceDE w:val="0"/>
              <w:autoSpaceDN w:val="0"/>
              <w:adjustRightInd w:val="0"/>
              <w:spacing w:after="0" w:line="240" w:lineRule="auto"/>
              <w:jc w:val="center"/>
              <w:rPr>
                <w:rFonts w:ascii="Times New Roman" w:hAnsi="Times New Roman" w:cs="Times New Roman"/>
                <w:b/>
                <w:bCs/>
                <w:color w:val="000000"/>
                <w:sz w:val="16"/>
                <w:szCs w:val="16"/>
              </w:rPr>
            </w:pPr>
          </w:p>
        </w:tc>
      </w:tr>
      <w:tr w:rsidR="00570ECF" w:rsidTr="00570ECF">
        <w:tblPrEx>
          <w:tblCellMar>
            <w:top w:w="0" w:type="dxa"/>
            <w:bottom w:w="0" w:type="dxa"/>
          </w:tblCellMar>
        </w:tblPrEx>
        <w:trPr>
          <w:trHeight w:val="3045"/>
        </w:trPr>
        <w:tc>
          <w:tcPr>
            <w:tcW w:w="2460" w:type="dxa"/>
            <w:gridSpan w:val="2"/>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ИСПОЛНИТЕЛЬ:</w:t>
            </w:r>
          </w:p>
          <w:p w:rsidR="00570ECF" w:rsidRDefault="00570ECF">
            <w:pPr>
              <w:autoSpaceDE w:val="0"/>
              <w:autoSpaceDN w:val="0"/>
              <w:adjustRightInd w:val="0"/>
              <w:spacing w:after="0" w:line="240" w:lineRule="auto"/>
              <w:rPr>
                <w:rFonts w:ascii="Times New Roman" w:hAnsi="Times New Roman" w:cs="Times New Roman"/>
                <w:color w:val="000000"/>
                <w:sz w:val="16"/>
                <w:szCs w:val="16"/>
              </w:rPr>
            </w:pPr>
          </w:p>
        </w:tc>
        <w:tc>
          <w:tcPr>
            <w:tcW w:w="1920"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p>
        </w:tc>
        <w:tc>
          <w:tcPr>
            <w:tcW w:w="4770" w:type="dxa"/>
            <w:gridSpan w:val="5"/>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ЗАКАЗЧИК:</w:t>
            </w:r>
          </w:p>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ФБУЗ "МСЧ № 52" ФМБА РОССИИ</w:t>
            </w:r>
          </w:p>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Юридический адрес: 613040 Кировская </w:t>
            </w:r>
            <w:proofErr w:type="spellStart"/>
            <w:proofErr w:type="gramStart"/>
            <w:r>
              <w:rPr>
                <w:rFonts w:ascii="Times New Roman" w:hAnsi="Times New Roman" w:cs="Times New Roman"/>
                <w:color w:val="000000"/>
                <w:sz w:val="16"/>
                <w:szCs w:val="16"/>
              </w:rPr>
              <w:t>обл</w:t>
            </w:r>
            <w:proofErr w:type="spellEnd"/>
            <w:proofErr w:type="gramEnd"/>
            <w:r>
              <w:rPr>
                <w:rFonts w:ascii="Times New Roman" w:hAnsi="Times New Roman" w:cs="Times New Roman"/>
                <w:color w:val="000000"/>
                <w:sz w:val="16"/>
                <w:szCs w:val="16"/>
              </w:rPr>
              <w:t xml:space="preserve">, Кирово-Чепецк г, Островского </w:t>
            </w:r>
            <w:proofErr w:type="spellStart"/>
            <w:r>
              <w:rPr>
                <w:rFonts w:ascii="Times New Roman" w:hAnsi="Times New Roman" w:cs="Times New Roman"/>
                <w:color w:val="000000"/>
                <w:sz w:val="16"/>
                <w:szCs w:val="16"/>
              </w:rPr>
              <w:t>ул</w:t>
            </w:r>
            <w:proofErr w:type="spellEnd"/>
            <w:r>
              <w:rPr>
                <w:rFonts w:ascii="Times New Roman" w:hAnsi="Times New Roman" w:cs="Times New Roman"/>
                <w:color w:val="000000"/>
                <w:sz w:val="16"/>
                <w:szCs w:val="16"/>
              </w:rPr>
              <w:t>, д 2</w:t>
            </w:r>
          </w:p>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Фактический адрес: Кировская </w:t>
            </w:r>
            <w:proofErr w:type="spellStart"/>
            <w:proofErr w:type="gramStart"/>
            <w:r>
              <w:rPr>
                <w:rFonts w:ascii="Times New Roman" w:hAnsi="Times New Roman" w:cs="Times New Roman"/>
                <w:color w:val="000000"/>
                <w:sz w:val="16"/>
                <w:szCs w:val="16"/>
              </w:rPr>
              <w:t>обл</w:t>
            </w:r>
            <w:proofErr w:type="spellEnd"/>
            <w:proofErr w:type="gramEnd"/>
            <w:r>
              <w:rPr>
                <w:rFonts w:ascii="Times New Roman" w:hAnsi="Times New Roman" w:cs="Times New Roman"/>
                <w:color w:val="000000"/>
                <w:sz w:val="16"/>
                <w:szCs w:val="16"/>
              </w:rPr>
              <w:t xml:space="preserve">, Кирово-Чепецкий р-н, Кирово-Чепецк г, Островского </w:t>
            </w:r>
            <w:proofErr w:type="spellStart"/>
            <w:r>
              <w:rPr>
                <w:rFonts w:ascii="Times New Roman" w:hAnsi="Times New Roman" w:cs="Times New Roman"/>
                <w:color w:val="000000"/>
                <w:sz w:val="16"/>
                <w:szCs w:val="16"/>
              </w:rPr>
              <w:t>ул</w:t>
            </w:r>
            <w:proofErr w:type="spellEnd"/>
            <w:r>
              <w:rPr>
                <w:rFonts w:ascii="Times New Roman" w:hAnsi="Times New Roman" w:cs="Times New Roman"/>
                <w:color w:val="000000"/>
                <w:sz w:val="16"/>
                <w:szCs w:val="16"/>
              </w:rPr>
              <w:t>, д.2</w:t>
            </w:r>
          </w:p>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Телефон/факс: (83361) 4-11-54</w:t>
            </w:r>
          </w:p>
          <w:p w:rsidR="00570ECF" w:rsidRDefault="00570ECF">
            <w:pPr>
              <w:autoSpaceDE w:val="0"/>
              <w:autoSpaceDN w:val="0"/>
              <w:adjustRightInd w:val="0"/>
              <w:spacing w:after="0" w:line="240" w:lineRule="auto"/>
              <w:rPr>
                <w:rFonts w:ascii="Times New Roman" w:hAnsi="Times New Roman" w:cs="Times New Roman"/>
                <w:color w:val="000000"/>
                <w:sz w:val="16"/>
                <w:szCs w:val="16"/>
              </w:rPr>
            </w:pPr>
            <w:proofErr w:type="spellStart"/>
            <w:r>
              <w:rPr>
                <w:rFonts w:ascii="Times New Roman" w:hAnsi="Times New Roman" w:cs="Times New Roman"/>
                <w:color w:val="000000"/>
                <w:sz w:val="16"/>
                <w:szCs w:val="16"/>
              </w:rPr>
              <w:t>Email</w:t>
            </w:r>
            <w:proofErr w:type="spellEnd"/>
            <w:r>
              <w:rPr>
                <w:rFonts w:ascii="Times New Roman" w:hAnsi="Times New Roman" w:cs="Times New Roman"/>
                <w:color w:val="000000"/>
                <w:sz w:val="16"/>
                <w:szCs w:val="16"/>
              </w:rPr>
              <w:t>: msch52@yandex.ru</w:t>
            </w:r>
          </w:p>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ИНН/КПП: 4341000054/431201001</w:t>
            </w:r>
          </w:p>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ОГРН: 1034313500704 </w:t>
            </w:r>
          </w:p>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БИК 012202102  в  ОКЦ № 1 ВВГУ Банка России //УФК по Нижегородской области, г. Нижний Новгород (ФБУЗ «МСЧ № 52» ФМБА России, л/</w:t>
            </w:r>
            <w:proofErr w:type="gramStart"/>
            <w:r>
              <w:rPr>
                <w:rFonts w:ascii="Times New Roman" w:hAnsi="Times New Roman" w:cs="Times New Roman"/>
                <w:color w:val="000000"/>
                <w:sz w:val="16"/>
                <w:szCs w:val="16"/>
              </w:rPr>
              <w:t>с</w:t>
            </w:r>
            <w:proofErr w:type="gramEnd"/>
            <w:r>
              <w:rPr>
                <w:rFonts w:ascii="Times New Roman" w:hAnsi="Times New Roman" w:cs="Times New Roman"/>
                <w:color w:val="000000"/>
                <w:sz w:val="16"/>
                <w:szCs w:val="16"/>
              </w:rPr>
              <w:t xml:space="preserve"> ______________ (Средства бюджетного учреждения, _______________________________________)</w:t>
            </w:r>
          </w:p>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Казначейский счет 03214643000000013246</w:t>
            </w:r>
          </w:p>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Единый казначейский счет 40102810745370000024</w:t>
            </w:r>
          </w:p>
          <w:p w:rsidR="00570ECF" w:rsidRDefault="00570ECF">
            <w:pPr>
              <w:autoSpaceDE w:val="0"/>
              <w:autoSpaceDN w:val="0"/>
              <w:adjustRightInd w:val="0"/>
              <w:spacing w:after="0" w:line="240" w:lineRule="auto"/>
              <w:rPr>
                <w:rFonts w:ascii="Times New Roman" w:hAnsi="Times New Roman" w:cs="Times New Roman"/>
                <w:color w:val="000000"/>
                <w:sz w:val="16"/>
                <w:szCs w:val="16"/>
              </w:rPr>
            </w:pPr>
          </w:p>
          <w:p w:rsidR="00570ECF" w:rsidRDefault="00570ECF">
            <w:pPr>
              <w:autoSpaceDE w:val="0"/>
              <w:autoSpaceDN w:val="0"/>
              <w:adjustRightInd w:val="0"/>
              <w:spacing w:after="0" w:line="240" w:lineRule="auto"/>
              <w:rPr>
                <w:rFonts w:ascii="Times New Roman" w:hAnsi="Times New Roman" w:cs="Times New Roman"/>
                <w:color w:val="000000"/>
                <w:sz w:val="16"/>
                <w:szCs w:val="16"/>
              </w:rPr>
            </w:pPr>
          </w:p>
          <w:p w:rsidR="00570ECF" w:rsidRDefault="00570ECF">
            <w:pPr>
              <w:autoSpaceDE w:val="0"/>
              <w:autoSpaceDN w:val="0"/>
              <w:adjustRightInd w:val="0"/>
              <w:spacing w:after="0" w:line="240" w:lineRule="auto"/>
              <w:rPr>
                <w:rFonts w:ascii="Times New Roman" w:hAnsi="Times New Roman" w:cs="Times New Roman"/>
                <w:color w:val="000000"/>
                <w:sz w:val="16"/>
                <w:szCs w:val="16"/>
              </w:rPr>
            </w:pPr>
          </w:p>
        </w:tc>
      </w:tr>
      <w:tr w:rsidR="00570ECF" w:rsidTr="00570ECF">
        <w:tblPrEx>
          <w:tblCellMar>
            <w:top w:w="0" w:type="dxa"/>
            <w:bottom w:w="0" w:type="dxa"/>
          </w:tblCellMar>
        </w:tblPrEx>
        <w:trPr>
          <w:trHeight w:val="180"/>
        </w:trPr>
        <w:tc>
          <w:tcPr>
            <w:tcW w:w="2460" w:type="dxa"/>
            <w:gridSpan w:val="2"/>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b/>
                <w:bCs/>
                <w:color w:val="000000"/>
                <w:sz w:val="16"/>
                <w:szCs w:val="16"/>
              </w:rPr>
            </w:pPr>
            <w:r>
              <w:rPr>
                <w:rFonts w:ascii="Times New Roman" w:hAnsi="Times New Roman" w:cs="Times New Roman"/>
                <w:b/>
                <w:bCs/>
                <w:color w:val="000000"/>
                <w:sz w:val="16"/>
                <w:szCs w:val="16"/>
              </w:rPr>
              <w:t>Подписи сторон:</w:t>
            </w:r>
          </w:p>
        </w:tc>
        <w:tc>
          <w:tcPr>
            <w:tcW w:w="1920"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b/>
                <w:bCs/>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b/>
                <w:bCs/>
                <w:color w:val="000000"/>
                <w:sz w:val="16"/>
                <w:szCs w:val="16"/>
              </w:rPr>
            </w:pPr>
          </w:p>
        </w:tc>
        <w:tc>
          <w:tcPr>
            <w:tcW w:w="930"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b/>
                <w:bCs/>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b/>
                <w:bCs/>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b/>
                <w:bCs/>
                <w:color w:val="000000"/>
                <w:sz w:val="16"/>
                <w:szCs w:val="16"/>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b/>
                <w:bCs/>
                <w:color w:val="000000"/>
                <w:sz w:val="16"/>
                <w:szCs w:val="16"/>
              </w:rPr>
            </w:pPr>
          </w:p>
        </w:tc>
        <w:tc>
          <w:tcPr>
            <w:tcW w:w="1275"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b/>
                <w:bCs/>
                <w:color w:val="000000"/>
                <w:sz w:val="16"/>
                <w:szCs w:val="16"/>
              </w:rPr>
            </w:pPr>
          </w:p>
        </w:tc>
      </w:tr>
      <w:tr w:rsidR="00570ECF" w:rsidTr="00570ECF">
        <w:tblPrEx>
          <w:tblCellMar>
            <w:top w:w="0" w:type="dxa"/>
            <w:bottom w:w="0" w:type="dxa"/>
          </w:tblCellMar>
        </w:tblPrEx>
        <w:trPr>
          <w:trHeight w:val="585"/>
        </w:trPr>
        <w:tc>
          <w:tcPr>
            <w:tcW w:w="5235" w:type="dxa"/>
            <w:gridSpan w:val="4"/>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ИСПОЛНИТЕЛЬ:</w:t>
            </w:r>
          </w:p>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___________________________________</w:t>
            </w:r>
          </w:p>
        </w:tc>
        <w:tc>
          <w:tcPr>
            <w:tcW w:w="4770" w:type="dxa"/>
            <w:gridSpan w:val="5"/>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ЗАКАЗЧИК:</w:t>
            </w:r>
          </w:p>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_______________________</w:t>
            </w:r>
          </w:p>
        </w:tc>
      </w:tr>
      <w:tr w:rsidR="00570ECF" w:rsidTr="00570ECF">
        <w:tblPrEx>
          <w:tblCellMar>
            <w:top w:w="0" w:type="dxa"/>
            <w:bottom w:w="0" w:type="dxa"/>
          </w:tblCellMar>
        </w:tblPrEx>
        <w:trPr>
          <w:trHeight w:val="195"/>
        </w:trPr>
        <w:tc>
          <w:tcPr>
            <w:tcW w:w="5235" w:type="dxa"/>
            <w:gridSpan w:val="4"/>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_________________________ ________________</w:t>
            </w:r>
          </w:p>
        </w:tc>
        <w:tc>
          <w:tcPr>
            <w:tcW w:w="4770" w:type="dxa"/>
            <w:gridSpan w:val="5"/>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______________________  ____________________</w:t>
            </w:r>
          </w:p>
        </w:tc>
      </w:tr>
      <w:tr w:rsidR="00570ECF" w:rsidTr="00570ECF">
        <w:tblPrEx>
          <w:tblCellMar>
            <w:top w:w="0" w:type="dxa"/>
            <w:bottom w:w="0" w:type="dxa"/>
          </w:tblCellMar>
        </w:tblPrEx>
        <w:trPr>
          <w:trHeight w:val="195"/>
        </w:trPr>
        <w:tc>
          <w:tcPr>
            <w:tcW w:w="4380" w:type="dxa"/>
            <w:gridSpan w:val="3"/>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"__" ____________ 2026г.</w:t>
            </w:r>
          </w:p>
        </w:tc>
        <w:tc>
          <w:tcPr>
            <w:tcW w:w="855"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p>
        </w:tc>
        <w:tc>
          <w:tcPr>
            <w:tcW w:w="3495" w:type="dxa"/>
            <w:gridSpan w:val="4"/>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"____" _______________ 202_г.</w:t>
            </w:r>
          </w:p>
        </w:tc>
        <w:tc>
          <w:tcPr>
            <w:tcW w:w="1275"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16"/>
                <w:szCs w:val="16"/>
              </w:rPr>
            </w:pPr>
          </w:p>
        </w:tc>
      </w:tr>
      <w:tr w:rsidR="00570ECF">
        <w:tblPrEx>
          <w:tblCellMar>
            <w:top w:w="0" w:type="dxa"/>
            <w:bottom w:w="0" w:type="dxa"/>
          </w:tblCellMar>
        </w:tblPrEx>
        <w:trPr>
          <w:trHeight w:val="60"/>
        </w:trPr>
        <w:tc>
          <w:tcPr>
            <w:tcW w:w="390"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24"/>
                <w:szCs w:val="24"/>
              </w:rPr>
            </w:pPr>
            <w:bookmarkStart w:id="0" w:name="_GoBack"/>
            <w:bookmarkEnd w:id="0"/>
          </w:p>
        </w:tc>
        <w:tc>
          <w:tcPr>
            <w:tcW w:w="2070"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24"/>
                <w:szCs w:val="24"/>
              </w:rPr>
            </w:pPr>
          </w:p>
        </w:tc>
        <w:tc>
          <w:tcPr>
            <w:tcW w:w="1920"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24"/>
                <w:szCs w:val="24"/>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24"/>
                <w:szCs w:val="24"/>
              </w:rPr>
            </w:pPr>
          </w:p>
        </w:tc>
        <w:tc>
          <w:tcPr>
            <w:tcW w:w="930"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24"/>
                <w:szCs w:val="24"/>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24"/>
                <w:szCs w:val="24"/>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24"/>
                <w:szCs w:val="24"/>
              </w:rPr>
            </w:pPr>
          </w:p>
        </w:tc>
        <w:tc>
          <w:tcPr>
            <w:tcW w:w="855"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24"/>
                <w:szCs w:val="24"/>
              </w:rPr>
            </w:pPr>
          </w:p>
        </w:tc>
        <w:tc>
          <w:tcPr>
            <w:tcW w:w="1275" w:type="dxa"/>
            <w:tcBorders>
              <w:top w:val="nil"/>
              <w:left w:val="nil"/>
              <w:bottom w:val="nil"/>
              <w:right w:val="nil"/>
            </w:tcBorders>
          </w:tcPr>
          <w:p w:rsidR="00570ECF" w:rsidRDefault="00570ECF">
            <w:pPr>
              <w:autoSpaceDE w:val="0"/>
              <w:autoSpaceDN w:val="0"/>
              <w:adjustRightInd w:val="0"/>
              <w:spacing w:after="0" w:line="240" w:lineRule="auto"/>
              <w:rPr>
                <w:rFonts w:ascii="Times New Roman" w:hAnsi="Times New Roman" w:cs="Times New Roman"/>
                <w:color w:val="000000"/>
                <w:sz w:val="24"/>
                <w:szCs w:val="24"/>
              </w:rPr>
            </w:pPr>
          </w:p>
        </w:tc>
      </w:tr>
    </w:tbl>
    <w:p w:rsidR="0074246F" w:rsidRPr="00570ECF" w:rsidRDefault="0074246F" w:rsidP="00570ECF">
      <w:pPr>
        <w:rPr>
          <w:rFonts w:ascii="Times New Roman" w:hAnsi="Times New Roman" w:cs="Times New Roman"/>
          <w:sz w:val="20"/>
          <w:szCs w:val="20"/>
        </w:rPr>
      </w:pPr>
    </w:p>
    <w:sectPr w:rsidR="0074246F" w:rsidRPr="00570ECF" w:rsidSect="00570ECF">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41A"/>
    <w:rsid w:val="000A7423"/>
    <w:rsid w:val="0044441A"/>
    <w:rsid w:val="00570ECF"/>
    <w:rsid w:val="007424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2148</Words>
  <Characters>12245</Characters>
  <Application>Microsoft Office Word</Application>
  <DocSecurity>0</DocSecurity>
  <Lines>102</Lines>
  <Paragraphs>28</Paragraphs>
  <ScaleCrop>false</ScaleCrop>
  <Company/>
  <LinksUpToDate>false</LinksUpToDate>
  <CharactersWithSpaces>14365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Кайгородцева Марина Валерьевна</dc:creator>
  <cp:keywords/>
  <dc:description/>
  <cp:lastModifiedBy>Кайгородцева Марина Валерьевна</cp:lastModifiedBy>
  <cp:revision>2</cp:revision>
  <dcterms:created xsi:type="dcterms:W3CDTF">2026-07-24T10:27:00Z</dcterms:created>
  <dcterms:modified xsi:type="dcterms:W3CDTF">2026-07-24T10:29:00Z</dcterms:modified>
</cp:coreProperties>
</file>