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fffff0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984"/>
        <w:gridCol w:w="1701"/>
        <w:gridCol w:w="3934"/>
      </w:tblGrid>
      <w:tr w:rsidR="00B1315E" w:rsidRPr="00B1315E" w14:paraId="2067001C" w14:textId="77777777" w:rsidTr="00B1315E">
        <w:trPr>
          <w:trHeight w:val="900"/>
        </w:trPr>
        <w:tc>
          <w:tcPr>
            <w:tcW w:w="2802" w:type="dxa"/>
            <w:hideMark/>
          </w:tcPr>
          <w:p w14:paraId="2FBF020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26.20.40.110-00000001</w:t>
            </w:r>
            <w:r w:rsidRPr="00B1315E">
              <w:rPr>
                <w:rFonts w:ascii="Times New Roman" w:hAnsi="Times New Roman" w:cs="Times New Roman"/>
                <w:sz w:val="22"/>
              </w:rPr>
              <w:br/>
              <w:t xml:space="preserve">Источник </w:t>
            </w:r>
          </w:p>
          <w:p w14:paraId="4DBE649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бесперебойного питания</w:t>
            </w:r>
          </w:p>
        </w:tc>
        <w:tc>
          <w:tcPr>
            <w:tcW w:w="1984" w:type="dxa"/>
            <w:hideMark/>
          </w:tcPr>
          <w:p w14:paraId="1C26EE92" w14:textId="6E5FBCAD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noWrap/>
            <w:hideMark/>
          </w:tcPr>
          <w:p w14:paraId="1C9B237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06AC7090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</w:tr>
      <w:tr w:rsidR="00B1315E" w:rsidRPr="00B1315E" w14:paraId="144D9580" w14:textId="77777777" w:rsidTr="00B1315E">
        <w:trPr>
          <w:trHeight w:val="300"/>
        </w:trPr>
        <w:tc>
          <w:tcPr>
            <w:tcW w:w="2802" w:type="dxa"/>
            <w:hideMark/>
          </w:tcPr>
          <w:p w14:paraId="2A7BE3B3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1984" w:type="dxa"/>
            <w:hideMark/>
          </w:tcPr>
          <w:p w14:paraId="6DDB265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B5AA90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301442A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</w:tr>
      <w:tr w:rsidR="00B1315E" w:rsidRPr="00B1315E" w14:paraId="645C0286" w14:textId="77777777" w:rsidTr="00B1315E">
        <w:trPr>
          <w:trHeight w:val="600"/>
        </w:trPr>
        <w:tc>
          <w:tcPr>
            <w:tcW w:w="2802" w:type="dxa"/>
            <w:hideMark/>
          </w:tcPr>
          <w:p w14:paraId="7F6D160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Наименование характеристики</w:t>
            </w:r>
          </w:p>
        </w:tc>
        <w:tc>
          <w:tcPr>
            <w:tcW w:w="1984" w:type="dxa"/>
            <w:hideMark/>
          </w:tcPr>
          <w:p w14:paraId="16F221A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Значение характеристики</w:t>
            </w:r>
          </w:p>
        </w:tc>
        <w:tc>
          <w:tcPr>
            <w:tcW w:w="1701" w:type="dxa"/>
            <w:hideMark/>
          </w:tcPr>
          <w:p w14:paraId="0EBB9E61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Единица </w:t>
            </w:r>
          </w:p>
          <w:p w14:paraId="62018564" w14:textId="4EB7A676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измерения</w:t>
            </w:r>
            <w:r w:rsidRPr="00B1315E">
              <w:rPr>
                <w:rFonts w:ascii="Times New Roman" w:hAnsi="Times New Roman" w:cs="Times New Roman"/>
                <w:sz w:val="22"/>
              </w:rPr>
              <w:br/>
              <w:t>характеристики</w:t>
            </w:r>
          </w:p>
        </w:tc>
        <w:tc>
          <w:tcPr>
            <w:tcW w:w="3934" w:type="dxa"/>
            <w:noWrap/>
            <w:hideMark/>
          </w:tcPr>
          <w:p w14:paraId="6F672DF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Вид характеристики</w:t>
            </w:r>
          </w:p>
        </w:tc>
      </w:tr>
      <w:tr w:rsidR="00B1315E" w:rsidRPr="00B1315E" w14:paraId="4110F0DF" w14:textId="77777777" w:rsidTr="00B1315E">
        <w:trPr>
          <w:trHeight w:val="1140"/>
        </w:trPr>
        <w:tc>
          <w:tcPr>
            <w:tcW w:w="2802" w:type="dxa"/>
            <w:hideMark/>
          </w:tcPr>
          <w:p w14:paraId="38D9B0C3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Тип</w:t>
            </w:r>
          </w:p>
        </w:tc>
        <w:tc>
          <w:tcPr>
            <w:tcW w:w="1984" w:type="dxa"/>
            <w:hideMark/>
          </w:tcPr>
          <w:p w14:paraId="7679D1AF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Линейно-интерактивный</w:t>
            </w:r>
          </w:p>
          <w:p w14:paraId="125EF9C4" w14:textId="3A6E181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B1315E">
              <w:rPr>
                <w:rFonts w:ascii="Times New Roman" w:hAnsi="Times New Roman" w:cs="Times New Roman"/>
                <w:sz w:val="22"/>
              </w:rPr>
              <w:t>line</w:t>
            </w:r>
            <w:proofErr w:type="spellEnd"/>
            <w:r w:rsidRPr="00B1315E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1315E">
              <w:rPr>
                <w:rFonts w:ascii="Times New Roman" w:hAnsi="Times New Roman" w:cs="Times New Roman"/>
                <w:sz w:val="22"/>
              </w:rPr>
              <w:t>interactive</w:t>
            </w:r>
            <w:proofErr w:type="spellEnd"/>
            <w:r w:rsidRPr="00B1315E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0A08E4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0A7EE48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536331BA" w14:textId="77777777" w:rsidTr="00B1315E">
        <w:trPr>
          <w:trHeight w:val="1110"/>
        </w:trPr>
        <w:tc>
          <w:tcPr>
            <w:tcW w:w="2802" w:type="dxa"/>
            <w:hideMark/>
          </w:tcPr>
          <w:p w14:paraId="41F563D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Минимальное время автономной работы при расчетной нагрузке</w:t>
            </w:r>
          </w:p>
        </w:tc>
        <w:tc>
          <w:tcPr>
            <w:tcW w:w="1984" w:type="dxa"/>
            <w:hideMark/>
          </w:tcPr>
          <w:p w14:paraId="7E041E3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1</w:t>
            </w:r>
          </w:p>
        </w:tc>
        <w:tc>
          <w:tcPr>
            <w:tcW w:w="1701" w:type="dxa"/>
            <w:noWrap/>
            <w:hideMark/>
          </w:tcPr>
          <w:p w14:paraId="7F0858D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Минута</w:t>
            </w:r>
          </w:p>
        </w:tc>
        <w:tc>
          <w:tcPr>
            <w:tcW w:w="3934" w:type="dxa"/>
            <w:noWrap/>
            <w:hideMark/>
          </w:tcPr>
          <w:p w14:paraId="7E45B5FA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36BD96C4" w14:textId="77777777" w:rsidTr="00B1315E">
        <w:trPr>
          <w:trHeight w:val="1050"/>
        </w:trPr>
        <w:tc>
          <w:tcPr>
            <w:tcW w:w="2802" w:type="dxa"/>
            <w:hideMark/>
          </w:tcPr>
          <w:p w14:paraId="1F779AC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Форм-фактор источника бесперебойного питания</w:t>
            </w:r>
          </w:p>
        </w:tc>
        <w:tc>
          <w:tcPr>
            <w:tcW w:w="1984" w:type="dxa"/>
            <w:hideMark/>
          </w:tcPr>
          <w:p w14:paraId="4A7A18A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Отдельно </w:t>
            </w:r>
          </w:p>
          <w:p w14:paraId="1000EE50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стоящий </w:t>
            </w:r>
          </w:p>
          <w:p w14:paraId="49101C93" w14:textId="0EC31DED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(напольный)</w:t>
            </w:r>
          </w:p>
        </w:tc>
        <w:tc>
          <w:tcPr>
            <w:tcW w:w="1701" w:type="dxa"/>
            <w:noWrap/>
            <w:hideMark/>
          </w:tcPr>
          <w:p w14:paraId="0A251ACF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4C821DC9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3D25A893" w14:textId="77777777" w:rsidTr="00B1315E">
        <w:trPr>
          <w:trHeight w:val="1260"/>
        </w:trPr>
        <w:tc>
          <w:tcPr>
            <w:tcW w:w="2802" w:type="dxa"/>
            <w:hideMark/>
          </w:tcPr>
          <w:p w14:paraId="224DA28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Наличие дополнительных функций</w:t>
            </w:r>
          </w:p>
        </w:tc>
        <w:tc>
          <w:tcPr>
            <w:tcW w:w="1984" w:type="dxa"/>
            <w:hideMark/>
          </w:tcPr>
          <w:p w14:paraId="3A7D77A3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Автоматическое включение при восстановлении </w:t>
            </w: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сетевого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1760561B" w14:textId="7A63741D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напряжения</w:t>
            </w:r>
          </w:p>
        </w:tc>
        <w:tc>
          <w:tcPr>
            <w:tcW w:w="1701" w:type="dxa"/>
            <w:noWrap/>
            <w:hideMark/>
          </w:tcPr>
          <w:p w14:paraId="65D40D7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2C9F0B64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</w:t>
            </w:r>
          </w:p>
          <w:p w14:paraId="13158F43" w14:textId="6C84B76B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(множественный выбор)</w:t>
            </w:r>
          </w:p>
        </w:tc>
      </w:tr>
      <w:tr w:rsidR="00B1315E" w:rsidRPr="00B1315E" w14:paraId="4A3762C9" w14:textId="77777777" w:rsidTr="00B1315E">
        <w:trPr>
          <w:trHeight w:val="1170"/>
        </w:trPr>
        <w:tc>
          <w:tcPr>
            <w:tcW w:w="2802" w:type="dxa"/>
            <w:hideMark/>
          </w:tcPr>
          <w:p w14:paraId="68C0E1D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1984" w:type="dxa"/>
            <w:hideMark/>
          </w:tcPr>
          <w:p w14:paraId="6BD17028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Светодиодная индикация </w:t>
            </w:r>
          </w:p>
          <w:p w14:paraId="18350772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режимов работы </w:t>
            </w:r>
          </w:p>
          <w:p w14:paraId="431EF0BF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и (или) </w:t>
            </w:r>
          </w:p>
          <w:p w14:paraId="4AA42E00" w14:textId="1506B90A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состояния индикаторных батарей</w:t>
            </w:r>
          </w:p>
        </w:tc>
        <w:tc>
          <w:tcPr>
            <w:tcW w:w="1701" w:type="dxa"/>
            <w:noWrap/>
            <w:hideMark/>
          </w:tcPr>
          <w:p w14:paraId="1785816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77C135B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</w:tr>
      <w:tr w:rsidR="00B1315E" w:rsidRPr="00B1315E" w14:paraId="171D63A9" w14:textId="77777777" w:rsidTr="00B1315E">
        <w:trPr>
          <w:trHeight w:val="990"/>
        </w:trPr>
        <w:tc>
          <w:tcPr>
            <w:tcW w:w="2802" w:type="dxa"/>
            <w:hideMark/>
          </w:tcPr>
          <w:p w14:paraId="49D58BAA" w14:textId="5CC8A37E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1984" w:type="dxa"/>
            <w:hideMark/>
          </w:tcPr>
          <w:p w14:paraId="205BE003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Выходы </w:t>
            </w:r>
          </w:p>
          <w:p w14:paraId="3DF56C74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питания </w:t>
            </w: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на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66A07BF0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нагрузку </w:t>
            </w:r>
          </w:p>
          <w:p w14:paraId="7FAD921A" w14:textId="35BF893E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с батарейной поддержкой</w:t>
            </w:r>
          </w:p>
        </w:tc>
        <w:tc>
          <w:tcPr>
            <w:tcW w:w="1701" w:type="dxa"/>
            <w:noWrap/>
            <w:hideMark/>
          </w:tcPr>
          <w:p w14:paraId="40CAE66F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42F6F4E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</w:tr>
      <w:tr w:rsidR="00B1315E" w:rsidRPr="00B1315E" w14:paraId="2301FA7C" w14:textId="77777777" w:rsidTr="00B1315E">
        <w:trPr>
          <w:trHeight w:val="1080"/>
        </w:trPr>
        <w:tc>
          <w:tcPr>
            <w:tcW w:w="2802" w:type="dxa"/>
            <w:hideMark/>
          </w:tcPr>
          <w:p w14:paraId="5D8510E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Количество выходных разъемов питания с батарейной поддержкой</w:t>
            </w:r>
          </w:p>
        </w:tc>
        <w:tc>
          <w:tcPr>
            <w:tcW w:w="1984" w:type="dxa"/>
            <w:hideMark/>
          </w:tcPr>
          <w:p w14:paraId="54E644D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2</w:t>
            </w:r>
          </w:p>
        </w:tc>
        <w:tc>
          <w:tcPr>
            <w:tcW w:w="1701" w:type="dxa"/>
            <w:noWrap/>
            <w:hideMark/>
          </w:tcPr>
          <w:p w14:paraId="20EB943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Штука</w:t>
            </w:r>
          </w:p>
        </w:tc>
        <w:tc>
          <w:tcPr>
            <w:tcW w:w="3934" w:type="dxa"/>
            <w:noWrap/>
            <w:hideMark/>
          </w:tcPr>
          <w:p w14:paraId="08A0FC7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59B49351" w14:textId="77777777" w:rsidTr="00B1315E">
        <w:trPr>
          <w:trHeight w:val="930"/>
        </w:trPr>
        <w:tc>
          <w:tcPr>
            <w:tcW w:w="2802" w:type="dxa"/>
            <w:hideMark/>
          </w:tcPr>
          <w:p w14:paraId="1DF322B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Тип используемых аккумуляторных батарей</w:t>
            </w:r>
          </w:p>
        </w:tc>
        <w:tc>
          <w:tcPr>
            <w:tcW w:w="1984" w:type="dxa"/>
            <w:hideMark/>
          </w:tcPr>
          <w:p w14:paraId="24825CF6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Свинцово-</w:t>
            </w:r>
          </w:p>
          <w:p w14:paraId="1386AA42" w14:textId="38350F80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кислотные герметичные необслуживаемые</w:t>
            </w:r>
          </w:p>
        </w:tc>
        <w:tc>
          <w:tcPr>
            <w:tcW w:w="1701" w:type="dxa"/>
            <w:noWrap/>
            <w:hideMark/>
          </w:tcPr>
          <w:p w14:paraId="303E642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5E37F484" w14:textId="77777777" w:rsid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</w:t>
            </w:r>
          </w:p>
          <w:p w14:paraId="64959651" w14:textId="23AC4FE9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(множественный выбор)</w:t>
            </w:r>
          </w:p>
        </w:tc>
      </w:tr>
      <w:tr w:rsidR="00B1315E" w:rsidRPr="00B1315E" w14:paraId="24F6BBB6" w14:textId="77777777" w:rsidTr="00B1315E">
        <w:trPr>
          <w:trHeight w:val="300"/>
        </w:trPr>
        <w:tc>
          <w:tcPr>
            <w:tcW w:w="2802" w:type="dxa"/>
            <w:hideMark/>
          </w:tcPr>
          <w:p w14:paraId="7F8467D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Наличие дисплея</w:t>
            </w:r>
          </w:p>
        </w:tc>
        <w:tc>
          <w:tcPr>
            <w:tcW w:w="1984" w:type="dxa"/>
            <w:hideMark/>
          </w:tcPr>
          <w:p w14:paraId="1591502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Да</w:t>
            </w:r>
          </w:p>
        </w:tc>
        <w:tc>
          <w:tcPr>
            <w:tcW w:w="1701" w:type="dxa"/>
            <w:noWrap/>
            <w:hideMark/>
          </w:tcPr>
          <w:p w14:paraId="02BD552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34791A6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756FA0D3" w14:textId="77777777" w:rsidTr="00B1315E">
        <w:trPr>
          <w:trHeight w:val="660"/>
        </w:trPr>
        <w:tc>
          <w:tcPr>
            <w:tcW w:w="2802" w:type="dxa"/>
            <w:hideMark/>
          </w:tcPr>
          <w:p w14:paraId="288BFAE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lastRenderedPageBreak/>
              <w:t>Номинальная мощность</w:t>
            </w:r>
          </w:p>
        </w:tc>
        <w:tc>
          <w:tcPr>
            <w:tcW w:w="1984" w:type="dxa"/>
            <w:hideMark/>
          </w:tcPr>
          <w:p w14:paraId="1D24415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700</w:t>
            </w:r>
          </w:p>
        </w:tc>
        <w:tc>
          <w:tcPr>
            <w:tcW w:w="1701" w:type="dxa"/>
            <w:noWrap/>
            <w:hideMark/>
          </w:tcPr>
          <w:p w14:paraId="12EB518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Ватт</w:t>
            </w:r>
          </w:p>
        </w:tc>
        <w:tc>
          <w:tcPr>
            <w:tcW w:w="3934" w:type="dxa"/>
            <w:noWrap/>
            <w:hideMark/>
          </w:tcPr>
          <w:p w14:paraId="68A3F80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0928AB4E" w14:textId="77777777" w:rsidTr="00B1315E">
        <w:trPr>
          <w:trHeight w:val="750"/>
        </w:trPr>
        <w:tc>
          <w:tcPr>
            <w:tcW w:w="2802" w:type="dxa"/>
            <w:hideMark/>
          </w:tcPr>
          <w:p w14:paraId="5679AEE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Активная мощность</w:t>
            </w:r>
          </w:p>
        </w:tc>
        <w:tc>
          <w:tcPr>
            <w:tcW w:w="1984" w:type="dxa"/>
            <w:hideMark/>
          </w:tcPr>
          <w:p w14:paraId="153764E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700</w:t>
            </w:r>
          </w:p>
        </w:tc>
        <w:tc>
          <w:tcPr>
            <w:tcW w:w="1701" w:type="dxa"/>
            <w:noWrap/>
            <w:hideMark/>
          </w:tcPr>
          <w:p w14:paraId="0927BAD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Ватт</w:t>
            </w:r>
          </w:p>
        </w:tc>
        <w:tc>
          <w:tcPr>
            <w:tcW w:w="3934" w:type="dxa"/>
            <w:noWrap/>
            <w:hideMark/>
          </w:tcPr>
          <w:p w14:paraId="5438267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02F10BBA" w14:textId="77777777" w:rsidTr="00B1315E">
        <w:trPr>
          <w:trHeight w:val="1410"/>
        </w:trPr>
        <w:tc>
          <w:tcPr>
            <w:tcW w:w="2802" w:type="dxa"/>
            <w:hideMark/>
          </w:tcPr>
          <w:p w14:paraId="78407D6A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Понижение входного напряжения без переключения на использование АКБ</w:t>
            </w:r>
          </w:p>
        </w:tc>
        <w:tc>
          <w:tcPr>
            <w:tcW w:w="1984" w:type="dxa"/>
            <w:hideMark/>
          </w:tcPr>
          <w:p w14:paraId="5D18408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≤ 180</w:t>
            </w:r>
          </w:p>
        </w:tc>
        <w:tc>
          <w:tcPr>
            <w:tcW w:w="1701" w:type="dxa"/>
            <w:noWrap/>
            <w:hideMark/>
          </w:tcPr>
          <w:p w14:paraId="06710A3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Вольт</w:t>
            </w:r>
          </w:p>
        </w:tc>
        <w:tc>
          <w:tcPr>
            <w:tcW w:w="3934" w:type="dxa"/>
            <w:noWrap/>
            <w:hideMark/>
          </w:tcPr>
          <w:p w14:paraId="39A17AC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7CFB6828" w14:textId="77777777" w:rsidTr="00B1315E">
        <w:trPr>
          <w:trHeight w:val="1350"/>
        </w:trPr>
        <w:tc>
          <w:tcPr>
            <w:tcW w:w="2802" w:type="dxa"/>
            <w:hideMark/>
          </w:tcPr>
          <w:p w14:paraId="745B9EB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Повышение входного напряжения без переключения на использование АКБ</w:t>
            </w:r>
          </w:p>
        </w:tc>
        <w:tc>
          <w:tcPr>
            <w:tcW w:w="1984" w:type="dxa"/>
            <w:hideMark/>
          </w:tcPr>
          <w:p w14:paraId="79E4722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300</w:t>
            </w:r>
          </w:p>
        </w:tc>
        <w:tc>
          <w:tcPr>
            <w:tcW w:w="1701" w:type="dxa"/>
            <w:noWrap/>
            <w:hideMark/>
          </w:tcPr>
          <w:p w14:paraId="4BFD12D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Вольт</w:t>
            </w:r>
          </w:p>
        </w:tc>
        <w:tc>
          <w:tcPr>
            <w:tcW w:w="3934" w:type="dxa"/>
            <w:noWrap/>
            <w:hideMark/>
          </w:tcPr>
          <w:p w14:paraId="46C7E079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075730A2" w14:textId="77777777" w:rsidTr="00B1315E">
        <w:trPr>
          <w:trHeight w:val="2700"/>
        </w:trPr>
        <w:tc>
          <w:tcPr>
            <w:tcW w:w="2802" w:type="dxa"/>
            <w:hideMark/>
          </w:tcPr>
          <w:p w14:paraId="53D7BD7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Минимальная температура окружающей среды без снижения паспортных и эксплуатационных характеристик, ограничений по времени работы, гарантийных ограничений</w:t>
            </w:r>
          </w:p>
        </w:tc>
        <w:tc>
          <w:tcPr>
            <w:tcW w:w="1984" w:type="dxa"/>
            <w:hideMark/>
          </w:tcPr>
          <w:p w14:paraId="168B7C1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023F7EA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Градус Цельсия</w:t>
            </w:r>
          </w:p>
        </w:tc>
        <w:tc>
          <w:tcPr>
            <w:tcW w:w="3934" w:type="dxa"/>
            <w:noWrap/>
            <w:hideMark/>
          </w:tcPr>
          <w:p w14:paraId="7EEA8E0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6215602A" w14:textId="77777777" w:rsidTr="00B1315E">
        <w:trPr>
          <w:trHeight w:val="2820"/>
        </w:trPr>
        <w:tc>
          <w:tcPr>
            <w:tcW w:w="2802" w:type="dxa"/>
            <w:hideMark/>
          </w:tcPr>
          <w:p w14:paraId="36F17E69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Максимальная температура окружающей среды без снижения паспортных и эксплуатационных характеристик, ограничений по времени работы, гарантийных ограничений</w:t>
            </w:r>
          </w:p>
        </w:tc>
        <w:tc>
          <w:tcPr>
            <w:tcW w:w="1984" w:type="dxa"/>
            <w:hideMark/>
          </w:tcPr>
          <w:p w14:paraId="698B478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40</w:t>
            </w:r>
          </w:p>
        </w:tc>
        <w:tc>
          <w:tcPr>
            <w:tcW w:w="1701" w:type="dxa"/>
            <w:noWrap/>
            <w:hideMark/>
          </w:tcPr>
          <w:p w14:paraId="1F43E78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Градус Цельсия</w:t>
            </w:r>
          </w:p>
        </w:tc>
        <w:tc>
          <w:tcPr>
            <w:tcW w:w="3934" w:type="dxa"/>
            <w:noWrap/>
            <w:hideMark/>
          </w:tcPr>
          <w:p w14:paraId="0B15E59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67D72F19" w14:textId="77777777" w:rsidTr="00B1315E">
        <w:trPr>
          <w:trHeight w:val="300"/>
        </w:trPr>
        <w:tc>
          <w:tcPr>
            <w:tcW w:w="2802" w:type="dxa"/>
            <w:hideMark/>
          </w:tcPr>
          <w:p w14:paraId="69171FB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Уровень шума</w:t>
            </w:r>
          </w:p>
        </w:tc>
        <w:tc>
          <w:tcPr>
            <w:tcW w:w="1984" w:type="dxa"/>
            <w:hideMark/>
          </w:tcPr>
          <w:p w14:paraId="3727D3D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≤ 50</w:t>
            </w:r>
          </w:p>
        </w:tc>
        <w:tc>
          <w:tcPr>
            <w:tcW w:w="1701" w:type="dxa"/>
            <w:noWrap/>
            <w:hideMark/>
          </w:tcPr>
          <w:p w14:paraId="0DF6D9B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Децибел</w:t>
            </w:r>
          </w:p>
        </w:tc>
        <w:tc>
          <w:tcPr>
            <w:tcW w:w="3934" w:type="dxa"/>
            <w:noWrap/>
            <w:hideMark/>
          </w:tcPr>
          <w:p w14:paraId="520A151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7F0236A6" w14:textId="77777777" w:rsidTr="00B1315E">
        <w:trPr>
          <w:trHeight w:val="300"/>
        </w:trPr>
        <w:tc>
          <w:tcPr>
            <w:tcW w:w="2802" w:type="dxa"/>
            <w:hideMark/>
          </w:tcPr>
          <w:p w14:paraId="4536D0F0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Класс защиты</w:t>
            </w:r>
          </w:p>
        </w:tc>
        <w:tc>
          <w:tcPr>
            <w:tcW w:w="1984" w:type="dxa"/>
            <w:hideMark/>
          </w:tcPr>
          <w:p w14:paraId="62FA4E8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IP20</w:t>
            </w:r>
          </w:p>
        </w:tc>
        <w:tc>
          <w:tcPr>
            <w:tcW w:w="1701" w:type="dxa"/>
            <w:noWrap/>
            <w:hideMark/>
          </w:tcPr>
          <w:p w14:paraId="37A31B29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0755BB6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022CF9C5" w14:textId="77777777" w:rsidTr="00B1315E">
        <w:trPr>
          <w:trHeight w:val="300"/>
        </w:trPr>
        <w:tc>
          <w:tcPr>
            <w:tcW w:w="2802" w:type="dxa"/>
            <w:hideMark/>
          </w:tcPr>
          <w:p w14:paraId="12F78A4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Высота</w:t>
            </w:r>
          </w:p>
        </w:tc>
        <w:tc>
          <w:tcPr>
            <w:tcW w:w="1984" w:type="dxa"/>
            <w:hideMark/>
          </w:tcPr>
          <w:p w14:paraId="3D805E9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≤ 200</w:t>
            </w:r>
          </w:p>
        </w:tc>
        <w:tc>
          <w:tcPr>
            <w:tcW w:w="1701" w:type="dxa"/>
            <w:noWrap/>
            <w:hideMark/>
          </w:tcPr>
          <w:p w14:paraId="00B9CBC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Миллиметр</w:t>
            </w:r>
          </w:p>
        </w:tc>
        <w:tc>
          <w:tcPr>
            <w:tcW w:w="3934" w:type="dxa"/>
            <w:noWrap/>
            <w:hideMark/>
          </w:tcPr>
          <w:p w14:paraId="72CB73F9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602EFBCA" w14:textId="77777777" w:rsidTr="00B1315E">
        <w:trPr>
          <w:trHeight w:val="300"/>
        </w:trPr>
        <w:tc>
          <w:tcPr>
            <w:tcW w:w="2802" w:type="dxa"/>
            <w:hideMark/>
          </w:tcPr>
          <w:p w14:paraId="12769F3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Ширина</w:t>
            </w:r>
          </w:p>
        </w:tc>
        <w:tc>
          <w:tcPr>
            <w:tcW w:w="1984" w:type="dxa"/>
            <w:hideMark/>
          </w:tcPr>
          <w:p w14:paraId="6BC6874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≤ 100</w:t>
            </w:r>
          </w:p>
        </w:tc>
        <w:tc>
          <w:tcPr>
            <w:tcW w:w="1701" w:type="dxa"/>
            <w:noWrap/>
            <w:hideMark/>
          </w:tcPr>
          <w:p w14:paraId="3A40832A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Миллиметр</w:t>
            </w:r>
          </w:p>
        </w:tc>
        <w:tc>
          <w:tcPr>
            <w:tcW w:w="3934" w:type="dxa"/>
            <w:noWrap/>
            <w:hideMark/>
          </w:tcPr>
          <w:p w14:paraId="57F4AA1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5D16919E" w14:textId="77777777" w:rsidTr="00B1315E">
        <w:trPr>
          <w:trHeight w:val="300"/>
        </w:trPr>
        <w:tc>
          <w:tcPr>
            <w:tcW w:w="2802" w:type="dxa"/>
            <w:hideMark/>
          </w:tcPr>
          <w:p w14:paraId="057E6BBF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Глубина</w:t>
            </w:r>
          </w:p>
        </w:tc>
        <w:tc>
          <w:tcPr>
            <w:tcW w:w="1984" w:type="dxa"/>
            <w:hideMark/>
          </w:tcPr>
          <w:p w14:paraId="5DF83F6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≤ 350</w:t>
            </w:r>
          </w:p>
        </w:tc>
        <w:tc>
          <w:tcPr>
            <w:tcW w:w="1701" w:type="dxa"/>
            <w:noWrap/>
            <w:hideMark/>
          </w:tcPr>
          <w:p w14:paraId="17A6058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Миллиметр</w:t>
            </w:r>
          </w:p>
        </w:tc>
        <w:tc>
          <w:tcPr>
            <w:tcW w:w="3934" w:type="dxa"/>
            <w:noWrap/>
            <w:hideMark/>
          </w:tcPr>
          <w:p w14:paraId="572FBA9A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43B811D2" w14:textId="77777777" w:rsidTr="00B1315E">
        <w:trPr>
          <w:trHeight w:val="300"/>
        </w:trPr>
        <w:tc>
          <w:tcPr>
            <w:tcW w:w="2802" w:type="dxa"/>
            <w:hideMark/>
          </w:tcPr>
          <w:p w14:paraId="45DD34E9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Масса</w:t>
            </w:r>
          </w:p>
        </w:tc>
        <w:tc>
          <w:tcPr>
            <w:tcW w:w="1984" w:type="dxa"/>
            <w:hideMark/>
          </w:tcPr>
          <w:p w14:paraId="5243B8AB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≤ 10</w:t>
            </w:r>
          </w:p>
        </w:tc>
        <w:tc>
          <w:tcPr>
            <w:tcW w:w="1701" w:type="dxa"/>
            <w:noWrap/>
            <w:hideMark/>
          </w:tcPr>
          <w:p w14:paraId="0B1052CA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Килограмм</w:t>
            </w:r>
          </w:p>
        </w:tc>
        <w:tc>
          <w:tcPr>
            <w:tcW w:w="3934" w:type="dxa"/>
            <w:noWrap/>
            <w:hideMark/>
          </w:tcPr>
          <w:p w14:paraId="0C44BA9F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663E3EBD" w14:textId="77777777" w:rsidTr="00B1315E">
        <w:trPr>
          <w:trHeight w:val="690"/>
        </w:trPr>
        <w:tc>
          <w:tcPr>
            <w:tcW w:w="2802" w:type="dxa"/>
            <w:hideMark/>
          </w:tcPr>
          <w:p w14:paraId="079077A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Номинальное напряжение одного аккумулятора</w:t>
            </w:r>
          </w:p>
        </w:tc>
        <w:tc>
          <w:tcPr>
            <w:tcW w:w="1984" w:type="dxa"/>
            <w:hideMark/>
          </w:tcPr>
          <w:p w14:paraId="4C4A739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701" w:type="dxa"/>
            <w:noWrap/>
            <w:hideMark/>
          </w:tcPr>
          <w:p w14:paraId="5F415DB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Вольт</w:t>
            </w:r>
          </w:p>
        </w:tc>
        <w:tc>
          <w:tcPr>
            <w:tcW w:w="3934" w:type="dxa"/>
            <w:noWrap/>
            <w:hideMark/>
          </w:tcPr>
          <w:p w14:paraId="69B52AF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3FBD8A24" w14:textId="77777777" w:rsidTr="00B1315E">
        <w:trPr>
          <w:trHeight w:val="750"/>
        </w:trPr>
        <w:tc>
          <w:tcPr>
            <w:tcW w:w="2802" w:type="dxa"/>
            <w:hideMark/>
          </w:tcPr>
          <w:p w14:paraId="7CF9BFE8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Емкость одного аккумулятора</w:t>
            </w:r>
          </w:p>
        </w:tc>
        <w:tc>
          <w:tcPr>
            <w:tcW w:w="1984" w:type="dxa"/>
            <w:hideMark/>
          </w:tcPr>
          <w:p w14:paraId="14443307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7.2</w:t>
            </w:r>
          </w:p>
        </w:tc>
        <w:tc>
          <w:tcPr>
            <w:tcW w:w="1701" w:type="dxa"/>
            <w:noWrap/>
            <w:hideMark/>
          </w:tcPr>
          <w:p w14:paraId="17663DE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Ампер-час (3,6 кКл)</w:t>
            </w:r>
          </w:p>
        </w:tc>
        <w:tc>
          <w:tcPr>
            <w:tcW w:w="3934" w:type="dxa"/>
            <w:noWrap/>
            <w:hideMark/>
          </w:tcPr>
          <w:p w14:paraId="4860AC4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5F462332" w14:textId="77777777" w:rsidTr="00B1315E">
        <w:trPr>
          <w:trHeight w:val="780"/>
        </w:trPr>
        <w:tc>
          <w:tcPr>
            <w:tcW w:w="2802" w:type="dxa"/>
            <w:hideMark/>
          </w:tcPr>
          <w:p w14:paraId="65694DF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Количество выходных розеток </w:t>
            </w:r>
            <w:proofErr w:type="spellStart"/>
            <w:r w:rsidRPr="00B1315E">
              <w:rPr>
                <w:rFonts w:ascii="Times New Roman" w:hAnsi="Times New Roman" w:cs="Times New Roman"/>
                <w:sz w:val="22"/>
              </w:rPr>
              <w:t>Schuko</w:t>
            </w:r>
            <w:proofErr w:type="spellEnd"/>
          </w:p>
        </w:tc>
        <w:tc>
          <w:tcPr>
            <w:tcW w:w="1984" w:type="dxa"/>
            <w:hideMark/>
          </w:tcPr>
          <w:p w14:paraId="13E0A9C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≥ 2</w:t>
            </w:r>
          </w:p>
        </w:tc>
        <w:tc>
          <w:tcPr>
            <w:tcW w:w="1701" w:type="dxa"/>
            <w:noWrap/>
            <w:hideMark/>
          </w:tcPr>
          <w:p w14:paraId="2CDD7E0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Штука</w:t>
            </w:r>
          </w:p>
        </w:tc>
        <w:tc>
          <w:tcPr>
            <w:tcW w:w="3934" w:type="dxa"/>
            <w:noWrap/>
            <w:hideMark/>
          </w:tcPr>
          <w:p w14:paraId="483974E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46A425AB" w14:textId="77777777" w:rsidTr="00B1315E">
        <w:trPr>
          <w:trHeight w:val="660"/>
        </w:trPr>
        <w:tc>
          <w:tcPr>
            <w:tcW w:w="2802" w:type="dxa"/>
            <w:hideMark/>
          </w:tcPr>
          <w:p w14:paraId="20C1233C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lastRenderedPageBreak/>
              <w:t>Расположение батарей</w:t>
            </w:r>
          </w:p>
        </w:tc>
        <w:tc>
          <w:tcPr>
            <w:tcW w:w="1984" w:type="dxa"/>
            <w:hideMark/>
          </w:tcPr>
          <w:p w14:paraId="2C71881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 xml:space="preserve">Внутри </w:t>
            </w:r>
          </w:p>
          <w:p w14:paraId="1A7FC02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источника бесперебойного питания</w:t>
            </w:r>
          </w:p>
        </w:tc>
        <w:tc>
          <w:tcPr>
            <w:tcW w:w="1701" w:type="dxa"/>
            <w:noWrap/>
            <w:hideMark/>
          </w:tcPr>
          <w:p w14:paraId="31FAE55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013E1B26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7D71F3BE" w14:textId="77777777" w:rsidTr="00B1315E">
        <w:trPr>
          <w:trHeight w:val="870"/>
        </w:trPr>
        <w:tc>
          <w:tcPr>
            <w:tcW w:w="2802" w:type="dxa"/>
            <w:hideMark/>
          </w:tcPr>
          <w:p w14:paraId="2245F90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Наличие функции холодного старта</w:t>
            </w:r>
          </w:p>
        </w:tc>
        <w:tc>
          <w:tcPr>
            <w:tcW w:w="1984" w:type="dxa"/>
            <w:hideMark/>
          </w:tcPr>
          <w:p w14:paraId="71702430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Да</w:t>
            </w:r>
          </w:p>
        </w:tc>
        <w:tc>
          <w:tcPr>
            <w:tcW w:w="1701" w:type="dxa"/>
            <w:noWrap/>
            <w:hideMark/>
          </w:tcPr>
          <w:p w14:paraId="762935A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25FD31F3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2EEE02DC" w14:textId="77777777" w:rsidTr="00B1315E">
        <w:trPr>
          <w:trHeight w:val="1200"/>
        </w:trPr>
        <w:tc>
          <w:tcPr>
            <w:tcW w:w="2802" w:type="dxa"/>
            <w:hideMark/>
          </w:tcPr>
          <w:p w14:paraId="17A0B045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Возможность замены аккумуляторной батареи пользователем</w:t>
            </w:r>
          </w:p>
        </w:tc>
        <w:tc>
          <w:tcPr>
            <w:tcW w:w="1984" w:type="dxa"/>
            <w:hideMark/>
          </w:tcPr>
          <w:p w14:paraId="0A96FE7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Да</w:t>
            </w:r>
          </w:p>
        </w:tc>
        <w:tc>
          <w:tcPr>
            <w:tcW w:w="1701" w:type="dxa"/>
            <w:noWrap/>
            <w:hideMark/>
          </w:tcPr>
          <w:p w14:paraId="5DABF171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285A6554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  <w:tr w:rsidR="00B1315E" w:rsidRPr="00B1315E" w14:paraId="39221F1D" w14:textId="77777777" w:rsidTr="00B1315E">
        <w:trPr>
          <w:trHeight w:val="570"/>
        </w:trPr>
        <w:tc>
          <w:tcPr>
            <w:tcW w:w="2802" w:type="dxa"/>
            <w:hideMark/>
          </w:tcPr>
          <w:p w14:paraId="7BF0865D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Наличие АКБ в комплектации</w:t>
            </w:r>
          </w:p>
        </w:tc>
        <w:tc>
          <w:tcPr>
            <w:tcW w:w="1984" w:type="dxa"/>
            <w:hideMark/>
          </w:tcPr>
          <w:p w14:paraId="555F92D2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Да</w:t>
            </w:r>
          </w:p>
        </w:tc>
        <w:tc>
          <w:tcPr>
            <w:tcW w:w="1701" w:type="dxa"/>
            <w:noWrap/>
            <w:hideMark/>
          </w:tcPr>
          <w:p w14:paraId="4E907800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r w:rsidRPr="00B1315E"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3934" w:type="dxa"/>
            <w:noWrap/>
            <w:hideMark/>
          </w:tcPr>
          <w:p w14:paraId="17587F8E" w14:textId="77777777" w:rsidR="00B1315E" w:rsidRPr="00B1315E" w:rsidRDefault="00B1315E" w:rsidP="001C22DE">
            <w:pPr>
              <w:ind w:right="-365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 w:cs="Times New Roman"/>
                <w:sz w:val="22"/>
              </w:rPr>
              <w:t>Изменяемая</w:t>
            </w:r>
            <w:proofErr w:type="gramEnd"/>
            <w:r w:rsidRPr="00B1315E">
              <w:rPr>
                <w:rFonts w:ascii="Times New Roman" w:hAnsi="Times New Roman" w:cs="Times New Roman"/>
                <w:sz w:val="22"/>
              </w:rPr>
              <w:t xml:space="preserve"> заказчиком (выбор одного)</w:t>
            </w:r>
          </w:p>
        </w:tc>
      </w:tr>
    </w:tbl>
    <w:p w14:paraId="6D105BAC" w14:textId="77777777" w:rsidR="00B1315E" w:rsidRPr="00B1315E" w:rsidRDefault="00B1315E" w:rsidP="00B1315E">
      <w:pPr>
        <w:ind w:right="-365"/>
        <w:rPr>
          <w:rFonts w:ascii="Times New Roman" w:hAnsi="Times New Roman" w:cs="Times New Roman"/>
          <w:sz w:val="22"/>
        </w:rPr>
      </w:pPr>
    </w:p>
    <w:p w14:paraId="2799C1E8" w14:textId="77777777" w:rsidR="00B1315E" w:rsidRPr="00B1315E" w:rsidRDefault="00B1315E" w:rsidP="00B1315E">
      <w:pPr>
        <w:ind w:right="-365"/>
        <w:rPr>
          <w:rFonts w:ascii="Times New Roman" w:hAnsi="Times New Roman" w:cs="Times New Roman"/>
          <w:sz w:val="22"/>
        </w:rPr>
      </w:pPr>
    </w:p>
    <w:tbl>
      <w:tblPr>
        <w:tblW w:w="10173" w:type="dxa"/>
        <w:jc w:val="center"/>
        <w:tblInd w:w="-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8"/>
        <w:gridCol w:w="6342"/>
        <w:gridCol w:w="1185"/>
        <w:gridCol w:w="1338"/>
      </w:tblGrid>
      <w:tr w:rsidR="00B1315E" w:rsidRPr="00B1315E" w14:paraId="26E80091" w14:textId="77777777" w:rsidTr="001C22DE">
        <w:trPr>
          <w:jc w:val="center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0B4D3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№</w:t>
            </w:r>
          </w:p>
          <w:p w14:paraId="2615F0CD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B1315E">
              <w:rPr>
                <w:rFonts w:ascii="Times New Roman" w:hAnsi="Times New Roman"/>
                <w:sz w:val="22"/>
              </w:rPr>
              <w:t>п</w:t>
            </w:r>
            <w:proofErr w:type="gramEnd"/>
            <w:r w:rsidRPr="00B1315E">
              <w:rPr>
                <w:rFonts w:ascii="Times New Roman" w:hAnsi="Times New Roman"/>
                <w:sz w:val="22"/>
              </w:rPr>
              <w:t>/п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9C66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Наименование товара, работы, услуги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CA2D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Кол-во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FE103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Ед. изм.</w:t>
            </w:r>
          </w:p>
        </w:tc>
      </w:tr>
      <w:tr w:rsidR="00B1315E" w:rsidRPr="00B1315E" w14:paraId="1D4D430A" w14:textId="77777777" w:rsidTr="001C22DE">
        <w:trPr>
          <w:trHeight w:val="233"/>
          <w:jc w:val="center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714D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5A68" w14:textId="77777777" w:rsidR="00B1315E" w:rsidRPr="00B1315E" w:rsidRDefault="00B1315E" w:rsidP="001C22D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val="en-US" w:eastAsia="ru-RU"/>
              </w:rPr>
            </w:pPr>
            <w:r w:rsidRPr="00B1315E">
              <w:rPr>
                <w:rFonts w:ascii="Times New Roman" w:hAnsi="Times New Roman" w:cs="Times New Roman"/>
                <w:sz w:val="22"/>
                <w:lang w:eastAsia="ru-RU"/>
              </w:rPr>
              <w:t>ИБП</w:t>
            </w:r>
            <w:r w:rsidRPr="00B1315E">
              <w:rPr>
                <w:rFonts w:ascii="Times New Roman" w:hAnsi="Times New Roman" w:cs="Times New Roman"/>
                <w:sz w:val="22"/>
                <w:lang w:val="en-US" w:eastAsia="ru-RU"/>
              </w:rPr>
              <w:t xml:space="preserve"> DEXP CEE-E 850VA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33E8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02E2" w14:textId="77777777" w:rsidR="00B1315E" w:rsidRPr="00B1315E" w:rsidRDefault="00B1315E" w:rsidP="001C22D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шт.</w:t>
            </w:r>
          </w:p>
        </w:tc>
      </w:tr>
    </w:tbl>
    <w:p w14:paraId="727CFCEB" w14:textId="77777777" w:rsidR="00D102BE" w:rsidRPr="009D746A" w:rsidRDefault="00D102BE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7C181674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9D746A" w:rsidRPr="009D746A">
        <w:rPr>
          <w:rFonts w:ascii="Times New Roman" w:hAnsi="Times New Roman" w:cs="Times New Roman"/>
          <w:sz w:val="21"/>
          <w:szCs w:val="21"/>
        </w:rPr>
        <w:t>в течение 1</w:t>
      </w:r>
      <w:r w:rsidR="00B1315E">
        <w:rPr>
          <w:rFonts w:ascii="Times New Roman" w:hAnsi="Times New Roman" w:cs="Times New Roman"/>
          <w:sz w:val="21"/>
          <w:szCs w:val="21"/>
        </w:rPr>
        <w:t>0</w:t>
      </w:r>
      <w:r w:rsidR="005B2700">
        <w:rPr>
          <w:rFonts w:ascii="Times New Roman" w:hAnsi="Times New Roman" w:cs="Times New Roman"/>
          <w:sz w:val="21"/>
          <w:szCs w:val="21"/>
        </w:rPr>
        <w:t xml:space="preserve"> (</w:t>
      </w:r>
      <w:r w:rsidR="00B1315E">
        <w:rPr>
          <w:rFonts w:ascii="Times New Roman" w:hAnsi="Times New Roman" w:cs="Times New Roman"/>
          <w:sz w:val="21"/>
          <w:szCs w:val="21"/>
        </w:rPr>
        <w:t>десяти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календарных дней </w:t>
      </w:r>
      <w:proofErr w:type="gramStart"/>
      <w:r w:rsidR="009D746A" w:rsidRPr="009D746A">
        <w:rPr>
          <w:rFonts w:ascii="Times New Roman" w:hAnsi="Times New Roman" w:cs="Times New Roman"/>
          <w:sz w:val="21"/>
          <w:szCs w:val="21"/>
        </w:rPr>
        <w:t>с даты заключения</w:t>
      </w:r>
      <w:proofErr w:type="gramEnd"/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Контракта. </w:t>
      </w:r>
    </w:p>
    <w:p w14:paraId="2EDB3B3B" w14:textId="2EED7BBF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5B2700" w:rsidRPr="005B2700">
        <w:rPr>
          <w:rFonts w:ascii="Times New Roman" w:hAnsi="Times New Roman" w:cs="Times New Roman"/>
          <w:sz w:val="21"/>
          <w:szCs w:val="21"/>
        </w:rPr>
        <w:t xml:space="preserve">Курганская область, </w:t>
      </w:r>
      <w:r w:rsidR="00B1315E">
        <w:rPr>
          <w:rFonts w:ascii="Times New Roman" w:hAnsi="Times New Roman" w:cs="Times New Roman"/>
          <w:sz w:val="21"/>
          <w:szCs w:val="21"/>
        </w:rPr>
        <w:t>Кетовский р-н, с. Л</w:t>
      </w:r>
      <w:bookmarkStart w:id="0" w:name="_GoBack"/>
      <w:bookmarkEnd w:id="0"/>
      <w:r w:rsidR="00B1315E">
        <w:rPr>
          <w:rFonts w:ascii="Times New Roman" w:hAnsi="Times New Roman" w:cs="Times New Roman"/>
          <w:sz w:val="21"/>
          <w:szCs w:val="21"/>
        </w:rPr>
        <w:t xml:space="preserve">есниково, </w:t>
      </w:r>
      <w:proofErr w:type="spellStart"/>
      <w:r w:rsidR="00B1315E">
        <w:rPr>
          <w:rFonts w:ascii="Times New Roman" w:hAnsi="Times New Roman" w:cs="Times New Roman"/>
          <w:sz w:val="21"/>
          <w:szCs w:val="21"/>
        </w:rPr>
        <w:t>мкрн</w:t>
      </w:r>
      <w:proofErr w:type="spellEnd"/>
      <w:r w:rsidR="00B1315E">
        <w:rPr>
          <w:rFonts w:ascii="Times New Roman" w:hAnsi="Times New Roman" w:cs="Times New Roman"/>
          <w:sz w:val="21"/>
          <w:szCs w:val="21"/>
        </w:rPr>
        <w:t xml:space="preserve"> КГСХА, 10. </w:t>
      </w:r>
    </w:p>
    <w:sectPr w:rsidR="00B334BE" w:rsidRPr="009D746A">
      <w:headerReference w:type="default" r:id="rId8"/>
      <w:headerReference w:type="first" r:id="rId9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9E2CE" w14:textId="77777777" w:rsidR="00FE083C" w:rsidRDefault="00FE083C">
      <w:pPr>
        <w:spacing w:after="0"/>
      </w:pPr>
      <w:r>
        <w:separator/>
      </w:r>
    </w:p>
  </w:endnote>
  <w:endnote w:type="continuationSeparator" w:id="0">
    <w:p w14:paraId="3C3460A2" w14:textId="77777777" w:rsidR="00FE083C" w:rsidRDefault="00FE08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47755" w14:textId="77777777" w:rsidR="00FE083C" w:rsidRDefault="00FE083C">
      <w:pPr>
        <w:spacing w:after="0"/>
      </w:pPr>
      <w:r>
        <w:separator/>
      </w:r>
    </w:p>
  </w:footnote>
  <w:footnote w:type="continuationSeparator" w:id="0">
    <w:p w14:paraId="4C286141" w14:textId="77777777" w:rsidR="00FE083C" w:rsidRDefault="00FE08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4B848" w14:textId="4CD4994B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B1315E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10D9D" w14:textId="46F2CC0D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B1315E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E4431"/>
    <w:rsid w:val="00105055"/>
    <w:rsid w:val="00125A7F"/>
    <w:rsid w:val="00136A6E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1315E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B12EA"/>
    <w:rsid w:val="00EF5436"/>
    <w:rsid w:val="00F16775"/>
    <w:rsid w:val="00F54541"/>
    <w:rsid w:val="00F671AC"/>
    <w:rsid w:val="00FD6614"/>
    <w:rsid w:val="00FE083C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3">
    <w:name w:val="Тема примечания1"/>
    <w:basedOn w:val="14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5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6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uiPriority w:val="22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4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Подзаголовок1"/>
    <w:qFormat/>
    <w:rPr>
      <w:rFonts w:ascii="XO Thames" w:hAnsi="XO Thames"/>
      <w:i/>
      <w:sz w:val="24"/>
    </w:rPr>
  </w:style>
  <w:style w:type="character" w:customStyle="1" w:styleId="1a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5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ind w:firstLine="709"/>
    </w:pPr>
  </w:style>
  <w:style w:type="paragraph" w:styleId="af6">
    <w:name w:val="List"/>
    <w:basedOn w:val="a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32"/>
  </w:style>
  <w:style w:type="paragraph" w:styleId="af9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a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8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b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8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d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e">
    <w:name w:val="Тема примечания Знак"/>
    <w:basedOn w:val="aff"/>
    <w:qFormat/>
    <w:rPr>
      <w:b/>
    </w:rPr>
  </w:style>
  <w:style w:type="paragraph" w:customStyle="1" w:styleId="aff0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1">
    <w:name w:val="annotation subject"/>
    <w:basedOn w:val="aff2"/>
    <w:next w:val="aff2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3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3">
    <w:name w:val="toc 3"/>
    <w:basedOn w:val="af8"/>
    <w:pPr>
      <w:tabs>
        <w:tab w:val="right" w:leader="dot" w:pos="9638"/>
      </w:tabs>
      <w:spacing w:before="0" w:after="113"/>
      <w:ind w:left="340"/>
    </w:pPr>
  </w:style>
  <w:style w:type="paragraph" w:customStyle="1" w:styleId="aff4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">
    <w:name w:val="Текст примечания Знак"/>
    <w:basedOn w:val="1d"/>
    <w:qFormat/>
    <w:rPr>
      <w:rFonts w:ascii="Calibri" w:hAnsi="Calibri"/>
    </w:rPr>
  </w:style>
  <w:style w:type="paragraph" w:customStyle="1" w:styleId="aff5">
    <w:name w:val="Абзац списка Знак"/>
    <w:basedOn w:val="1d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8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8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2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6">
    <w:name w:val="Верхний и нижний колонтитулы"/>
    <w:basedOn w:val="a"/>
    <w:qFormat/>
  </w:style>
  <w:style w:type="paragraph" w:styleId="aff7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8">
    <w:name w:val="Balloon Text"/>
    <w:basedOn w:val="a"/>
    <w:qFormat/>
    <w:rPr>
      <w:rFonts w:ascii="Tahoma" w:hAnsi="Tahoma"/>
      <w:sz w:val="16"/>
      <w:szCs w:val="16"/>
    </w:rPr>
  </w:style>
  <w:style w:type="paragraph" w:styleId="aff9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a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3"/>
    <w:qFormat/>
    <w:pPr>
      <w:tabs>
        <w:tab w:val="left" w:pos="360"/>
      </w:tabs>
    </w:pPr>
  </w:style>
  <w:style w:type="paragraph" w:styleId="affb">
    <w:name w:val="header"/>
    <w:basedOn w:val="aff4"/>
    <w:pPr>
      <w:spacing w:after="0"/>
      <w:jc w:val="center"/>
    </w:pPr>
  </w:style>
  <w:style w:type="paragraph" w:customStyle="1" w:styleId="affc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c"/>
    <w:qFormat/>
    <w:rPr>
      <w:sz w:val="24"/>
    </w:rPr>
  </w:style>
  <w:style w:type="paragraph" w:customStyle="1" w:styleId="affd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e">
    <w:name w:val="envelope address"/>
    <w:basedOn w:val="a"/>
    <w:qFormat/>
  </w:style>
  <w:style w:type="paragraph" w:styleId="afff">
    <w:name w:val="Salutation"/>
    <w:basedOn w:val="a"/>
  </w:style>
  <w:style w:type="paragraph" w:customStyle="1" w:styleId="afff0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1">
    <w:name w:val="Signature"/>
    <w:basedOn w:val="a"/>
    <w:pPr>
      <w:suppressLineNumbers/>
    </w:pPr>
  </w:style>
  <w:style w:type="paragraph" w:styleId="afff2">
    <w:name w:val="table of authorities"/>
    <w:basedOn w:val="af8"/>
    <w:qFormat/>
  </w:style>
  <w:style w:type="paragraph" w:styleId="afff3">
    <w:name w:val="toa heading"/>
    <w:basedOn w:val="af8"/>
    <w:qFormat/>
    <w:pPr>
      <w:jc w:val="center"/>
    </w:pPr>
  </w:style>
  <w:style w:type="paragraph" w:customStyle="1" w:styleId="afff4">
    <w:name w:val="Заголовок списка иллюстраций"/>
    <w:basedOn w:val="af8"/>
    <w:qFormat/>
  </w:style>
  <w:style w:type="paragraph" w:customStyle="1" w:styleId="afff5">
    <w:name w:val="Заголовок списка объектов"/>
    <w:basedOn w:val="af8"/>
    <w:qFormat/>
  </w:style>
  <w:style w:type="paragraph" w:customStyle="1" w:styleId="afff6">
    <w:name w:val="Заголовок списка таблиц"/>
    <w:basedOn w:val="af8"/>
    <w:qFormat/>
  </w:style>
  <w:style w:type="paragraph" w:customStyle="1" w:styleId="afff7">
    <w:name w:val="Заголовок указателей пользователя"/>
    <w:basedOn w:val="af8"/>
    <w:qFormat/>
  </w:style>
  <w:style w:type="paragraph" w:styleId="afff8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9">
    <w:name w:val="Заголовок списка"/>
    <w:basedOn w:val="a"/>
    <w:next w:val="afffa"/>
    <w:qFormat/>
  </w:style>
  <w:style w:type="paragraph" w:customStyle="1" w:styleId="afffa">
    <w:name w:val="Содержимое списка"/>
    <w:basedOn w:val="a"/>
    <w:qFormat/>
    <w:pPr>
      <w:ind w:left="567"/>
    </w:pPr>
  </w:style>
  <w:style w:type="paragraph" w:styleId="afffb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c">
    <w:name w:val="Содержимое врезки"/>
    <w:basedOn w:val="a"/>
    <w:qFormat/>
  </w:style>
  <w:style w:type="paragraph" w:customStyle="1" w:styleId="afffd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e">
    <w:name w:val="Body Text Indent"/>
    <w:basedOn w:val="a0"/>
  </w:style>
  <w:style w:type="paragraph" w:customStyle="1" w:styleId="affff">
    <w:name w:val="!р Заголовок к тексту"/>
    <w:basedOn w:val="a"/>
    <w:next w:val="afffe"/>
    <w:qFormat/>
    <w:pPr>
      <w:ind w:right="5953"/>
    </w:pPr>
  </w:style>
  <w:style w:type="paragraph" w:customStyle="1" w:styleId="affff0">
    <w:name w:val="!р Подпись"/>
    <w:basedOn w:val="a"/>
    <w:next w:val="afffe"/>
    <w:qFormat/>
  </w:style>
  <w:style w:type="paragraph" w:customStyle="1" w:styleId="affff1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2">
    <w:name w:val="!р Заголовок центрированный"/>
    <w:basedOn w:val="a"/>
    <w:qFormat/>
    <w:pPr>
      <w:jc w:val="center"/>
    </w:pPr>
  </w:style>
  <w:style w:type="paragraph" w:customStyle="1" w:styleId="affff3">
    <w:name w:val="!р Гриф утверждения"/>
    <w:basedOn w:val="a"/>
    <w:qFormat/>
  </w:style>
  <w:style w:type="paragraph" w:customStyle="1" w:styleId="affff4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8"/>
    <w:qFormat/>
    <w:pPr>
      <w:tabs>
        <w:tab w:val="right" w:leader="dot" w:pos="7654"/>
      </w:tabs>
      <w:ind w:left="2551"/>
    </w:pPr>
  </w:style>
  <w:style w:type="paragraph" w:customStyle="1" w:styleId="affff5">
    <w:name w:val="Заголовок таблицы"/>
    <w:basedOn w:val="aff0"/>
    <w:qFormat/>
    <w:pPr>
      <w:jc w:val="center"/>
    </w:pPr>
    <w:rPr>
      <w:b/>
      <w:bCs/>
    </w:rPr>
  </w:style>
  <w:style w:type="paragraph" w:styleId="affff6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7">
    <w:name w:val="!р Текст протокола"/>
    <w:basedOn w:val="a"/>
    <w:qFormat/>
  </w:style>
  <w:style w:type="paragraph" w:customStyle="1" w:styleId="affff8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9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a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b">
    <w:name w:val="бланк название"/>
    <w:basedOn w:val="affffa"/>
    <w:qFormat/>
    <w:rPr>
      <w:b/>
      <w:sz w:val="22"/>
    </w:rPr>
  </w:style>
  <w:style w:type="paragraph" w:customStyle="1" w:styleId="affffc">
    <w:name w:val="бланк справочные данные"/>
    <w:basedOn w:val="affffa"/>
    <w:qFormat/>
  </w:style>
  <w:style w:type="paragraph" w:customStyle="1" w:styleId="affffd">
    <w:name w:val="бланк дата номер"/>
    <w:basedOn w:val="affffa"/>
    <w:qFormat/>
  </w:style>
  <w:style w:type="paragraph" w:customStyle="1" w:styleId="affffe">
    <w:name w:val="бланк ПРИКАЗ"/>
    <w:basedOn w:val="affffa"/>
    <w:qFormat/>
    <w:rPr>
      <w:b/>
      <w:sz w:val="28"/>
    </w:rPr>
  </w:style>
  <w:style w:type="paragraph" w:customStyle="1" w:styleId="1f1">
    <w:name w:val="Указатель пользователя 1"/>
    <w:basedOn w:val="af8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">
    <w:name w:val="Hyperlink"/>
    <w:basedOn w:val="a1"/>
    <w:uiPriority w:val="99"/>
    <w:semiHidden/>
    <w:unhideWhenUsed/>
    <w:rsid w:val="004A13C0"/>
    <w:rPr>
      <w:color w:val="0000FF"/>
      <w:u w:val="single"/>
    </w:rPr>
  </w:style>
  <w:style w:type="table" w:styleId="afffff0">
    <w:name w:val="Table Grid"/>
    <w:basedOn w:val="a2"/>
    <w:uiPriority w:val="39"/>
    <w:rsid w:val="00B1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3">
    <w:name w:val="Тема примечания1"/>
    <w:basedOn w:val="14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5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6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uiPriority w:val="22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4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Подзаголовок1"/>
    <w:qFormat/>
    <w:rPr>
      <w:rFonts w:ascii="XO Thames" w:hAnsi="XO Thames"/>
      <w:i/>
      <w:sz w:val="24"/>
    </w:rPr>
  </w:style>
  <w:style w:type="character" w:customStyle="1" w:styleId="1a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5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ind w:firstLine="709"/>
    </w:pPr>
  </w:style>
  <w:style w:type="paragraph" w:styleId="af6">
    <w:name w:val="List"/>
    <w:basedOn w:val="a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32"/>
  </w:style>
  <w:style w:type="paragraph" w:styleId="af9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a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8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b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8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d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e">
    <w:name w:val="Тема примечания Знак"/>
    <w:basedOn w:val="aff"/>
    <w:qFormat/>
    <w:rPr>
      <w:b/>
    </w:rPr>
  </w:style>
  <w:style w:type="paragraph" w:customStyle="1" w:styleId="aff0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1">
    <w:name w:val="annotation subject"/>
    <w:basedOn w:val="aff2"/>
    <w:next w:val="aff2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3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3">
    <w:name w:val="toc 3"/>
    <w:basedOn w:val="af8"/>
    <w:pPr>
      <w:tabs>
        <w:tab w:val="right" w:leader="dot" w:pos="9638"/>
      </w:tabs>
      <w:spacing w:before="0" w:after="113"/>
      <w:ind w:left="340"/>
    </w:pPr>
  </w:style>
  <w:style w:type="paragraph" w:customStyle="1" w:styleId="aff4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">
    <w:name w:val="Текст примечания Знак"/>
    <w:basedOn w:val="1d"/>
    <w:qFormat/>
    <w:rPr>
      <w:rFonts w:ascii="Calibri" w:hAnsi="Calibri"/>
    </w:rPr>
  </w:style>
  <w:style w:type="paragraph" w:customStyle="1" w:styleId="aff5">
    <w:name w:val="Абзац списка Знак"/>
    <w:basedOn w:val="1d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8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8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2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6">
    <w:name w:val="Верхний и нижний колонтитулы"/>
    <w:basedOn w:val="a"/>
    <w:qFormat/>
  </w:style>
  <w:style w:type="paragraph" w:styleId="aff7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8">
    <w:name w:val="Balloon Text"/>
    <w:basedOn w:val="a"/>
    <w:qFormat/>
    <w:rPr>
      <w:rFonts w:ascii="Tahoma" w:hAnsi="Tahoma"/>
      <w:sz w:val="16"/>
      <w:szCs w:val="16"/>
    </w:rPr>
  </w:style>
  <w:style w:type="paragraph" w:styleId="aff9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a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3"/>
    <w:qFormat/>
    <w:pPr>
      <w:tabs>
        <w:tab w:val="left" w:pos="360"/>
      </w:tabs>
    </w:pPr>
  </w:style>
  <w:style w:type="paragraph" w:styleId="affb">
    <w:name w:val="header"/>
    <w:basedOn w:val="aff4"/>
    <w:pPr>
      <w:spacing w:after="0"/>
      <w:jc w:val="center"/>
    </w:pPr>
  </w:style>
  <w:style w:type="paragraph" w:customStyle="1" w:styleId="affc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c"/>
    <w:qFormat/>
    <w:rPr>
      <w:sz w:val="24"/>
    </w:rPr>
  </w:style>
  <w:style w:type="paragraph" w:customStyle="1" w:styleId="affd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e">
    <w:name w:val="envelope address"/>
    <w:basedOn w:val="a"/>
    <w:qFormat/>
  </w:style>
  <w:style w:type="paragraph" w:styleId="afff">
    <w:name w:val="Salutation"/>
    <w:basedOn w:val="a"/>
  </w:style>
  <w:style w:type="paragraph" w:customStyle="1" w:styleId="afff0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1">
    <w:name w:val="Signature"/>
    <w:basedOn w:val="a"/>
    <w:pPr>
      <w:suppressLineNumbers/>
    </w:pPr>
  </w:style>
  <w:style w:type="paragraph" w:styleId="afff2">
    <w:name w:val="table of authorities"/>
    <w:basedOn w:val="af8"/>
    <w:qFormat/>
  </w:style>
  <w:style w:type="paragraph" w:styleId="afff3">
    <w:name w:val="toa heading"/>
    <w:basedOn w:val="af8"/>
    <w:qFormat/>
    <w:pPr>
      <w:jc w:val="center"/>
    </w:pPr>
  </w:style>
  <w:style w:type="paragraph" w:customStyle="1" w:styleId="afff4">
    <w:name w:val="Заголовок списка иллюстраций"/>
    <w:basedOn w:val="af8"/>
    <w:qFormat/>
  </w:style>
  <w:style w:type="paragraph" w:customStyle="1" w:styleId="afff5">
    <w:name w:val="Заголовок списка объектов"/>
    <w:basedOn w:val="af8"/>
    <w:qFormat/>
  </w:style>
  <w:style w:type="paragraph" w:customStyle="1" w:styleId="afff6">
    <w:name w:val="Заголовок списка таблиц"/>
    <w:basedOn w:val="af8"/>
    <w:qFormat/>
  </w:style>
  <w:style w:type="paragraph" w:customStyle="1" w:styleId="afff7">
    <w:name w:val="Заголовок указателей пользователя"/>
    <w:basedOn w:val="af8"/>
    <w:qFormat/>
  </w:style>
  <w:style w:type="paragraph" w:styleId="afff8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9">
    <w:name w:val="Заголовок списка"/>
    <w:basedOn w:val="a"/>
    <w:next w:val="afffa"/>
    <w:qFormat/>
  </w:style>
  <w:style w:type="paragraph" w:customStyle="1" w:styleId="afffa">
    <w:name w:val="Содержимое списка"/>
    <w:basedOn w:val="a"/>
    <w:qFormat/>
    <w:pPr>
      <w:ind w:left="567"/>
    </w:pPr>
  </w:style>
  <w:style w:type="paragraph" w:styleId="afffb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c">
    <w:name w:val="Содержимое врезки"/>
    <w:basedOn w:val="a"/>
    <w:qFormat/>
  </w:style>
  <w:style w:type="paragraph" w:customStyle="1" w:styleId="afffd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e">
    <w:name w:val="Body Text Indent"/>
    <w:basedOn w:val="a0"/>
  </w:style>
  <w:style w:type="paragraph" w:customStyle="1" w:styleId="affff">
    <w:name w:val="!р Заголовок к тексту"/>
    <w:basedOn w:val="a"/>
    <w:next w:val="afffe"/>
    <w:qFormat/>
    <w:pPr>
      <w:ind w:right="5953"/>
    </w:pPr>
  </w:style>
  <w:style w:type="paragraph" w:customStyle="1" w:styleId="affff0">
    <w:name w:val="!р Подпись"/>
    <w:basedOn w:val="a"/>
    <w:next w:val="afffe"/>
    <w:qFormat/>
  </w:style>
  <w:style w:type="paragraph" w:customStyle="1" w:styleId="affff1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2">
    <w:name w:val="!р Заголовок центрированный"/>
    <w:basedOn w:val="a"/>
    <w:qFormat/>
    <w:pPr>
      <w:jc w:val="center"/>
    </w:pPr>
  </w:style>
  <w:style w:type="paragraph" w:customStyle="1" w:styleId="affff3">
    <w:name w:val="!р Гриф утверждения"/>
    <w:basedOn w:val="a"/>
    <w:qFormat/>
  </w:style>
  <w:style w:type="paragraph" w:customStyle="1" w:styleId="affff4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8"/>
    <w:qFormat/>
    <w:pPr>
      <w:tabs>
        <w:tab w:val="right" w:leader="dot" w:pos="7654"/>
      </w:tabs>
      <w:ind w:left="2551"/>
    </w:pPr>
  </w:style>
  <w:style w:type="paragraph" w:customStyle="1" w:styleId="affff5">
    <w:name w:val="Заголовок таблицы"/>
    <w:basedOn w:val="aff0"/>
    <w:qFormat/>
    <w:pPr>
      <w:jc w:val="center"/>
    </w:pPr>
    <w:rPr>
      <w:b/>
      <w:bCs/>
    </w:rPr>
  </w:style>
  <w:style w:type="paragraph" w:styleId="affff6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7">
    <w:name w:val="!р Текст протокола"/>
    <w:basedOn w:val="a"/>
    <w:qFormat/>
  </w:style>
  <w:style w:type="paragraph" w:customStyle="1" w:styleId="affff8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9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a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b">
    <w:name w:val="бланк название"/>
    <w:basedOn w:val="affffa"/>
    <w:qFormat/>
    <w:rPr>
      <w:b/>
      <w:sz w:val="22"/>
    </w:rPr>
  </w:style>
  <w:style w:type="paragraph" w:customStyle="1" w:styleId="affffc">
    <w:name w:val="бланк справочные данные"/>
    <w:basedOn w:val="affffa"/>
    <w:qFormat/>
  </w:style>
  <w:style w:type="paragraph" w:customStyle="1" w:styleId="affffd">
    <w:name w:val="бланк дата номер"/>
    <w:basedOn w:val="affffa"/>
    <w:qFormat/>
  </w:style>
  <w:style w:type="paragraph" w:customStyle="1" w:styleId="affffe">
    <w:name w:val="бланк ПРИКАЗ"/>
    <w:basedOn w:val="affffa"/>
    <w:qFormat/>
    <w:rPr>
      <w:b/>
      <w:sz w:val="28"/>
    </w:rPr>
  </w:style>
  <w:style w:type="paragraph" w:customStyle="1" w:styleId="1f1">
    <w:name w:val="Указатель пользователя 1"/>
    <w:basedOn w:val="af8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">
    <w:name w:val="Hyperlink"/>
    <w:basedOn w:val="a1"/>
    <w:uiPriority w:val="99"/>
    <w:semiHidden/>
    <w:unhideWhenUsed/>
    <w:rsid w:val="004A13C0"/>
    <w:rPr>
      <w:color w:val="0000FF"/>
      <w:u w:val="single"/>
    </w:rPr>
  </w:style>
  <w:style w:type="table" w:styleId="afffff0">
    <w:name w:val="Table Grid"/>
    <w:basedOn w:val="a2"/>
    <w:uiPriority w:val="39"/>
    <w:rsid w:val="00B1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Чупахина Татьяна Ивановна</cp:lastModifiedBy>
  <cp:revision>32</cp:revision>
  <cp:lastPrinted>2026-07-10T09:15:00Z</cp:lastPrinted>
  <dcterms:created xsi:type="dcterms:W3CDTF">2025-11-04T11:29:00Z</dcterms:created>
  <dcterms:modified xsi:type="dcterms:W3CDTF">2026-07-28T05:58:00Z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