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19786257" w:rsidR="00DD0E22" w:rsidRPr="009A5E47" w:rsidRDefault="0059419C" w:rsidP="00DD0E22">
      <w:pPr>
        <w:jc w:val="center"/>
        <w:rPr>
          <w:rFonts w:ascii="XO Thames" w:hAnsi="XO Thames"/>
          <w:b/>
        </w:rPr>
      </w:pPr>
      <w:r w:rsidRPr="009A5E47">
        <w:rPr>
          <w:rFonts w:ascii="XO Thames" w:hAnsi="XO Thames"/>
          <w:b/>
        </w:rPr>
        <w:t>ИКЗ</w:t>
      </w:r>
      <w:r w:rsidR="009A5E47" w:rsidRPr="009A5E47">
        <w:rPr>
          <w:rFonts w:ascii="XO Thames" w:hAnsi="XO Thames"/>
          <w:b/>
        </w:rPr>
        <w:t xml:space="preserve"> </w:t>
      </w:r>
      <w:r w:rsidR="00A35129" w:rsidRPr="00A35129">
        <w:rPr>
          <w:rFonts w:ascii="XO Thames" w:hAnsi="XO Thames"/>
          <w:b/>
        </w:rPr>
        <w:t>261242000649624200100100080000000244</w:t>
      </w:r>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3473257C"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6600CA">
        <w:t>провол</w:t>
      </w:r>
      <w:r w:rsidR="006A4961">
        <w:t>о</w:t>
      </w:r>
      <w:r w:rsidR="006600CA">
        <w:t xml:space="preserve">ку катанку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6CCD7FAF"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w:t>
      </w:r>
      <w:r w:rsidR="00C07F74" w:rsidRPr="00451B6D">
        <w:lastRenderedPageBreak/>
        <w:t xml:space="preserve">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5D23F695"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8F15753"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25AD8662"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6600CA">
        <w:t xml:space="preserve">5 (пяти) </w:t>
      </w:r>
      <w:r w:rsidR="009934F1" w:rsidRPr="00451B6D">
        <w:t>календарных</w:t>
      </w:r>
      <w:r w:rsidRPr="00451B6D">
        <w:t xml:space="preserve"> дней с даты заключения контракта.</w:t>
      </w:r>
    </w:p>
    <w:p w14:paraId="14938AA3" w14:textId="2E3FBAC7"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 xml:space="preserve">Красноярский край, Кежемский </w:t>
      </w:r>
      <w:r w:rsidR="00CC1A6A">
        <w:t>муниципальный округ</w:t>
      </w:r>
      <w:r w:rsidR="00E40C9D" w:rsidRPr="00451B6D">
        <w:t>,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lastRenderedPageBreak/>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lastRenderedPageBreak/>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 xml:space="preserve">12.1. При исполнении своих обязательств по Контракту, Стороны, их аффилированные лица, работники или посредники не выплачивают, не предлагают </w:t>
      </w:r>
      <w:r w:rsidRPr="00451B6D">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lastRenderedPageBreak/>
        <w:t xml:space="preserve">     1</w:t>
      </w:r>
      <w:r w:rsidR="00CF68E0" w:rsidRPr="00451B6D">
        <w:t>4</w:t>
      </w:r>
      <w:r w:rsidRPr="00451B6D">
        <w:t xml:space="preserve">.5. </w:t>
      </w:r>
      <w:r w:rsidR="007E36DD" w:rsidRPr="00451B6D">
        <w:t xml:space="preserve">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w:t>
      </w:r>
      <w:proofErr w:type="gramStart"/>
      <w:r w:rsidR="007E36DD" w:rsidRPr="00451B6D">
        <w:t>не поступление</w:t>
      </w:r>
      <w:proofErr w:type="gramEnd"/>
      <w:r w:rsidR="007E36DD" w:rsidRPr="00451B6D">
        <w:t xml:space="preserve">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75D14F31" w:rsidR="00E40C9D" w:rsidRPr="00E40C9D" w:rsidRDefault="00E40C9D" w:rsidP="00E40C9D">
            <w:pPr>
              <w:suppressAutoHyphens/>
              <w:jc w:val="both"/>
              <w:rPr>
                <w:bCs/>
                <w:iCs/>
              </w:rPr>
            </w:pPr>
            <w:r w:rsidRPr="00E40C9D">
              <w:rPr>
                <w:bCs/>
                <w:iCs/>
              </w:rPr>
              <w:t>СИБИРСКОЕ ГУ 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0299456B" w14:textId="77777777" w:rsidR="00C531E4" w:rsidRDefault="00C531E4" w:rsidP="00C531E4">
      <w:pPr>
        <w:jc w:val="right"/>
      </w:pPr>
      <w:r>
        <w:lastRenderedPageBreak/>
        <w:t>Приложение</w:t>
      </w:r>
    </w:p>
    <w:p w14:paraId="4D08CF98" w14:textId="77777777" w:rsidR="00C531E4" w:rsidRPr="005A0D90" w:rsidRDefault="00C531E4" w:rsidP="00C531E4">
      <w:pPr>
        <w:tabs>
          <w:tab w:val="left" w:pos="7770"/>
        </w:tabs>
        <w:jc w:val="center"/>
      </w:pPr>
      <w:r w:rsidRPr="005A0D90">
        <w:t>Техническое задание</w:t>
      </w:r>
    </w:p>
    <w:p w14:paraId="6610DD20" w14:textId="77777777" w:rsidR="00C531E4" w:rsidRPr="005A0D90" w:rsidRDefault="00C531E4" w:rsidP="00C531E4">
      <w:pPr>
        <w:tabs>
          <w:tab w:val="left" w:pos="7770"/>
        </w:tabs>
      </w:pPr>
    </w:p>
    <w:p w14:paraId="2FFFFC7A" w14:textId="77777777" w:rsidR="00C531E4" w:rsidRPr="005A0D90" w:rsidRDefault="00C531E4" w:rsidP="00C531E4">
      <w:pPr>
        <w:tabs>
          <w:tab w:val="left" w:pos="7770"/>
        </w:tabs>
        <w:rPr>
          <w:b/>
        </w:rPr>
      </w:pPr>
      <w:r w:rsidRPr="005A0D90">
        <w:t>1.</w:t>
      </w:r>
      <w:r w:rsidRPr="005A0D90">
        <w:rPr>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536"/>
        <w:gridCol w:w="709"/>
        <w:gridCol w:w="850"/>
      </w:tblGrid>
      <w:tr w:rsidR="00C531E4" w:rsidRPr="005A0D90" w14:paraId="6378C6C9" w14:textId="77777777" w:rsidTr="0007443F">
        <w:trPr>
          <w:trHeight w:val="366"/>
        </w:trPr>
        <w:tc>
          <w:tcPr>
            <w:tcW w:w="486" w:type="dxa"/>
            <w:shd w:val="clear" w:color="auto" w:fill="auto"/>
          </w:tcPr>
          <w:p w14:paraId="0A85A4B9" w14:textId="77777777" w:rsidR="00C531E4" w:rsidRPr="00620780" w:rsidRDefault="00C531E4" w:rsidP="0007443F">
            <w:pPr>
              <w:tabs>
                <w:tab w:val="left" w:pos="7770"/>
              </w:tabs>
              <w:rPr>
                <w:sz w:val="20"/>
                <w:szCs w:val="20"/>
              </w:rPr>
            </w:pPr>
            <w:r w:rsidRPr="00620780">
              <w:rPr>
                <w:sz w:val="20"/>
                <w:szCs w:val="20"/>
              </w:rPr>
              <w:t>№ п/п</w:t>
            </w:r>
          </w:p>
        </w:tc>
        <w:tc>
          <w:tcPr>
            <w:tcW w:w="1636" w:type="dxa"/>
            <w:shd w:val="clear" w:color="auto" w:fill="auto"/>
          </w:tcPr>
          <w:p w14:paraId="440CFCDD" w14:textId="77777777" w:rsidR="00C531E4" w:rsidRPr="00620780" w:rsidRDefault="00C531E4" w:rsidP="0007443F">
            <w:pPr>
              <w:tabs>
                <w:tab w:val="left" w:pos="7770"/>
              </w:tabs>
              <w:rPr>
                <w:sz w:val="20"/>
                <w:szCs w:val="20"/>
              </w:rPr>
            </w:pPr>
            <w:r w:rsidRPr="00620780">
              <w:rPr>
                <w:sz w:val="20"/>
                <w:szCs w:val="20"/>
              </w:rPr>
              <w:t>Наименование товара</w:t>
            </w:r>
          </w:p>
        </w:tc>
        <w:tc>
          <w:tcPr>
            <w:tcW w:w="1559" w:type="dxa"/>
          </w:tcPr>
          <w:p w14:paraId="414D71D8" w14:textId="77777777" w:rsidR="00C531E4" w:rsidRPr="00620780" w:rsidRDefault="00C531E4" w:rsidP="0007443F">
            <w:pPr>
              <w:tabs>
                <w:tab w:val="left" w:pos="7770"/>
              </w:tabs>
              <w:rPr>
                <w:sz w:val="20"/>
                <w:szCs w:val="20"/>
              </w:rPr>
            </w:pPr>
            <w:r>
              <w:rPr>
                <w:sz w:val="20"/>
                <w:szCs w:val="20"/>
              </w:rPr>
              <w:t>ОКПД2/КТРУ</w:t>
            </w:r>
          </w:p>
        </w:tc>
        <w:tc>
          <w:tcPr>
            <w:tcW w:w="4536" w:type="dxa"/>
            <w:shd w:val="clear" w:color="auto" w:fill="auto"/>
          </w:tcPr>
          <w:p w14:paraId="531530DA" w14:textId="77777777" w:rsidR="00C531E4" w:rsidRPr="00620780" w:rsidRDefault="00C531E4" w:rsidP="0007443F">
            <w:pPr>
              <w:tabs>
                <w:tab w:val="left" w:pos="7770"/>
              </w:tabs>
              <w:rPr>
                <w:sz w:val="20"/>
                <w:szCs w:val="20"/>
              </w:rPr>
            </w:pPr>
            <w:r w:rsidRPr="00620780">
              <w:rPr>
                <w:sz w:val="20"/>
                <w:szCs w:val="20"/>
              </w:rPr>
              <w:t>Характеристики Товара</w:t>
            </w:r>
          </w:p>
        </w:tc>
        <w:tc>
          <w:tcPr>
            <w:tcW w:w="709" w:type="dxa"/>
            <w:shd w:val="clear" w:color="auto" w:fill="auto"/>
          </w:tcPr>
          <w:p w14:paraId="6EFFFCAD" w14:textId="77777777" w:rsidR="00C531E4" w:rsidRPr="00620780" w:rsidRDefault="00C531E4" w:rsidP="0007443F">
            <w:pPr>
              <w:tabs>
                <w:tab w:val="left" w:pos="7770"/>
              </w:tabs>
              <w:rPr>
                <w:sz w:val="20"/>
                <w:szCs w:val="20"/>
              </w:rPr>
            </w:pPr>
            <w:proofErr w:type="spellStart"/>
            <w:proofErr w:type="gramStart"/>
            <w:r w:rsidRPr="00620780">
              <w:rPr>
                <w:sz w:val="20"/>
                <w:szCs w:val="20"/>
              </w:rPr>
              <w:t>Ед.изм</w:t>
            </w:r>
            <w:proofErr w:type="spellEnd"/>
            <w:proofErr w:type="gramEnd"/>
          </w:p>
        </w:tc>
        <w:tc>
          <w:tcPr>
            <w:tcW w:w="850" w:type="dxa"/>
            <w:shd w:val="clear" w:color="auto" w:fill="auto"/>
          </w:tcPr>
          <w:p w14:paraId="6D8D5EBF" w14:textId="77777777" w:rsidR="00C531E4" w:rsidRPr="00620780" w:rsidRDefault="00C531E4" w:rsidP="0007443F">
            <w:pPr>
              <w:tabs>
                <w:tab w:val="left" w:pos="7770"/>
              </w:tabs>
              <w:rPr>
                <w:sz w:val="20"/>
                <w:szCs w:val="20"/>
              </w:rPr>
            </w:pPr>
            <w:r w:rsidRPr="00620780">
              <w:rPr>
                <w:sz w:val="20"/>
                <w:szCs w:val="20"/>
              </w:rPr>
              <w:t>Кол-во</w:t>
            </w:r>
          </w:p>
        </w:tc>
      </w:tr>
      <w:tr w:rsidR="00C531E4" w:rsidRPr="005A0D90" w14:paraId="691700E5" w14:textId="77777777" w:rsidTr="0007443F">
        <w:trPr>
          <w:trHeight w:val="1090"/>
        </w:trPr>
        <w:tc>
          <w:tcPr>
            <w:tcW w:w="486" w:type="dxa"/>
            <w:shd w:val="clear" w:color="auto" w:fill="auto"/>
          </w:tcPr>
          <w:p w14:paraId="2B6F0189" w14:textId="77777777" w:rsidR="00C531E4" w:rsidRDefault="00C531E4" w:rsidP="0007443F">
            <w:pPr>
              <w:tabs>
                <w:tab w:val="left" w:pos="7770"/>
              </w:tabs>
              <w:rPr>
                <w:sz w:val="20"/>
                <w:szCs w:val="20"/>
              </w:rPr>
            </w:pPr>
            <w:r>
              <w:rPr>
                <w:sz w:val="20"/>
                <w:szCs w:val="20"/>
              </w:rPr>
              <w:t>1</w:t>
            </w:r>
          </w:p>
        </w:tc>
        <w:tc>
          <w:tcPr>
            <w:tcW w:w="1636" w:type="dxa"/>
            <w:shd w:val="clear" w:color="auto" w:fill="auto"/>
            <w:vAlign w:val="center"/>
          </w:tcPr>
          <w:p w14:paraId="5C9AA98D" w14:textId="76E7EE49" w:rsidR="00C531E4" w:rsidRPr="00EA4BBD" w:rsidRDefault="006600CA" w:rsidP="0007443F">
            <w:pPr>
              <w:spacing w:line="216" w:lineRule="auto"/>
              <w:jc w:val="center"/>
              <w:rPr>
                <w:rFonts w:eastAsia="Calibri"/>
                <w:spacing w:val="-2"/>
              </w:rPr>
            </w:pPr>
            <w:r>
              <w:rPr>
                <w:rFonts w:eastAsia="Calibri"/>
                <w:spacing w:val="-2"/>
              </w:rPr>
              <w:t>Провол</w:t>
            </w:r>
            <w:r w:rsidR="006A4961">
              <w:rPr>
                <w:rFonts w:eastAsia="Calibri"/>
                <w:spacing w:val="-2"/>
              </w:rPr>
              <w:t>о</w:t>
            </w:r>
            <w:r>
              <w:rPr>
                <w:rFonts w:eastAsia="Calibri"/>
                <w:spacing w:val="-2"/>
              </w:rPr>
              <w:t>ка катанка</w:t>
            </w:r>
          </w:p>
        </w:tc>
        <w:tc>
          <w:tcPr>
            <w:tcW w:w="1559" w:type="dxa"/>
          </w:tcPr>
          <w:p w14:paraId="34677CAF" w14:textId="2BFBDDD1" w:rsidR="00C531E4" w:rsidRPr="00E97D8B" w:rsidRDefault="006600CA" w:rsidP="0007443F">
            <w:r w:rsidRPr="006600CA">
              <w:t>24.10.62.220</w:t>
            </w:r>
          </w:p>
        </w:tc>
        <w:tc>
          <w:tcPr>
            <w:tcW w:w="4536" w:type="dxa"/>
            <w:shd w:val="clear" w:color="auto" w:fill="auto"/>
            <w:vAlign w:val="center"/>
          </w:tcPr>
          <w:p w14:paraId="32FACD77" w14:textId="77777777" w:rsidR="00D93B6E" w:rsidRPr="00D93B6E" w:rsidRDefault="00D93B6E" w:rsidP="00D93B6E">
            <w:pPr>
              <w:tabs>
                <w:tab w:val="left" w:pos="10490"/>
                <w:tab w:val="left" w:pos="10771"/>
              </w:tabs>
              <w:ind w:right="423"/>
              <w:rPr>
                <w:rFonts w:eastAsia="Calibri"/>
              </w:rPr>
            </w:pPr>
            <w:r w:rsidRPr="00D93B6E">
              <w:rPr>
                <w:rFonts w:eastAsia="Calibri"/>
              </w:rPr>
              <w:t>Катанка 5,5 мм ГОСТ 30136-95, теоретические характеристики вес п/м катанки 5,5:</w:t>
            </w:r>
          </w:p>
          <w:p w14:paraId="5AA90BAC" w14:textId="77777777" w:rsidR="00D93B6E" w:rsidRPr="00D93B6E" w:rsidRDefault="00D93B6E" w:rsidP="00D93B6E">
            <w:pPr>
              <w:tabs>
                <w:tab w:val="left" w:pos="10490"/>
                <w:tab w:val="left" w:pos="10771"/>
              </w:tabs>
              <w:ind w:right="423"/>
              <w:rPr>
                <w:rFonts w:eastAsia="Calibri"/>
              </w:rPr>
            </w:pPr>
          </w:p>
          <w:p w14:paraId="22319D3A" w14:textId="77777777" w:rsidR="00D93B6E" w:rsidRPr="00D93B6E" w:rsidRDefault="00D93B6E" w:rsidP="00D93B6E">
            <w:pPr>
              <w:tabs>
                <w:tab w:val="left" w:pos="10490"/>
                <w:tab w:val="left" w:pos="10771"/>
              </w:tabs>
              <w:ind w:right="423"/>
              <w:rPr>
                <w:rFonts w:eastAsia="Calibri"/>
              </w:rPr>
            </w:pPr>
            <w:r w:rsidRPr="00D93B6E">
              <w:rPr>
                <w:rFonts w:eastAsia="Calibri"/>
              </w:rPr>
              <w:t>Масса 1 п/м - 0,187 кг</w:t>
            </w:r>
          </w:p>
          <w:p w14:paraId="64698872" w14:textId="77777777" w:rsidR="00D93B6E" w:rsidRPr="00D93B6E" w:rsidRDefault="00D93B6E" w:rsidP="00D93B6E">
            <w:pPr>
              <w:tabs>
                <w:tab w:val="left" w:pos="10490"/>
                <w:tab w:val="left" w:pos="10771"/>
              </w:tabs>
              <w:ind w:right="423"/>
              <w:rPr>
                <w:rFonts w:eastAsia="Calibri"/>
              </w:rPr>
            </w:pPr>
            <w:r w:rsidRPr="00D93B6E">
              <w:rPr>
                <w:rFonts w:eastAsia="Calibri"/>
              </w:rPr>
              <w:t>Метров в тонне - 5347,59 м</w:t>
            </w:r>
          </w:p>
          <w:p w14:paraId="3FA4571B" w14:textId="77777777" w:rsidR="00D93B6E" w:rsidRPr="00D93B6E" w:rsidRDefault="00D93B6E" w:rsidP="00D93B6E">
            <w:pPr>
              <w:tabs>
                <w:tab w:val="left" w:pos="10490"/>
                <w:tab w:val="left" w:pos="10771"/>
              </w:tabs>
              <w:ind w:right="423"/>
              <w:rPr>
                <w:rFonts w:eastAsia="Calibri"/>
              </w:rPr>
            </w:pPr>
            <w:r w:rsidRPr="00D93B6E">
              <w:rPr>
                <w:rFonts w:eastAsia="Calibri"/>
              </w:rPr>
              <w:t>Мотки до 0,52 т</w:t>
            </w:r>
          </w:p>
          <w:p w14:paraId="6E61962E" w14:textId="1EAE6A8C" w:rsidR="00C531E4" w:rsidRPr="00A61683" w:rsidRDefault="00D93B6E" w:rsidP="00D93B6E">
            <w:pPr>
              <w:tabs>
                <w:tab w:val="left" w:pos="10490"/>
                <w:tab w:val="left" w:pos="10771"/>
              </w:tabs>
              <w:ind w:right="423"/>
              <w:rPr>
                <w:rFonts w:eastAsia="Calibri"/>
              </w:rPr>
            </w:pPr>
            <w:r w:rsidRPr="00D93B6E">
              <w:rPr>
                <w:rFonts w:eastAsia="Calibri"/>
              </w:rPr>
              <w:t xml:space="preserve">Номинальный диаметр </w:t>
            </w:r>
            <w:proofErr w:type="spellStart"/>
            <w:r w:rsidRPr="00D93B6E">
              <w:rPr>
                <w:rFonts w:eastAsia="Calibri"/>
              </w:rPr>
              <w:t>dH</w:t>
            </w:r>
            <w:proofErr w:type="spellEnd"/>
            <w:r w:rsidRPr="00D93B6E">
              <w:rPr>
                <w:rFonts w:eastAsia="Calibri"/>
              </w:rPr>
              <w:t>, мм 5,5</w:t>
            </w:r>
          </w:p>
        </w:tc>
        <w:tc>
          <w:tcPr>
            <w:tcW w:w="709" w:type="dxa"/>
            <w:shd w:val="clear" w:color="auto" w:fill="auto"/>
          </w:tcPr>
          <w:p w14:paraId="30CB4671" w14:textId="36F5F25E" w:rsidR="00C531E4" w:rsidRDefault="00D93B6E" w:rsidP="0007443F">
            <w:pPr>
              <w:tabs>
                <w:tab w:val="left" w:pos="7770"/>
              </w:tabs>
              <w:rPr>
                <w:sz w:val="20"/>
                <w:szCs w:val="20"/>
              </w:rPr>
            </w:pPr>
            <w:r>
              <w:rPr>
                <w:sz w:val="20"/>
                <w:szCs w:val="20"/>
              </w:rPr>
              <w:t>т</w:t>
            </w:r>
          </w:p>
          <w:p w14:paraId="015A2DE7" w14:textId="77777777" w:rsidR="00C531E4" w:rsidRDefault="00C531E4" w:rsidP="0007443F">
            <w:pPr>
              <w:tabs>
                <w:tab w:val="left" w:pos="7770"/>
              </w:tabs>
              <w:rPr>
                <w:sz w:val="20"/>
                <w:szCs w:val="20"/>
              </w:rPr>
            </w:pPr>
          </w:p>
          <w:p w14:paraId="7B9FAA04" w14:textId="77777777" w:rsidR="00C531E4" w:rsidRDefault="00C531E4" w:rsidP="0007443F">
            <w:pPr>
              <w:tabs>
                <w:tab w:val="left" w:pos="7770"/>
              </w:tabs>
              <w:rPr>
                <w:sz w:val="20"/>
                <w:szCs w:val="20"/>
              </w:rPr>
            </w:pPr>
          </w:p>
          <w:p w14:paraId="374A5703" w14:textId="77777777" w:rsidR="00C531E4" w:rsidRDefault="00C531E4" w:rsidP="0007443F">
            <w:pPr>
              <w:tabs>
                <w:tab w:val="left" w:pos="7770"/>
              </w:tabs>
              <w:rPr>
                <w:sz w:val="20"/>
                <w:szCs w:val="20"/>
              </w:rPr>
            </w:pPr>
          </w:p>
          <w:p w14:paraId="39F8E156" w14:textId="77777777" w:rsidR="00C531E4" w:rsidRDefault="00C531E4" w:rsidP="0007443F">
            <w:pPr>
              <w:tabs>
                <w:tab w:val="left" w:pos="7770"/>
              </w:tabs>
            </w:pPr>
          </w:p>
        </w:tc>
        <w:tc>
          <w:tcPr>
            <w:tcW w:w="850" w:type="dxa"/>
            <w:shd w:val="clear" w:color="auto" w:fill="auto"/>
          </w:tcPr>
          <w:p w14:paraId="1BE97284" w14:textId="6D0F157B" w:rsidR="00C531E4" w:rsidRDefault="00D93B6E" w:rsidP="0007443F">
            <w:pPr>
              <w:tabs>
                <w:tab w:val="left" w:pos="7770"/>
              </w:tabs>
              <w:rPr>
                <w:sz w:val="20"/>
                <w:szCs w:val="20"/>
              </w:rPr>
            </w:pPr>
            <w:r>
              <w:rPr>
                <w:sz w:val="20"/>
                <w:szCs w:val="20"/>
              </w:rPr>
              <w:t>2,1</w:t>
            </w:r>
          </w:p>
          <w:p w14:paraId="65DAF65C" w14:textId="77777777" w:rsidR="00C531E4" w:rsidRDefault="00C531E4" w:rsidP="0007443F">
            <w:pPr>
              <w:tabs>
                <w:tab w:val="left" w:pos="7770"/>
              </w:tabs>
              <w:rPr>
                <w:sz w:val="20"/>
                <w:szCs w:val="20"/>
              </w:rPr>
            </w:pPr>
          </w:p>
          <w:p w14:paraId="1C2A2168" w14:textId="77777777" w:rsidR="00C531E4" w:rsidRDefault="00C531E4" w:rsidP="0007443F">
            <w:pPr>
              <w:tabs>
                <w:tab w:val="left" w:pos="7770"/>
              </w:tabs>
              <w:rPr>
                <w:sz w:val="20"/>
                <w:szCs w:val="20"/>
              </w:rPr>
            </w:pPr>
          </w:p>
          <w:p w14:paraId="17506189" w14:textId="77777777" w:rsidR="00C531E4" w:rsidRDefault="00C531E4" w:rsidP="0007443F">
            <w:pPr>
              <w:tabs>
                <w:tab w:val="left" w:pos="7770"/>
              </w:tabs>
              <w:rPr>
                <w:sz w:val="20"/>
                <w:szCs w:val="20"/>
              </w:rPr>
            </w:pPr>
          </w:p>
          <w:p w14:paraId="01BA7494" w14:textId="77777777" w:rsidR="00C531E4" w:rsidRDefault="00C531E4" w:rsidP="0007443F">
            <w:pPr>
              <w:tabs>
                <w:tab w:val="left" w:pos="7770"/>
              </w:tabs>
            </w:pPr>
          </w:p>
        </w:tc>
      </w:tr>
    </w:tbl>
    <w:p w14:paraId="4B28D071" w14:textId="77777777" w:rsidR="00C531E4" w:rsidRPr="005A0D90" w:rsidRDefault="00C531E4" w:rsidP="00C531E4">
      <w:pPr>
        <w:tabs>
          <w:tab w:val="left" w:pos="7770"/>
        </w:tabs>
      </w:pPr>
    </w:p>
    <w:p w14:paraId="77D154EA" w14:textId="77777777" w:rsidR="00C531E4" w:rsidRPr="00B27AF3" w:rsidRDefault="00C531E4" w:rsidP="00C531E4">
      <w:pPr>
        <w:tabs>
          <w:tab w:val="num" w:pos="0"/>
          <w:tab w:val="num" w:pos="540"/>
        </w:tabs>
        <w:spacing w:after="60"/>
        <w:jc w:val="both"/>
        <w:rPr>
          <w:b/>
        </w:rPr>
      </w:pPr>
      <w:r w:rsidRPr="00B27AF3">
        <w:rPr>
          <w:b/>
        </w:rPr>
        <w:t xml:space="preserve">Требования к объему предоставления гарантий качества поставляемого товара: </w:t>
      </w:r>
    </w:p>
    <w:p w14:paraId="34B39B5B" w14:textId="77777777" w:rsidR="00C531E4" w:rsidRPr="00416B8A" w:rsidRDefault="00C531E4" w:rsidP="00C531E4">
      <w:pPr>
        <w:ind w:firstLine="567"/>
        <w:jc w:val="both"/>
      </w:pPr>
      <w:r w:rsidRPr="00416B8A">
        <w:t>Требования к качеству и упаковке товара:</w:t>
      </w:r>
    </w:p>
    <w:p w14:paraId="695BBFC2" w14:textId="77777777" w:rsidR="00C531E4" w:rsidRPr="00416B8A" w:rsidRDefault="00C531E4" w:rsidP="00C531E4">
      <w:pPr>
        <w:pStyle w:val="ac"/>
        <w:numPr>
          <w:ilvl w:val="0"/>
          <w:numId w:val="15"/>
        </w:numPr>
        <w:ind w:left="0" w:firstLine="567"/>
        <w:contextualSpacing/>
        <w:jc w:val="both"/>
      </w:pPr>
      <w:r w:rsidRPr="00416B8A">
        <w:t>Товар должен быть произведен в России</w:t>
      </w:r>
    </w:p>
    <w:p w14:paraId="7FD85D2C" w14:textId="77777777" w:rsidR="00C531E4" w:rsidRPr="00416B8A" w:rsidRDefault="00C531E4" w:rsidP="00C531E4">
      <w:pPr>
        <w:pStyle w:val="ac"/>
        <w:numPr>
          <w:ilvl w:val="0"/>
          <w:numId w:val="15"/>
        </w:numPr>
        <w:ind w:left="0" w:firstLine="567"/>
        <w:contextualSpacing/>
        <w:jc w:val="both"/>
      </w:pPr>
      <w:r w:rsidRPr="00416B8A">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A7B702D" w14:textId="77777777" w:rsidR="00C531E4" w:rsidRPr="00416B8A" w:rsidRDefault="00C531E4" w:rsidP="00C531E4">
      <w:pPr>
        <w:ind w:firstLine="567"/>
        <w:jc w:val="both"/>
      </w:pPr>
      <w:r w:rsidRPr="00416B8A">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416B8A">
        <w:rPr>
          <w:bCs/>
          <w:color w:val="0000FF"/>
        </w:rPr>
        <w:t xml:space="preserve">. </w:t>
      </w:r>
      <w:r w:rsidRPr="00416B8A">
        <w:t>Товар должен соответствовать требованиям, обеспечивающим его безопасность для жизни и здоровья потребителей.</w:t>
      </w:r>
    </w:p>
    <w:p w14:paraId="5C8B2651" w14:textId="77777777" w:rsidR="00C531E4" w:rsidRPr="00416B8A" w:rsidRDefault="00C531E4" w:rsidP="00C531E4">
      <w:pPr>
        <w:ind w:firstLine="567"/>
        <w:jc w:val="both"/>
      </w:pPr>
      <w:r w:rsidRPr="00416B8A">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6149E590" w14:textId="77777777" w:rsidR="00C531E4" w:rsidRPr="00416B8A" w:rsidRDefault="00C531E4" w:rsidP="00C531E4">
      <w:pPr>
        <w:ind w:firstLine="567"/>
        <w:jc w:val="both"/>
      </w:pPr>
      <w:r w:rsidRPr="00416B8A">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6AF8B3FB" w14:textId="42E032F8" w:rsidR="00C531E4" w:rsidRDefault="00C531E4" w:rsidP="00C531E4">
      <w:pPr>
        <w:ind w:firstLine="567"/>
        <w:jc w:val="both"/>
        <w:rPr>
          <w:rFonts w:eastAsia="Calibri"/>
        </w:rPr>
      </w:pPr>
      <w:r w:rsidRPr="00416B8A">
        <w:t xml:space="preserve">6. </w:t>
      </w:r>
      <w:r w:rsidRPr="00416B8A">
        <w:rPr>
          <w:rFonts w:eastAsia="Calibri"/>
        </w:rPr>
        <w:t xml:space="preserve">Место и сроки поставки товара: </w:t>
      </w:r>
      <w:r>
        <w:t xml:space="preserve">663491, Красноярский край, Кежемский район, д. </w:t>
      </w:r>
      <w:proofErr w:type="spellStart"/>
      <w:r>
        <w:t>Тагара</w:t>
      </w:r>
      <w:proofErr w:type="spellEnd"/>
      <w:r>
        <w:t xml:space="preserve">, ул. Ангарская, 6, не позднее </w:t>
      </w:r>
      <w:r w:rsidR="00D93B6E">
        <w:t>5</w:t>
      </w:r>
      <w:r>
        <w:t xml:space="preserve"> (</w:t>
      </w:r>
      <w:r w:rsidR="00D93B6E">
        <w:t>пяти</w:t>
      </w:r>
      <w:r>
        <w:t>) календарных дней с даты заключения контракта.</w:t>
      </w:r>
    </w:p>
    <w:p w14:paraId="083D9E50" w14:textId="294223FA" w:rsidR="00CA2881" w:rsidRPr="00CA2881" w:rsidRDefault="00CA2881" w:rsidP="006A4961">
      <w:pPr>
        <w:jc w:val="both"/>
        <w:rPr>
          <w:rFonts w:eastAsia="Calibri"/>
        </w:rPr>
        <w:sectPr w:rsidR="00CA2881" w:rsidRPr="00CA2881" w:rsidSect="00664C93">
          <w:pgSz w:w="11906" w:h="16838"/>
          <w:pgMar w:top="1134" w:right="850" w:bottom="709" w:left="1701" w:header="708" w:footer="708" w:gutter="0"/>
          <w:cols w:space="708"/>
          <w:docGrid w:linePitch="360"/>
        </w:sectPr>
      </w:pPr>
    </w:p>
    <w:p w14:paraId="31F22F1F" w14:textId="78C16124" w:rsidR="001B1E44" w:rsidRPr="00F5731B" w:rsidRDefault="001B1E44" w:rsidP="00633FD1">
      <w:pPr>
        <w:rPr>
          <w:bCs/>
          <w:iCs/>
          <w:sz w:val="22"/>
          <w:szCs w:val="22"/>
        </w:rPr>
      </w:pPr>
    </w:p>
    <w:sectPr w:rsidR="001B1E44" w:rsidRPr="00F5731B" w:rsidSect="008A68BB">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7F50" w14:textId="77777777" w:rsidR="0028273B" w:rsidRDefault="0028273B">
      <w:r>
        <w:separator/>
      </w:r>
    </w:p>
  </w:endnote>
  <w:endnote w:type="continuationSeparator" w:id="0">
    <w:p w14:paraId="5EA7E9E0" w14:textId="77777777" w:rsidR="0028273B" w:rsidRDefault="0028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116C" w14:textId="77777777" w:rsidR="0028273B" w:rsidRDefault="0028273B">
      <w:r>
        <w:separator/>
      </w:r>
    </w:p>
  </w:footnote>
  <w:footnote w:type="continuationSeparator" w:id="0">
    <w:p w14:paraId="41B75D36" w14:textId="77777777" w:rsidR="0028273B" w:rsidRDefault="00282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601077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4552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8175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417721">
    <w:abstractNumId w:val="13"/>
  </w:num>
  <w:num w:numId="5" w16cid:durableId="1886403104">
    <w:abstractNumId w:val="0"/>
    <w:lvlOverride w:ilvl="0">
      <w:startOverride w:val="1"/>
    </w:lvlOverride>
  </w:num>
  <w:num w:numId="6" w16cid:durableId="1448545695">
    <w:abstractNumId w:val="10"/>
  </w:num>
  <w:num w:numId="7" w16cid:durableId="1981957116">
    <w:abstractNumId w:val="3"/>
  </w:num>
  <w:num w:numId="8" w16cid:durableId="1681276899">
    <w:abstractNumId w:val="2"/>
  </w:num>
  <w:num w:numId="9" w16cid:durableId="1005939323">
    <w:abstractNumId w:val="11"/>
  </w:num>
  <w:num w:numId="10" w16cid:durableId="419638342">
    <w:abstractNumId w:val="5"/>
  </w:num>
  <w:num w:numId="11" w16cid:durableId="156658238">
    <w:abstractNumId w:val="9"/>
  </w:num>
  <w:num w:numId="12" w16cid:durableId="466289123">
    <w:abstractNumId w:val="12"/>
  </w:num>
  <w:num w:numId="13" w16cid:durableId="1630237973">
    <w:abstractNumId w:val="4"/>
  </w:num>
  <w:num w:numId="14" w16cid:durableId="214712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062179">
    <w:abstractNumId w:val="7"/>
  </w:num>
  <w:num w:numId="16" w16cid:durableId="172340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0723"/>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1EA"/>
    <w:rsid w:val="001763F3"/>
    <w:rsid w:val="001766D6"/>
    <w:rsid w:val="00181E62"/>
    <w:rsid w:val="0018287E"/>
    <w:rsid w:val="001855AC"/>
    <w:rsid w:val="00185CEA"/>
    <w:rsid w:val="00187575"/>
    <w:rsid w:val="0018785D"/>
    <w:rsid w:val="00191137"/>
    <w:rsid w:val="00191EF4"/>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34BFE"/>
    <w:rsid w:val="002462A2"/>
    <w:rsid w:val="00246A70"/>
    <w:rsid w:val="00252234"/>
    <w:rsid w:val="00257D9C"/>
    <w:rsid w:val="00261EBE"/>
    <w:rsid w:val="0026300C"/>
    <w:rsid w:val="00263457"/>
    <w:rsid w:val="00264B97"/>
    <w:rsid w:val="00274DE8"/>
    <w:rsid w:val="00275B9A"/>
    <w:rsid w:val="00281353"/>
    <w:rsid w:val="002821B0"/>
    <w:rsid w:val="0028273B"/>
    <w:rsid w:val="002872AC"/>
    <w:rsid w:val="002873E5"/>
    <w:rsid w:val="002917F3"/>
    <w:rsid w:val="00292FEA"/>
    <w:rsid w:val="002935A1"/>
    <w:rsid w:val="002A06A6"/>
    <w:rsid w:val="002A34E8"/>
    <w:rsid w:val="002A3B94"/>
    <w:rsid w:val="002A3C5F"/>
    <w:rsid w:val="002A7305"/>
    <w:rsid w:val="002A7D68"/>
    <w:rsid w:val="002A7F0C"/>
    <w:rsid w:val="002B0AC4"/>
    <w:rsid w:val="002B4DD2"/>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27113"/>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4C2A"/>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2E4A"/>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A3286"/>
    <w:rsid w:val="004B12AB"/>
    <w:rsid w:val="004C0154"/>
    <w:rsid w:val="004C03E4"/>
    <w:rsid w:val="004C62DE"/>
    <w:rsid w:val="004C77D9"/>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17DD0"/>
    <w:rsid w:val="00621409"/>
    <w:rsid w:val="00624914"/>
    <w:rsid w:val="00631ECC"/>
    <w:rsid w:val="00633FD1"/>
    <w:rsid w:val="00640039"/>
    <w:rsid w:val="00643DD2"/>
    <w:rsid w:val="0064449F"/>
    <w:rsid w:val="00644F0E"/>
    <w:rsid w:val="00653E10"/>
    <w:rsid w:val="0065622C"/>
    <w:rsid w:val="006600CA"/>
    <w:rsid w:val="006615C1"/>
    <w:rsid w:val="006634C3"/>
    <w:rsid w:val="00664C93"/>
    <w:rsid w:val="00670DE5"/>
    <w:rsid w:val="00672C49"/>
    <w:rsid w:val="00676AB7"/>
    <w:rsid w:val="00677887"/>
    <w:rsid w:val="00682338"/>
    <w:rsid w:val="006836F3"/>
    <w:rsid w:val="0068607F"/>
    <w:rsid w:val="006A183B"/>
    <w:rsid w:val="006A43C5"/>
    <w:rsid w:val="006A4961"/>
    <w:rsid w:val="006A6F49"/>
    <w:rsid w:val="006B3EBB"/>
    <w:rsid w:val="006B5207"/>
    <w:rsid w:val="006C7F7E"/>
    <w:rsid w:val="006D0E0E"/>
    <w:rsid w:val="006D7BC8"/>
    <w:rsid w:val="006E123A"/>
    <w:rsid w:val="006E1930"/>
    <w:rsid w:val="006E1E08"/>
    <w:rsid w:val="006E200E"/>
    <w:rsid w:val="006F2F44"/>
    <w:rsid w:val="006F5597"/>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B7E39"/>
    <w:rsid w:val="007C0D0A"/>
    <w:rsid w:val="007C2430"/>
    <w:rsid w:val="007C2AD0"/>
    <w:rsid w:val="007C4C94"/>
    <w:rsid w:val="007D09F4"/>
    <w:rsid w:val="007D2DFF"/>
    <w:rsid w:val="007D3964"/>
    <w:rsid w:val="007D4F93"/>
    <w:rsid w:val="007E167D"/>
    <w:rsid w:val="007E3128"/>
    <w:rsid w:val="007E36DD"/>
    <w:rsid w:val="007E3CB7"/>
    <w:rsid w:val="007E6C6D"/>
    <w:rsid w:val="007F37DA"/>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A68BB"/>
    <w:rsid w:val="008B02E0"/>
    <w:rsid w:val="008C0D5E"/>
    <w:rsid w:val="008C1E0D"/>
    <w:rsid w:val="008C4FA4"/>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35129"/>
    <w:rsid w:val="00A46F0D"/>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1E4"/>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2881"/>
    <w:rsid w:val="00CA48B5"/>
    <w:rsid w:val="00CA63C4"/>
    <w:rsid w:val="00CB332C"/>
    <w:rsid w:val="00CB4570"/>
    <w:rsid w:val="00CB7732"/>
    <w:rsid w:val="00CC1A6A"/>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1DDC"/>
    <w:rsid w:val="00D831C0"/>
    <w:rsid w:val="00D833D8"/>
    <w:rsid w:val="00D8668D"/>
    <w:rsid w:val="00D901B4"/>
    <w:rsid w:val="00D93B6E"/>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74011"/>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 w:type="character" w:styleId="af3">
    <w:name w:val="annotation reference"/>
    <w:basedOn w:val="a0"/>
    <w:semiHidden/>
    <w:unhideWhenUsed/>
    <w:rsid w:val="007B7E39"/>
    <w:rPr>
      <w:sz w:val="16"/>
      <w:szCs w:val="16"/>
    </w:rPr>
  </w:style>
  <w:style w:type="paragraph" w:styleId="af4">
    <w:name w:val="annotation text"/>
    <w:basedOn w:val="a"/>
    <w:link w:val="af5"/>
    <w:semiHidden/>
    <w:unhideWhenUsed/>
    <w:rsid w:val="007B7E39"/>
    <w:rPr>
      <w:sz w:val="20"/>
      <w:szCs w:val="20"/>
    </w:rPr>
  </w:style>
  <w:style w:type="character" w:customStyle="1" w:styleId="af5">
    <w:name w:val="Текст примечания Знак"/>
    <w:basedOn w:val="a0"/>
    <w:link w:val="af4"/>
    <w:semiHidden/>
    <w:rsid w:val="007B7E39"/>
  </w:style>
  <w:style w:type="paragraph" w:styleId="af6">
    <w:name w:val="annotation subject"/>
    <w:basedOn w:val="af4"/>
    <w:next w:val="af4"/>
    <w:link w:val="af7"/>
    <w:semiHidden/>
    <w:unhideWhenUsed/>
    <w:rsid w:val="007B7E39"/>
    <w:rPr>
      <w:b/>
      <w:bCs/>
    </w:rPr>
  </w:style>
  <w:style w:type="character" w:customStyle="1" w:styleId="af7">
    <w:name w:val="Тема примечания Знак"/>
    <w:basedOn w:val="af5"/>
    <w:link w:val="af6"/>
    <w:semiHidden/>
    <w:rsid w:val="007B7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Pages>
  <Words>5210</Words>
  <Characters>29700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Полыгалова А.В.</cp:lastModifiedBy>
  <cp:revision>74</cp:revision>
  <cp:lastPrinted>2025-09-17T09:53:00Z</cp:lastPrinted>
  <dcterms:created xsi:type="dcterms:W3CDTF">2023-12-04T07:30:00Z</dcterms:created>
  <dcterms:modified xsi:type="dcterms:W3CDTF">2026-06-17T05:02:00Z</dcterms:modified>
</cp:coreProperties>
</file>