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22"/>
        </w:rPr>
      </w:pPr>
      <w:r>
        <w:rPr>
          <w:b w:val="1"/>
          <w:sz w:val="22"/>
        </w:rPr>
        <w:t xml:space="preserve">КОНТРАКТ </w:t>
      </w:r>
      <w:r>
        <w:rPr>
          <w:b w:val="1"/>
          <w:sz w:val="22"/>
          <w:u w:color="000000"/>
        </w:rPr>
        <w:t xml:space="preserve">№ </w:t>
      </w:r>
      <w:r>
        <w:rPr>
          <w:b w:val="1"/>
          <w:sz w:val="22"/>
          <w:u w:color="000000"/>
        </w:rPr>
        <w:t>_____</w:t>
      </w:r>
    </w:p>
    <w:p w14:paraId="02000000">
      <w:pPr>
        <w:rPr>
          <w:sz w:val="22"/>
        </w:rPr>
      </w:pPr>
    </w:p>
    <w:p w14:paraId="03000000">
      <w:pPr>
        <w:ind/>
        <w:jc w:val="center"/>
        <w:rPr>
          <w:sz w:val="22"/>
        </w:rPr>
      </w:pPr>
      <w:r>
        <w:rPr>
          <w:sz w:val="22"/>
        </w:rPr>
        <w:t>г. Санкт-Петербург</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____</w:t>
      </w:r>
      <w:r>
        <w:rPr>
          <w:sz w:val="22"/>
        </w:rPr>
        <w:t xml:space="preserve"> 2026 г.</w:t>
      </w:r>
    </w:p>
    <w:p w14:paraId="04000000">
      <w:pPr>
        <w:rPr>
          <w:b w:val="1"/>
          <w:sz w:val="22"/>
        </w:rPr>
      </w:pPr>
    </w:p>
    <w:p w14:paraId="05000000">
      <w:pPr>
        <w:ind w:firstLine="708" w:left="0"/>
        <w:jc w:val="both"/>
        <w:rPr>
          <w:sz w:val="22"/>
        </w:rPr>
      </w:pPr>
    </w:p>
    <w:p w14:paraId="06000000">
      <w:pPr>
        <w:pStyle w:val="Style_1"/>
        <w:ind w:firstLine="709" w:left="0"/>
        <w:jc w:val="both"/>
        <w:rPr>
          <w:sz w:val="22"/>
          <w:u w:color="000000"/>
        </w:rPr>
      </w:pPr>
      <w:r>
        <w:rPr>
          <w:b w:val="1"/>
          <w:sz w:val="22"/>
        </w:rPr>
        <w:t xml:space="preserve">Федеральное государственное бюджетное учреждение культуры «Государственный музейно-выставочный центр РОСФОТО» </w:t>
      </w:r>
      <w:r>
        <w:rPr>
          <w:sz w:val="22"/>
        </w:rPr>
        <w:t>(РОСФОТО), именуе</w:t>
      </w:r>
      <w:r>
        <w:rPr>
          <w:sz w:val="22"/>
          <w:u w:color="000000"/>
        </w:rPr>
        <w:t xml:space="preserve">мое в дальнейшем «Заказчик», </w:t>
      </w:r>
      <w:r>
        <w:rPr>
          <w:sz w:val="22"/>
          <w:u w:color="000000"/>
        </w:rPr>
        <w:t>в лице Генерального директора Коловского Захара Михайловича, действующего на основании Устава,</w:t>
      </w:r>
      <w:r>
        <w:rPr>
          <w:sz w:val="22"/>
          <w:u w:color="000000"/>
        </w:rPr>
        <w:t xml:space="preserve"> с одной стороны и,</w:t>
      </w:r>
    </w:p>
    <w:p w14:paraId="07000000">
      <w:pPr>
        <w:ind w:firstLine="709" w:left="0"/>
        <w:jc w:val="both"/>
        <w:rPr>
          <w:sz w:val="22"/>
        </w:rPr>
      </w:pPr>
      <w:r>
        <w:rPr>
          <w:b w:val="1"/>
          <w:sz w:val="22"/>
          <w:u w:color="000000"/>
        </w:rPr>
        <w:t>___</w:t>
      </w:r>
      <w:r>
        <w:rPr>
          <w:sz w:val="22"/>
          <w:u w:color="000000"/>
        </w:rPr>
        <w:t xml:space="preserve"> (</w:t>
      </w:r>
      <w:r>
        <w:rPr>
          <w:sz w:val="22"/>
          <w:u w:color="000000"/>
        </w:rPr>
        <w:t>___</w:t>
      </w:r>
      <w:r>
        <w:rPr>
          <w:sz w:val="22"/>
          <w:u w:color="000000"/>
        </w:rPr>
        <w:t>)</w:t>
      </w:r>
      <w:r>
        <w:rPr>
          <w:sz w:val="22"/>
          <w:u w:color="000000"/>
        </w:rPr>
        <w:t>,</w:t>
      </w:r>
      <w:r>
        <w:rPr>
          <w:sz w:val="22"/>
          <w:u w:color="000000"/>
        </w:rPr>
        <w:t xml:space="preserve"> </w:t>
      </w:r>
      <w:r>
        <w:rPr>
          <w:sz w:val="22"/>
        </w:rPr>
        <w:t xml:space="preserve">именуемое в дальнейшем «Поставщик», </w:t>
      </w:r>
      <w:r>
        <w:rPr>
          <w:sz w:val="22"/>
          <w:u w:color="000000"/>
        </w:rPr>
        <w:t>в л</w:t>
      </w:r>
      <w:r>
        <w:rPr>
          <w:sz w:val="22"/>
          <w:u w:color="000000"/>
        </w:rPr>
        <w:t xml:space="preserve">ице </w:t>
      </w:r>
      <w:r>
        <w:rPr>
          <w:sz w:val="22"/>
          <w:u w:color="000000"/>
        </w:rPr>
        <w:t>_______________________________</w:t>
      </w:r>
      <w:r>
        <w:rPr>
          <w:sz w:val="22"/>
          <w:u w:color="000000"/>
        </w:rPr>
        <w:t>,</w:t>
      </w:r>
      <w:r>
        <w:rPr>
          <w:sz w:val="22"/>
        </w:rPr>
        <w:t xml:space="preserve"> действующего на осно</w:t>
      </w:r>
      <w:r>
        <w:rPr>
          <w:sz w:val="22"/>
        </w:rPr>
        <w:t xml:space="preserve">вании </w:t>
      </w:r>
      <w:r>
        <w:rPr>
          <w:sz w:val="22"/>
        </w:rPr>
        <w:t>_____</w:t>
      </w:r>
      <w:r>
        <w:rPr>
          <w:sz w:val="22"/>
        </w:rPr>
        <w:t>, с другой сто</w:t>
      </w:r>
      <w:r>
        <w:rPr>
          <w:sz w:val="22"/>
        </w:rPr>
        <w:t>роны, вместе именуемые «Стороны» и каждый в отдельности «Сторона», заключили настоящий Контракт о нижеследующем:</w:t>
      </w:r>
    </w:p>
    <w:p w14:paraId="08000000">
      <w:pPr>
        <w:ind/>
        <w:jc w:val="both"/>
        <w:rPr>
          <w:sz w:val="22"/>
        </w:rPr>
      </w:pPr>
    </w:p>
    <w:p w14:paraId="09000000">
      <w:pPr>
        <w:ind/>
        <w:jc w:val="center"/>
        <w:rPr>
          <w:b w:val="1"/>
          <w:sz w:val="22"/>
        </w:rPr>
      </w:pPr>
      <w:r>
        <w:rPr>
          <w:b w:val="1"/>
          <w:sz w:val="22"/>
        </w:rPr>
        <w:t>1.ПРЕДМЕТ КОНТРАКТА</w:t>
      </w:r>
    </w:p>
    <w:p w14:paraId="0A000000">
      <w:pPr>
        <w:ind w:firstLine="567" w:left="0"/>
        <w:jc w:val="both"/>
        <w:rPr>
          <w:sz w:val="22"/>
        </w:rPr>
      </w:pPr>
      <w:r>
        <w:rPr>
          <w:b w:val="1"/>
          <w:sz w:val="22"/>
        </w:rPr>
        <w:t>1.1.</w:t>
      </w:r>
      <w:r>
        <w:rPr>
          <w:sz w:val="22"/>
        </w:rPr>
        <w:t xml:space="preserve"> Поставщик обязуется осуществить поставку то</w:t>
      </w:r>
      <w:r>
        <w:rPr>
          <w:sz w:val="22"/>
        </w:rPr>
        <w:t>вара ,</w:t>
      </w:r>
      <w:r>
        <w:rPr>
          <w:sz w:val="22"/>
        </w:rPr>
        <w:t xml:space="preserve"> а именно - передать Зака</w:t>
      </w:r>
      <w:r>
        <w:rPr>
          <w:sz w:val="22"/>
        </w:rPr>
        <w:t xml:space="preserve">зчику товар, наименование, количество, общая и единичная стоимость которого установлены в Спецификации (Приложение № 1 к Контракту), являющейся неотъемлемой частью Контракта, на условиях, установленных настоящим Контрактом. </w:t>
      </w:r>
    </w:p>
    <w:p w14:paraId="0B000000">
      <w:pPr>
        <w:ind w:firstLine="567" w:left="0"/>
        <w:jc w:val="both"/>
        <w:rPr>
          <w:sz w:val="22"/>
        </w:rPr>
      </w:pPr>
      <w:r>
        <w:rPr>
          <w:b w:val="1"/>
          <w:sz w:val="22"/>
        </w:rPr>
        <w:t>1.2.</w:t>
      </w:r>
      <w:r>
        <w:rPr>
          <w:sz w:val="22"/>
        </w:rPr>
        <w:t xml:space="preserve"> Заказчик обязуется:</w:t>
      </w:r>
    </w:p>
    <w:p w14:paraId="0C000000">
      <w:pPr>
        <w:ind w:firstLine="567" w:left="0"/>
        <w:jc w:val="both"/>
        <w:rPr>
          <w:sz w:val="22"/>
        </w:rPr>
      </w:pPr>
      <w:r>
        <w:rPr>
          <w:sz w:val="22"/>
        </w:rPr>
        <w:t>- принять</w:t>
      </w:r>
      <w:r>
        <w:rPr>
          <w:sz w:val="22"/>
        </w:rPr>
        <w:t xml:space="preserve"> товар и своевременно производить его оплату на условиях настоящего Контракта. </w:t>
      </w:r>
    </w:p>
    <w:p w14:paraId="0D000000">
      <w:pPr>
        <w:ind w:firstLine="567" w:left="0"/>
        <w:jc w:val="both"/>
        <w:rPr>
          <w:sz w:val="22"/>
        </w:rPr>
      </w:pPr>
      <w:r>
        <w:rPr>
          <w:b w:val="1"/>
          <w:sz w:val="22"/>
        </w:rPr>
        <w:t>1.3.</w:t>
      </w:r>
      <w:r>
        <w:rPr>
          <w:sz w:val="22"/>
        </w:rPr>
        <w:t xml:space="preserve"> Поставщик обязуется поставить товар Заказчику свободным от притязаний и прав третьих лиц на поставляемый товар.</w:t>
      </w:r>
    </w:p>
    <w:p w14:paraId="0E000000">
      <w:pPr>
        <w:rPr>
          <w:sz w:val="22"/>
        </w:rPr>
      </w:pPr>
    </w:p>
    <w:p w14:paraId="0F000000">
      <w:pPr>
        <w:ind/>
        <w:jc w:val="center"/>
        <w:rPr>
          <w:b w:val="1"/>
          <w:sz w:val="22"/>
        </w:rPr>
      </w:pPr>
      <w:r>
        <w:rPr>
          <w:b w:val="1"/>
          <w:sz w:val="22"/>
        </w:rPr>
        <w:t>2.КАЧЕСТВО И КОМПЛЕКТНОСТЬ</w:t>
      </w:r>
    </w:p>
    <w:p w14:paraId="10000000">
      <w:pPr>
        <w:ind w:firstLine="567" w:left="0"/>
        <w:jc w:val="both"/>
        <w:rPr>
          <w:sz w:val="22"/>
        </w:rPr>
      </w:pPr>
      <w:r>
        <w:rPr>
          <w:b w:val="1"/>
          <w:sz w:val="22"/>
        </w:rPr>
        <w:t>2.1.</w:t>
      </w:r>
      <w:r>
        <w:rPr>
          <w:sz w:val="22"/>
        </w:rPr>
        <w:t xml:space="preserve"> Качество и комплектность то</w:t>
      </w:r>
      <w:r>
        <w:rPr>
          <w:sz w:val="22"/>
        </w:rPr>
        <w:t>вара должны соответствовать установленным нормам и требованиям для такого товара.</w:t>
      </w:r>
    </w:p>
    <w:p w14:paraId="11000000">
      <w:pPr>
        <w:rPr>
          <w:sz w:val="22"/>
        </w:rPr>
      </w:pPr>
    </w:p>
    <w:p w14:paraId="12000000">
      <w:pPr>
        <w:ind w:firstLine="397" w:left="0"/>
        <w:jc w:val="center"/>
        <w:rPr>
          <w:b w:val="1"/>
          <w:sz w:val="22"/>
        </w:rPr>
      </w:pPr>
      <w:r>
        <w:rPr>
          <w:b w:val="1"/>
          <w:sz w:val="22"/>
        </w:rPr>
        <w:t>3.ГАРАНТИЙНЫЙ СРОК</w:t>
      </w:r>
    </w:p>
    <w:p w14:paraId="13000000">
      <w:pPr>
        <w:ind w:firstLine="567" w:left="0"/>
        <w:jc w:val="both"/>
        <w:rPr>
          <w:sz w:val="22"/>
        </w:rPr>
      </w:pPr>
      <w:r>
        <w:rPr>
          <w:b w:val="1"/>
          <w:sz w:val="22"/>
        </w:rPr>
        <w:t>3.1.</w:t>
      </w:r>
      <w:r>
        <w:rPr>
          <w:sz w:val="22"/>
        </w:rPr>
        <w:t xml:space="preserve"> Все претензии по видимым недостаткам товара от Заказчика принимаются в течение 5 (пяти) рабочих дней с момента поставки. Если в этот срок не было зая</w:t>
      </w:r>
      <w:r>
        <w:rPr>
          <w:sz w:val="22"/>
        </w:rPr>
        <w:t>влено о несоответствии товара, то претензии по поставляемому товару Поставщиком от Заказчика не принимаются.</w:t>
      </w:r>
    </w:p>
    <w:p w14:paraId="14000000">
      <w:pPr>
        <w:ind w:firstLine="567" w:left="0"/>
        <w:jc w:val="both"/>
        <w:rPr>
          <w:sz w:val="22"/>
        </w:rPr>
      </w:pPr>
      <w:r>
        <w:rPr>
          <w:b w:val="1"/>
          <w:sz w:val="22"/>
        </w:rPr>
        <w:t>3.2.</w:t>
      </w:r>
      <w:r>
        <w:rPr>
          <w:sz w:val="22"/>
        </w:rPr>
        <w:t xml:space="preserve"> Поставщик гарантирует качество и надежность поставляемого товара при правильном соблюдении условий эксплуатации. </w:t>
      </w:r>
    </w:p>
    <w:p w14:paraId="15000000">
      <w:pPr>
        <w:ind w:firstLine="567" w:left="0"/>
        <w:jc w:val="both"/>
        <w:rPr>
          <w:sz w:val="22"/>
        </w:rPr>
      </w:pPr>
      <w:r>
        <w:rPr>
          <w:b w:val="1"/>
          <w:sz w:val="22"/>
        </w:rPr>
        <w:t>3.3.</w:t>
      </w:r>
      <w:r>
        <w:rPr>
          <w:sz w:val="22"/>
        </w:rPr>
        <w:t xml:space="preserve"> При обнаружении произво</w:t>
      </w:r>
      <w:r>
        <w:rPr>
          <w:sz w:val="22"/>
        </w:rPr>
        <w:t xml:space="preserve">дственных дефектов в товаре после его поставки Заказчик предоставляет Поставщику дефектный товар, который заменяется на аналогичный без дефектов или ремонтируется в установленные законом сроки. </w:t>
      </w:r>
    </w:p>
    <w:p w14:paraId="16000000">
      <w:pPr>
        <w:ind w:firstLine="567" w:left="0"/>
        <w:jc w:val="both"/>
        <w:rPr>
          <w:sz w:val="22"/>
        </w:rPr>
      </w:pPr>
      <w:r>
        <w:rPr>
          <w:b w:val="1"/>
          <w:sz w:val="22"/>
        </w:rPr>
        <w:t>3.4.</w:t>
      </w:r>
      <w:r>
        <w:rPr>
          <w:sz w:val="22"/>
        </w:rPr>
        <w:t xml:space="preserve"> Срок устранения недостатков или замены товара согласовыв</w:t>
      </w:r>
      <w:r>
        <w:rPr>
          <w:sz w:val="22"/>
        </w:rPr>
        <w:t xml:space="preserve">ается Сторонами дополнительно. </w:t>
      </w:r>
    </w:p>
    <w:p w14:paraId="17000000">
      <w:pPr>
        <w:ind/>
        <w:jc w:val="both"/>
        <w:rPr>
          <w:sz w:val="22"/>
        </w:rPr>
      </w:pPr>
    </w:p>
    <w:p w14:paraId="18000000">
      <w:pPr>
        <w:ind w:firstLine="397" w:left="0"/>
        <w:jc w:val="center"/>
        <w:rPr>
          <w:b w:val="1"/>
          <w:sz w:val="22"/>
        </w:rPr>
      </w:pPr>
      <w:r>
        <w:rPr>
          <w:b w:val="1"/>
          <w:sz w:val="22"/>
        </w:rPr>
        <w:t>4.СРОКИ, ПОРЯДОК ОПЛАТЫ, ПОСТАВКИ ТОВАРА</w:t>
      </w:r>
    </w:p>
    <w:p w14:paraId="19000000">
      <w:pPr>
        <w:ind w:firstLine="567" w:left="0"/>
        <w:jc w:val="both"/>
        <w:rPr>
          <w:sz w:val="22"/>
        </w:rPr>
      </w:pPr>
      <w:r>
        <w:rPr>
          <w:b w:val="1"/>
          <w:sz w:val="22"/>
        </w:rPr>
        <w:t>4.1.</w:t>
      </w:r>
      <w:r>
        <w:rPr>
          <w:sz w:val="22"/>
        </w:rPr>
        <w:t xml:space="preserve"> Срок поставки: с 15 сентября 2026 года по 30</w:t>
      </w:r>
      <w:r>
        <w:rPr>
          <w:sz w:val="22"/>
        </w:rPr>
        <w:t xml:space="preserve"> сентября 2026 года</w:t>
      </w:r>
      <w:r>
        <w:rPr>
          <w:b w:val="1"/>
          <w:sz w:val="22"/>
        </w:rPr>
        <w:t>.</w:t>
      </w:r>
    </w:p>
    <w:p w14:paraId="1A000000">
      <w:pPr>
        <w:ind w:firstLine="567" w:left="0"/>
        <w:jc w:val="both"/>
        <w:rPr>
          <w:sz w:val="22"/>
        </w:rPr>
      </w:pPr>
      <w:r>
        <w:rPr>
          <w:b w:val="1"/>
          <w:sz w:val="22"/>
        </w:rPr>
        <w:t>4.2.</w:t>
      </w:r>
      <w:r>
        <w:rPr>
          <w:sz w:val="22"/>
        </w:rPr>
        <w:t xml:space="preserve"> Переход права собственности на товар к Заказчику происходит в момент получения товара Заказчиком. </w:t>
      </w:r>
    </w:p>
    <w:p w14:paraId="1B000000">
      <w:pPr>
        <w:ind w:firstLine="567" w:left="0"/>
        <w:jc w:val="both"/>
        <w:rPr>
          <w:sz w:val="22"/>
          <w:u w:color="000000"/>
        </w:rPr>
      </w:pPr>
      <w:r>
        <w:rPr>
          <w:b w:val="1"/>
          <w:sz w:val="22"/>
        </w:rPr>
        <w:t>4.3.</w:t>
      </w:r>
      <w:r>
        <w:rPr>
          <w:sz w:val="22"/>
        </w:rPr>
        <w:t xml:space="preserve"> Цена Ко</w:t>
      </w:r>
      <w:r>
        <w:rPr>
          <w:sz w:val="22"/>
        </w:rPr>
        <w:t>нтракта с</w:t>
      </w:r>
      <w:r>
        <w:rPr>
          <w:sz w:val="22"/>
          <w:u w:color="000000"/>
        </w:rPr>
        <w:t>оставл</w:t>
      </w:r>
      <w:r>
        <w:rPr>
          <w:sz w:val="22"/>
          <w:u w:color="000000"/>
        </w:rPr>
        <w:t>я</w:t>
      </w:r>
      <w:r>
        <w:rPr>
          <w:sz w:val="22"/>
          <w:u w:color="000000"/>
        </w:rPr>
        <w:t>ет:</w:t>
      </w:r>
      <w:r>
        <w:rPr>
          <w:sz w:val="22"/>
          <w:u w:color="000000"/>
        </w:rPr>
        <w:t xml:space="preserve"> </w:t>
      </w:r>
      <w:r>
        <w:rPr>
          <w:sz w:val="22"/>
          <w:u w:color="000000"/>
        </w:rPr>
        <w:t>_____</w:t>
      </w:r>
      <w:r>
        <w:rPr>
          <w:sz w:val="22"/>
          <w:u w:color="000000"/>
        </w:rPr>
        <w:t xml:space="preserve"> рублей ____ копеек</w:t>
      </w:r>
      <w:r>
        <w:rPr>
          <w:sz w:val="22"/>
          <w:u w:color="000000"/>
        </w:rPr>
        <w:t>.</w:t>
      </w:r>
    </w:p>
    <w:p w14:paraId="1C000000">
      <w:pPr>
        <w:pStyle w:val="Style_1"/>
        <w:ind w:firstLine="567" w:left="0"/>
        <w:jc w:val="both"/>
        <w:rPr>
          <w:sz w:val="22"/>
          <w:u w:color="000000"/>
        </w:rPr>
      </w:pPr>
      <w:r>
        <w:rPr>
          <w:sz w:val="22"/>
          <w:u w:color="000000"/>
        </w:rPr>
        <w:t>Источник фина</w:t>
      </w:r>
      <w:r>
        <w:rPr>
          <w:sz w:val="22"/>
          <w:u w:color="000000"/>
        </w:rPr>
        <w:t>нсирования:</w:t>
      </w:r>
      <w:r>
        <w:rPr>
          <w:sz w:val="22"/>
          <w:u w:color="000000"/>
        </w:rPr>
        <w:t>Субсидия</w:t>
      </w:r>
      <w:r>
        <w:rPr>
          <w:sz w:val="22"/>
          <w:u w:color="000000"/>
        </w:rPr>
        <w:t xml:space="preserve"> в соответствии с абзацем вторым пункта 1 статьи 78.1 Бюджетного кодекса Российской Федерации (субсидий на иные цели (612)) на 2026 год </w:t>
      </w:r>
      <w:r>
        <w:rPr>
          <w:sz w:val="22"/>
          <w:u w:color="000000"/>
        </w:rPr>
        <w:t>(далее - Субсидия)</w:t>
      </w:r>
      <w:r>
        <w:rPr>
          <w:sz w:val="22"/>
          <w:u w:color="000000"/>
        </w:rPr>
        <w:t>.</w:t>
      </w:r>
    </w:p>
    <w:p w14:paraId="1D000000">
      <w:pPr>
        <w:ind w:firstLine="567" w:left="0"/>
        <w:jc w:val="both"/>
        <w:rPr>
          <w:sz w:val="22"/>
        </w:rPr>
      </w:pPr>
      <w:r>
        <w:rPr>
          <w:b w:val="1"/>
          <w:sz w:val="22"/>
        </w:rPr>
        <w:t>4.4.</w:t>
      </w:r>
      <w:r>
        <w:rPr>
          <w:sz w:val="22"/>
        </w:rPr>
        <w:t xml:space="preserve"> Це</w:t>
      </w:r>
      <w:r>
        <w:rPr>
          <w:sz w:val="22"/>
        </w:rPr>
        <w:t xml:space="preserve">на Контракта, указанная в пункте 4.3. раздела 4 настоящего Контракта, является твердой и определяется на весь срок его исполнения. Цена за единицу товара указана в спецификации (Приложение </w:t>
      </w:r>
      <w:r>
        <w:br/>
      </w:r>
      <w:r>
        <w:rPr>
          <w:sz w:val="22"/>
        </w:rPr>
        <w:t xml:space="preserve">№ 1), являющейся неотъемлемой частью Контракта. </w:t>
      </w:r>
    </w:p>
    <w:p w14:paraId="1E000000">
      <w:pPr>
        <w:ind w:firstLine="567" w:left="0"/>
        <w:jc w:val="both"/>
        <w:rPr>
          <w:sz w:val="22"/>
        </w:rPr>
      </w:pPr>
      <w:r>
        <w:rPr>
          <w:sz w:val="22"/>
        </w:rPr>
        <w:t xml:space="preserve">4.4.1. </w:t>
      </w:r>
      <w:r>
        <w:rPr>
          <w:sz w:val="22"/>
        </w:rPr>
        <w:t xml:space="preserve"> Порядок оплаты: аванс в размере 30% от общей стоимости работ в размере </w:t>
      </w:r>
      <w:r>
        <w:rPr>
          <w:sz w:val="22"/>
        </w:rPr>
        <w:t xml:space="preserve">_____ </w:t>
      </w:r>
      <w:r>
        <w:rPr>
          <w:sz w:val="22"/>
        </w:rPr>
        <w:t>рублей 00 копеек,</w:t>
      </w:r>
      <w:r>
        <w:rPr>
          <w:sz w:val="22"/>
        </w:rPr>
        <w:t xml:space="preserve"> в течение 7 (семи) рабочих дней с момента выставления счета от Поставщиком. Оставшиеся 70% от общей стоимости работ в размере </w:t>
      </w:r>
      <w:r>
        <w:rPr>
          <w:sz w:val="22"/>
        </w:rPr>
        <w:t xml:space="preserve">_____ </w:t>
      </w:r>
      <w:r>
        <w:rPr>
          <w:sz w:val="22"/>
        </w:rPr>
        <w:t>рублей 00 копеек,</w:t>
      </w:r>
      <w:r>
        <w:rPr>
          <w:sz w:val="22"/>
        </w:rPr>
        <w:t xml:space="preserve"> Заказчик перечисляет исполнителю в течение 7 (семи) рабочих дней с даты подписания Сторонами Товарной накладной/Универсального передаточного документа. Оплата производится в рублях РФ путем перечисления на расчетный счет </w:t>
      </w:r>
      <w:r>
        <w:rPr>
          <w:sz w:val="22"/>
        </w:rPr>
        <w:t>Поставщика</w:t>
      </w:r>
      <w:r>
        <w:rPr>
          <w:sz w:val="22"/>
        </w:rPr>
        <w:t>, указанный в пункте 13 настоящего Договора.</w:t>
      </w:r>
    </w:p>
    <w:p w14:paraId="1F000000">
      <w:pPr>
        <w:ind w:firstLine="567" w:left="0"/>
        <w:jc w:val="both"/>
        <w:rPr>
          <w:sz w:val="22"/>
        </w:rPr>
      </w:pPr>
      <w:r>
        <w:rPr>
          <w:sz w:val="22"/>
        </w:rPr>
        <w:t xml:space="preserve">Оплата </w:t>
      </w:r>
      <w:r>
        <w:rPr>
          <w:sz w:val="22"/>
        </w:rPr>
        <w:t>осуществляется путем безналичного перечисления денежных средств по факту поставки Товара в течение 7 (семи) рабочих дней с даты подписания Сторонами товарной накладной на основании выставленного счёта.</w:t>
      </w:r>
    </w:p>
    <w:p w14:paraId="20000000">
      <w:pPr>
        <w:ind w:firstLine="567" w:left="0"/>
        <w:jc w:val="both"/>
        <w:rPr>
          <w:sz w:val="22"/>
          <w:u w:color="000000"/>
        </w:rPr>
      </w:pPr>
      <w:r>
        <w:rPr>
          <w:b w:val="1"/>
          <w:sz w:val="22"/>
        </w:rPr>
        <w:t>4.5.</w:t>
      </w:r>
      <w:r>
        <w:rPr>
          <w:sz w:val="22"/>
        </w:rPr>
        <w:t xml:space="preserve"> Поставка Товара осуществляется Поставщиком по адр</w:t>
      </w:r>
      <w:r>
        <w:rPr>
          <w:sz w:val="22"/>
        </w:rPr>
        <w:t xml:space="preserve">есу: 190031, г. Санкт-Петербург, </w:t>
      </w:r>
      <w:r>
        <w:rPr>
          <w:sz w:val="22"/>
        </w:rPr>
        <w:t>ул. Большая Морская, д.35, лите</w:t>
      </w:r>
      <w:r>
        <w:rPr>
          <w:sz w:val="22"/>
          <w:u w:color="000000"/>
        </w:rPr>
        <w:t>р</w:t>
      </w:r>
      <w:r>
        <w:rPr>
          <w:sz w:val="22"/>
          <w:u w:color="000000"/>
        </w:rPr>
        <w:t xml:space="preserve"> М. </w:t>
      </w:r>
      <w:r>
        <w:rPr>
          <w:sz w:val="22"/>
          <w:u w:color="000000"/>
        </w:rPr>
        <w:t>Погрузочно-разгрузочные работы, подъем Товара на этажи Заказчика, а также сборка Товара выполняется силами и средствами Поставщика.</w:t>
      </w:r>
      <w:r>
        <w:rPr>
          <w:sz w:val="22"/>
          <w:u w:color="000000"/>
        </w:rPr>
        <w:t xml:space="preserve"> </w:t>
      </w:r>
    </w:p>
    <w:p w14:paraId="21000000">
      <w:pPr>
        <w:ind w:firstLine="567" w:left="0"/>
        <w:jc w:val="both"/>
        <w:rPr>
          <w:sz w:val="22"/>
        </w:rPr>
      </w:pPr>
    </w:p>
    <w:p w14:paraId="22000000">
      <w:pPr>
        <w:ind w:firstLine="567" w:left="0"/>
        <w:jc w:val="center"/>
        <w:rPr>
          <w:b w:val="1"/>
          <w:sz w:val="22"/>
        </w:rPr>
      </w:pPr>
      <w:r>
        <w:rPr>
          <w:b w:val="1"/>
          <w:sz w:val="22"/>
        </w:rPr>
        <w:t>5. ПОРЯДОК СДАЧИ И ПРИЕМКИ ТОВАРА</w:t>
      </w:r>
    </w:p>
    <w:p w14:paraId="23000000">
      <w:pPr>
        <w:pStyle w:val="Style_1"/>
        <w:ind w:firstLine="567" w:left="0"/>
        <w:jc w:val="both"/>
        <w:rPr>
          <w:sz w:val="22"/>
        </w:rPr>
      </w:pPr>
      <w:r>
        <w:rPr>
          <w:b w:val="1"/>
          <w:sz w:val="22"/>
        </w:rPr>
        <w:t xml:space="preserve">5.1. </w:t>
      </w:r>
      <w:r>
        <w:rPr>
          <w:sz w:val="22"/>
        </w:rPr>
        <w:t>Приемка товара осуществляется в месте поставки товара.</w:t>
      </w:r>
    </w:p>
    <w:p w14:paraId="24000000">
      <w:pPr>
        <w:pStyle w:val="Style_1"/>
        <w:ind w:firstLine="567" w:left="0"/>
        <w:jc w:val="both"/>
        <w:rPr>
          <w:sz w:val="22"/>
        </w:rPr>
      </w:pPr>
      <w:r>
        <w:rPr>
          <w:b w:val="1"/>
          <w:sz w:val="22"/>
        </w:rPr>
        <w:t xml:space="preserve">5.2. </w:t>
      </w:r>
      <w:r>
        <w:rPr>
          <w:sz w:val="22"/>
        </w:rPr>
        <w:t>Приемка осуществляется уполномоченным представителем Заказчика в течение 20 (двадцати) рабочих дней после поставки товара.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14:paraId="25000000">
      <w:pPr>
        <w:pStyle w:val="Style_1"/>
        <w:ind w:firstLine="567" w:left="0"/>
        <w:jc w:val="both"/>
        <w:rPr>
          <w:sz w:val="22"/>
        </w:rPr>
      </w:pPr>
      <w:r>
        <w:rPr>
          <w:sz w:val="22"/>
        </w:rPr>
        <w:t>Проверка соответствия товара требованиям, установленным Контрактом, осуществляется в следующем порядке:</w:t>
      </w:r>
    </w:p>
    <w:p w14:paraId="26000000">
      <w:pPr>
        <w:pStyle w:val="Style_1"/>
        <w:ind w:firstLine="567" w:left="0"/>
        <w:jc w:val="both"/>
        <w:rPr>
          <w:sz w:val="22"/>
        </w:rPr>
      </w:pPr>
      <w:r>
        <w:rPr>
          <w:sz w:val="22"/>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7000000">
      <w:pPr>
        <w:pStyle w:val="Style_1"/>
        <w:ind w:firstLine="567" w:left="0"/>
        <w:jc w:val="both"/>
        <w:rPr>
          <w:sz w:val="22"/>
        </w:rPr>
      </w:pPr>
      <w:r>
        <w:rPr>
          <w:sz w:val="22"/>
        </w:rPr>
        <w:t xml:space="preserve">5.2.2. </w:t>
      </w:r>
      <w:r>
        <w:rPr>
          <w:sz w:val="22"/>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w:t>
      </w:r>
      <w:r>
        <w:rPr>
          <w:sz w:val="22"/>
        </w:rPr>
        <w:t>Спецификации</w:t>
      </w:r>
      <w:r>
        <w:rPr>
          <w:sz w:val="22"/>
        </w:rPr>
        <w:t xml:space="preserve"> (Приложение № 1).</w:t>
      </w:r>
    </w:p>
    <w:p w14:paraId="28000000">
      <w:pPr>
        <w:pStyle w:val="Style_1"/>
        <w:ind w:firstLine="567" w:left="0"/>
        <w:jc w:val="both"/>
        <w:rPr>
          <w:sz w:val="22"/>
        </w:rPr>
      </w:pPr>
      <w:r>
        <w:rPr>
          <w:sz w:val="22"/>
        </w:rPr>
        <w:t>Одновременно проверяется соответствие наименования, ассортимента и комплектности товара, указанного в Описании объекта закупки (Приложение № 1), с фактическим наименованием, ассортиментом и комплектностью товара и с содержащимся в сопроводительных документах на товар.</w:t>
      </w:r>
    </w:p>
    <w:p w14:paraId="29000000">
      <w:pPr>
        <w:pStyle w:val="Style_1"/>
        <w:ind w:firstLine="567" w:left="0"/>
        <w:jc w:val="both"/>
        <w:rPr>
          <w:sz w:val="22"/>
        </w:rPr>
      </w:pPr>
      <w:r>
        <w:rPr>
          <w:sz w:val="22"/>
        </w:rPr>
        <w:t xml:space="preserve">5.2.3. </w:t>
      </w:r>
      <w:r>
        <w:rPr>
          <w:sz w:val="22"/>
        </w:rPr>
        <w:t xml:space="preserve">Товар должен быть поставлен полностью. Заказчик вправе отказаться от приемки товара, если Поставщик передал меньшее количество товара, чем определено в </w:t>
      </w:r>
      <w:r>
        <w:rPr>
          <w:sz w:val="22"/>
        </w:rPr>
        <w:t>Спецификации</w:t>
      </w:r>
      <w:r>
        <w:rPr>
          <w:sz w:val="22"/>
        </w:rPr>
        <w:t xml:space="preserve">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2A000000">
      <w:pPr>
        <w:pStyle w:val="Style_1"/>
        <w:ind w:firstLine="567" w:left="0"/>
        <w:jc w:val="both"/>
        <w:rPr>
          <w:sz w:val="22"/>
        </w:rPr>
      </w:pPr>
      <w:r>
        <w:rPr>
          <w:sz w:val="22"/>
        </w:rPr>
        <w:t xml:space="preserve">5.2.4.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14:paraId="2B000000">
      <w:pPr>
        <w:pStyle w:val="Style_1"/>
        <w:ind w:firstLine="567" w:left="0"/>
        <w:jc w:val="both"/>
        <w:rPr>
          <w:sz w:val="22"/>
        </w:rPr>
      </w:pPr>
      <w:r>
        <w:rPr>
          <w:sz w:val="22"/>
        </w:rPr>
        <w:t>5.2.5.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2C000000">
      <w:pPr>
        <w:pStyle w:val="Style_1"/>
        <w:ind w:firstLine="567" w:left="0"/>
        <w:jc w:val="both"/>
        <w:rPr>
          <w:sz w:val="22"/>
        </w:rPr>
      </w:pPr>
      <w:r>
        <w:rPr>
          <w:sz w:val="22"/>
        </w:rPr>
        <w:t>5.2.6.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3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D000000">
      <w:pPr>
        <w:pStyle w:val="Style_1"/>
        <w:ind w:firstLine="567" w:left="0"/>
        <w:jc w:val="both"/>
        <w:rPr>
          <w:sz w:val="22"/>
        </w:rPr>
      </w:pPr>
      <w:r>
        <w:rPr>
          <w:sz w:val="22"/>
        </w:rPr>
        <w:t>5.2.7.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000000">
      <w:pPr>
        <w:pStyle w:val="Style_1"/>
        <w:ind w:firstLine="567" w:left="0"/>
        <w:jc w:val="both"/>
        <w:rPr>
          <w:sz w:val="22"/>
        </w:rPr>
      </w:pPr>
      <w:r>
        <w:rPr>
          <w:sz w:val="22"/>
        </w:rPr>
        <w:t>5.2.8. Приемка Товара по количеству и качеству производится в соответствии с действующим законодательством.</w:t>
      </w:r>
    </w:p>
    <w:p w14:paraId="2F000000">
      <w:pPr>
        <w:pStyle w:val="Style_1"/>
        <w:ind w:firstLine="567" w:left="0"/>
        <w:jc w:val="both"/>
        <w:rPr>
          <w:sz w:val="22"/>
        </w:rPr>
      </w:pPr>
      <w:r>
        <w:rPr>
          <w:sz w:val="22"/>
        </w:rPr>
        <w:t>5.2.9. В качестве первичных учетных документов, подтверждающих (сопровождающих) передачу поставленных товаров, может быть предоставлен универсальный передаточный документ (счет-фактуры), в том числе корректировочные документы к нему.</w:t>
      </w:r>
    </w:p>
    <w:p w14:paraId="30000000">
      <w:pPr>
        <w:pStyle w:val="Style_1"/>
        <w:ind w:firstLine="567" w:left="0"/>
        <w:jc w:val="both"/>
        <w:rPr>
          <w:sz w:val="22"/>
        </w:rPr>
      </w:pPr>
      <w:r>
        <w:rPr>
          <w:b w:val="1"/>
          <w:sz w:val="22"/>
        </w:rPr>
        <w:t>5.3.</w:t>
      </w:r>
      <w:r>
        <w:rPr>
          <w:sz w:val="22"/>
        </w:rPr>
        <w:t xml:space="preserve"> Риск случайной гибели или случайного повреждения товаров до их приемки (до подписания товарной накладной (УПД)) Заказчиком несет Поставщик.</w:t>
      </w:r>
    </w:p>
    <w:p w14:paraId="31000000">
      <w:pPr>
        <w:pStyle w:val="Style_1"/>
        <w:ind w:firstLine="567" w:left="0"/>
        <w:jc w:val="both"/>
        <w:rPr>
          <w:sz w:val="22"/>
        </w:rPr>
      </w:pPr>
      <w:r>
        <w:rPr>
          <w:b w:val="1"/>
          <w:sz w:val="22"/>
        </w:rPr>
        <w:t xml:space="preserve">5.4. </w:t>
      </w:r>
      <w:r>
        <w:rPr>
          <w:sz w:val="22"/>
        </w:rPr>
        <w:t>Поставщик обеспечивает хранение товара до момента его сдачи – приемки.</w:t>
      </w:r>
    </w:p>
    <w:p w14:paraId="32000000">
      <w:pPr>
        <w:pStyle w:val="Style_1"/>
        <w:ind w:firstLine="567" w:left="0"/>
        <w:jc w:val="both"/>
        <w:rPr>
          <w:sz w:val="22"/>
        </w:rPr>
      </w:pPr>
    </w:p>
    <w:p w14:paraId="33000000">
      <w:pPr>
        <w:ind/>
        <w:jc w:val="center"/>
        <w:rPr>
          <w:b w:val="1"/>
          <w:sz w:val="22"/>
        </w:rPr>
      </w:pPr>
      <w:r>
        <w:rPr>
          <w:b w:val="1"/>
          <w:sz w:val="22"/>
        </w:rPr>
        <w:t>5. ПРАВА И ОБЯЗАННОСТИ СТОРОН</w:t>
      </w:r>
    </w:p>
    <w:p w14:paraId="34000000">
      <w:pPr>
        <w:ind w:firstLine="567" w:left="0"/>
        <w:jc w:val="both"/>
        <w:rPr>
          <w:sz w:val="22"/>
        </w:rPr>
      </w:pPr>
      <w:r>
        <w:rPr>
          <w:b w:val="1"/>
          <w:sz w:val="22"/>
        </w:rPr>
        <w:t>6.1.</w:t>
      </w:r>
      <w:r>
        <w:rPr>
          <w:sz w:val="22"/>
        </w:rPr>
        <w:t xml:space="preserve"> Заказчик вправе:</w:t>
      </w:r>
    </w:p>
    <w:p w14:paraId="35000000">
      <w:pPr>
        <w:ind w:firstLine="567" w:left="0"/>
        <w:jc w:val="both"/>
        <w:rPr>
          <w:sz w:val="22"/>
        </w:rPr>
      </w:pPr>
      <w:r>
        <w:rPr>
          <w:b w:val="1"/>
          <w:sz w:val="22"/>
        </w:rPr>
        <w:t>6.1.1.</w:t>
      </w:r>
      <w:r>
        <w:rPr>
          <w:sz w:val="22"/>
        </w:rPr>
        <w:t xml:space="preserve"> Требовать от Поставщика надлежащего исполнения обязательств в соответствии с Контрактом, а также требовать своевременного устр</w:t>
      </w:r>
      <w:r>
        <w:rPr>
          <w:sz w:val="22"/>
        </w:rPr>
        <w:t>анения выявленных недостатков.</w:t>
      </w:r>
    </w:p>
    <w:p w14:paraId="36000000">
      <w:pPr>
        <w:ind w:firstLine="567" w:left="0"/>
        <w:jc w:val="both"/>
        <w:rPr>
          <w:sz w:val="22"/>
        </w:rPr>
      </w:pPr>
      <w:r>
        <w:rPr>
          <w:b w:val="1"/>
          <w:sz w:val="22"/>
        </w:rPr>
        <w:t>6.1.2.</w:t>
      </w:r>
      <w:r>
        <w:rPr>
          <w:sz w:val="22"/>
        </w:rPr>
        <w:t xml:space="preserve">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37000000">
      <w:pPr>
        <w:ind w:firstLine="567" w:left="0"/>
        <w:jc w:val="both"/>
        <w:rPr>
          <w:sz w:val="22"/>
        </w:rPr>
      </w:pPr>
      <w:r>
        <w:rPr>
          <w:b w:val="1"/>
          <w:sz w:val="22"/>
        </w:rPr>
        <w:t>6.1.3.</w:t>
      </w:r>
      <w:r>
        <w:rPr>
          <w:sz w:val="22"/>
        </w:rPr>
        <w:t xml:space="preserve"> Запрашивать у Поставщика информацию о ходе исполнения обязательств</w:t>
      </w:r>
      <w:r>
        <w:rPr>
          <w:sz w:val="22"/>
        </w:rPr>
        <w:t xml:space="preserve"> по Контракту.</w:t>
      </w:r>
    </w:p>
    <w:p w14:paraId="38000000">
      <w:pPr>
        <w:ind w:firstLine="567" w:left="0"/>
        <w:jc w:val="both"/>
        <w:rPr>
          <w:sz w:val="22"/>
        </w:rPr>
      </w:pPr>
      <w:r>
        <w:rPr>
          <w:b w:val="1"/>
          <w:sz w:val="22"/>
        </w:rPr>
        <w:t>6.2.</w:t>
      </w:r>
      <w:r>
        <w:rPr>
          <w:sz w:val="22"/>
        </w:rPr>
        <w:t xml:space="preserve"> Заказчик обязан:</w:t>
      </w:r>
    </w:p>
    <w:p w14:paraId="39000000">
      <w:pPr>
        <w:ind w:firstLine="567" w:left="0"/>
        <w:jc w:val="both"/>
        <w:rPr>
          <w:sz w:val="22"/>
        </w:rPr>
      </w:pPr>
      <w:r>
        <w:rPr>
          <w:b w:val="1"/>
          <w:sz w:val="22"/>
        </w:rPr>
        <w:t>6.2.1.</w:t>
      </w:r>
      <w:r>
        <w:rPr>
          <w:sz w:val="22"/>
        </w:rPr>
        <w:t xml:space="preserve"> Своевременно принять поставленный товар в соответствии с Контрактом, включая проведение экспертизы поставленного товара.</w:t>
      </w:r>
    </w:p>
    <w:p w14:paraId="3A000000">
      <w:pPr>
        <w:ind w:firstLine="567" w:left="0"/>
        <w:jc w:val="both"/>
        <w:rPr>
          <w:sz w:val="22"/>
        </w:rPr>
      </w:pPr>
      <w:r>
        <w:rPr>
          <w:b w:val="1"/>
          <w:sz w:val="22"/>
        </w:rPr>
        <w:t>6.2.2.</w:t>
      </w:r>
      <w:r>
        <w:rPr>
          <w:sz w:val="22"/>
        </w:rPr>
        <w:t xml:space="preserve"> Своевременно оплатить поставленный товар надлежащего качества в соответствии с Контракт</w:t>
      </w:r>
      <w:r>
        <w:rPr>
          <w:sz w:val="22"/>
        </w:rPr>
        <w:t>ом.</w:t>
      </w:r>
    </w:p>
    <w:p w14:paraId="3B000000">
      <w:pPr>
        <w:ind w:firstLine="567" w:left="0"/>
        <w:jc w:val="both"/>
        <w:rPr>
          <w:sz w:val="22"/>
        </w:rPr>
      </w:pPr>
      <w:r>
        <w:rPr>
          <w:b w:val="1"/>
          <w:sz w:val="22"/>
        </w:rPr>
        <w:t xml:space="preserve">6.3. </w:t>
      </w:r>
      <w:r>
        <w:rPr>
          <w:sz w:val="22"/>
        </w:rPr>
        <w:t>Поставщик вправе:</w:t>
      </w:r>
    </w:p>
    <w:p w14:paraId="3C000000">
      <w:pPr>
        <w:ind w:firstLine="567" w:left="0"/>
        <w:jc w:val="both"/>
        <w:rPr>
          <w:sz w:val="22"/>
        </w:rPr>
      </w:pPr>
      <w:r>
        <w:rPr>
          <w:b w:val="1"/>
          <w:sz w:val="22"/>
        </w:rPr>
        <w:t>6.3.1.</w:t>
      </w:r>
      <w:r>
        <w:rPr>
          <w:sz w:val="22"/>
        </w:rPr>
        <w:t xml:space="preserve"> Требовать своевременной приемки и оплаты за поставленный товар в соответствии с условиями Контракта.</w:t>
      </w:r>
    </w:p>
    <w:p w14:paraId="3D000000">
      <w:pPr>
        <w:ind w:firstLine="567" w:left="0"/>
        <w:jc w:val="both"/>
        <w:rPr>
          <w:sz w:val="22"/>
        </w:rPr>
      </w:pPr>
      <w:r>
        <w:rPr>
          <w:b w:val="1"/>
          <w:sz w:val="22"/>
        </w:rPr>
        <w:t>6.3.2.</w:t>
      </w:r>
      <w:r>
        <w:rPr>
          <w:sz w:val="22"/>
        </w:rPr>
        <w:t xml:space="preserve"> Запрашивать у Заказчика разъяснения и уточнения относительно товара в рамках Контракта.</w:t>
      </w:r>
    </w:p>
    <w:p w14:paraId="3E000000">
      <w:pPr>
        <w:ind w:firstLine="567" w:left="0"/>
        <w:jc w:val="both"/>
        <w:rPr>
          <w:sz w:val="22"/>
        </w:rPr>
      </w:pPr>
      <w:r>
        <w:rPr>
          <w:b w:val="1"/>
          <w:sz w:val="22"/>
        </w:rPr>
        <w:t>6.3.3.</w:t>
      </w:r>
      <w:r>
        <w:rPr>
          <w:sz w:val="22"/>
        </w:rPr>
        <w:t xml:space="preserve"> Получать от Заказчика</w:t>
      </w:r>
      <w:r>
        <w:rPr>
          <w:sz w:val="22"/>
        </w:rPr>
        <w:t xml:space="preserve"> содействие при поставке товара в соответствии с условиями Контракта.</w:t>
      </w:r>
    </w:p>
    <w:p w14:paraId="3F000000">
      <w:pPr>
        <w:ind w:firstLine="567" w:left="0"/>
        <w:jc w:val="both"/>
        <w:rPr>
          <w:sz w:val="22"/>
        </w:rPr>
      </w:pPr>
      <w:r>
        <w:rPr>
          <w:b w:val="1"/>
          <w:sz w:val="22"/>
        </w:rPr>
        <w:t>6.3.4.</w:t>
      </w:r>
      <w:r>
        <w:rPr>
          <w:sz w:val="22"/>
        </w:rPr>
        <w:t xml:space="preserve"> Досрочно исполнить обязательства по Контракту с согласия Заказчика.</w:t>
      </w:r>
    </w:p>
    <w:p w14:paraId="40000000">
      <w:pPr>
        <w:ind w:firstLine="567" w:left="0"/>
        <w:jc w:val="both"/>
        <w:rPr>
          <w:sz w:val="22"/>
        </w:rPr>
      </w:pPr>
      <w:r>
        <w:rPr>
          <w:b w:val="1"/>
          <w:sz w:val="22"/>
        </w:rPr>
        <w:t>6.4.</w:t>
      </w:r>
      <w:r>
        <w:rPr>
          <w:sz w:val="22"/>
        </w:rPr>
        <w:t xml:space="preserve"> Поставщик обязан:</w:t>
      </w:r>
    </w:p>
    <w:p w14:paraId="41000000">
      <w:pPr>
        <w:ind w:firstLine="567" w:left="0"/>
        <w:jc w:val="both"/>
        <w:rPr>
          <w:sz w:val="22"/>
        </w:rPr>
      </w:pPr>
      <w:r>
        <w:rPr>
          <w:b w:val="1"/>
          <w:sz w:val="22"/>
        </w:rPr>
        <w:t>6.4.1.</w:t>
      </w:r>
      <w:r>
        <w:rPr>
          <w:sz w:val="22"/>
        </w:rPr>
        <w:t xml:space="preserve"> Своевременно и надлежащим образом исполнять обязательства по поставке товара в соот</w:t>
      </w:r>
      <w:r>
        <w:rPr>
          <w:sz w:val="22"/>
        </w:rPr>
        <w:t>ветствии с условиями Контракта.</w:t>
      </w:r>
    </w:p>
    <w:p w14:paraId="42000000">
      <w:pPr>
        <w:ind w:firstLine="567" w:left="0"/>
        <w:jc w:val="both"/>
        <w:rPr>
          <w:sz w:val="22"/>
        </w:rPr>
      </w:pPr>
      <w:r>
        <w:rPr>
          <w:b w:val="1"/>
          <w:sz w:val="22"/>
        </w:rPr>
        <w:t>6.4.2.</w:t>
      </w:r>
      <w:r>
        <w:rPr>
          <w:sz w:val="22"/>
        </w:rPr>
        <w:t xml:space="preserve">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3000000">
      <w:pPr>
        <w:ind w:firstLine="567" w:left="0"/>
        <w:jc w:val="both"/>
        <w:rPr>
          <w:sz w:val="22"/>
        </w:rPr>
      </w:pPr>
      <w:r>
        <w:rPr>
          <w:b w:val="1"/>
          <w:sz w:val="22"/>
        </w:rPr>
        <w:t>6.4.3.</w:t>
      </w:r>
      <w:r>
        <w:rPr>
          <w:sz w:val="22"/>
        </w:rPr>
        <w:t xml:space="preserve"> Обеспечить устранение н</w:t>
      </w:r>
      <w:r>
        <w:rPr>
          <w:sz w:val="22"/>
        </w:rPr>
        <w:t>едостатков, выявленных при приемке Заказчиком товара.</w:t>
      </w:r>
    </w:p>
    <w:p w14:paraId="44000000">
      <w:pPr>
        <w:ind/>
        <w:jc w:val="both"/>
        <w:rPr>
          <w:sz w:val="22"/>
        </w:rPr>
      </w:pPr>
    </w:p>
    <w:p w14:paraId="45000000">
      <w:pPr>
        <w:ind/>
        <w:jc w:val="center"/>
        <w:rPr>
          <w:b w:val="1"/>
          <w:sz w:val="22"/>
        </w:rPr>
      </w:pPr>
      <w:r>
        <w:rPr>
          <w:b w:val="1"/>
          <w:sz w:val="22"/>
        </w:rPr>
        <w:t>7.ТАРА, УПАКОВКА, ГАРАНТИЯ</w:t>
      </w:r>
    </w:p>
    <w:p w14:paraId="46000000">
      <w:pPr>
        <w:ind w:firstLine="567" w:left="0"/>
        <w:jc w:val="both"/>
        <w:rPr>
          <w:sz w:val="22"/>
        </w:rPr>
      </w:pPr>
      <w:r>
        <w:rPr>
          <w:b w:val="1"/>
          <w:sz w:val="22"/>
        </w:rPr>
        <w:t>7.1.</w:t>
      </w:r>
      <w:r>
        <w:rPr>
          <w:sz w:val="22"/>
        </w:rPr>
        <w:t xml:space="preserve"> Товар должен быть затарен и упакован Поставщиком таким образом, чтобы исключить порчу и (или) уничтожение его на период поставки до приемки Заказчиком.</w:t>
      </w:r>
    </w:p>
    <w:p w14:paraId="47000000">
      <w:pPr>
        <w:ind w:firstLine="567" w:left="0"/>
        <w:jc w:val="both"/>
        <w:rPr>
          <w:sz w:val="22"/>
        </w:rPr>
      </w:pPr>
      <w:r>
        <w:rPr>
          <w:b w:val="1"/>
          <w:sz w:val="22"/>
        </w:rPr>
        <w:t>7.2.</w:t>
      </w:r>
      <w:r>
        <w:rPr>
          <w:sz w:val="22"/>
        </w:rPr>
        <w:t xml:space="preserve"> Стоимость тары и упаковки входит в цену товара.</w:t>
      </w:r>
    </w:p>
    <w:p w14:paraId="48000000">
      <w:pPr>
        <w:ind w:firstLine="567" w:left="0"/>
        <w:jc w:val="both"/>
        <w:rPr>
          <w:sz w:val="22"/>
        </w:rPr>
      </w:pPr>
      <w:r>
        <w:rPr>
          <w:b w:val="1"/>
          <w:sz w:val="22"/>
        </w:rPr>
        <w:t>7.3.</w:t>
      </w:r>
      <w:r>
        <w:rPr>
          <w:sz w:val="22"/>
        </w:rPr>
        <w:t xml:space="preserve"> Тара и упаковка возврату не подлежит.</w:t>
      </w:r>
    </w:p>
    <w:p w14:paraId="49000000">
      <w:pPr>
        <w:ind w:firstLine="567" w:left="0"/>
        <w:jc w:val="both"/>
        <w:rPr>
          <w:sz w:val="22"/>
        </w:rPr>
      </w:pPr>
      <w:r>
        <w:rPr>
          <w:b w:val="1"/>
          <w:sz w:val="22"/>
        </w:rPr>
        <w:t>7.4.</w:t>
      </w:r>
      <w:r>
        <w:rPr>
          <w:sz w:val="22"/>
        </w:rPr>
        <w:t xml:space="preserve"> Га</w:t>
      </w:r>
      <w:r>
        <w:rPr>
          <w:sz w:val="22"/>
        </w:rPr>
        <w:t>рантия на товар 12 месяцев с даты подписания товарной накладной (универсального передаточного документа).</w:t>
      </w:r>
    </w:p>
    <w:p w14:paraId="4A000000">
      <w:pPr>
        <w:ind/>
        <w:jc w:val="both"/>
        <w:rPr>
          <w:sz w:val="22"/>
        </w:rPr>
      </w:pPr>
    </w:p>
    <w:p w14:paraId="4B000000">
      <w:pPr>
        <w:ind/>
        <w:jc w:val="center"/>
        <w:rPr>
          <w:b w:val="1"/>
          <w:sz w:val="22"/>
        </w:rPr>
      </w:pPr>
      <w:r>
        <w:rPr>
          <w:b w:val="1"/>
          <w:sz w:val="22"/>
        </w:rPr>
        <w:t>8.ОТВЕТСТВЕННОСТЬ СТОРОН</w:t>
      </w:r>
    </w:p>
    <w:p w14:paraId="4C000000">
      <w:pPr>
        <w:ind w:firstLine="567" w:left="0"/>
        <w:jc w:val="both"/>
        <w:rPr>
          <w:sz w:val="22"/>
        </w:rPr>
      </w:pPr>
      <w:r>
        <w:rPr>
          <w:b w:val="1"/>
          <w:sz w:val="22"/>
        </w:rPr>
        <w:t>8.1.</w:t>
      </w:r>
      <w:r>
        <w:rPr>
          <w:sz w:val="22"/>
        </w:rPr>
        <w:t xml:space="preserve"> За неисполнение или ненадлежащее исполнение своих обязательств, установленных Контрактом, Стороны несут ответственность </w:t>
      </w:r>
      <w:r>
        <w:rPr>
          <w:sz w:val="22"/>
        </w:rPr>
        <w:t>в соответствии с законодательством Российской Федерации и Контрактом.</w:t>
      </w:r>
    </w:p>
    <w:p w14:paraId="4D000000">
      <w:pPr>
        <w:ind w:firstLine="567" w:left="0"/>
        <w:jc w:val="both"/>
        <w:rPr>
          <w:sz w:val="22"/>
        </w:rPr>
      </w:pPr>
      <w:r>
        <w:rPr>
          <w:b w:val="1"/>
          <w:sz w:val="22"/>
        </w:rPr>
        <w:t>8.2.</w:t>
      </w:r>
      <w:r>
        <w:rPr>
          <w:sz w:val="22"/>
        </w:rPr>
        <w:t xml:space="preserve"> За несвоевременную поставку товара Поставщик уплачивает неустойку за каждый день просрочки исполнения обязательств, предусмотренных Контрактом, в размере одной трехсотой действующей н</w:t>
      </w:r>
      <w:r>
        <w:rPr>
          <w:sz w:val="22"/>
        </w:rPr>
        <w:t>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E000000">
      <w:pPr>
        <w:ind w:firstLine="567" w:left="0"/>
        <w:jc w:val="both"/>
        <w:rPr>
          <w:sz w:val="22"/>
        </w:rPr>
      </w:pPr>
      <w:r>
        <w:rPr>
          <w:b w:val="1"/>
          <w:sz w:val="22"/>
        </w:rPr>
        <w:t>8.3.</w:t>
      </w:r>
      <w:r>
        <w:rPr>
          <w:sz w:val="22"/>
        </w:rPr>
        <w:t xml:space="preserve"> За несвоевременную оплату товара З</w:t>
      </w:r>
      <w:r>
        <w:rPr>
          <w:sz w:val="22"/>
        </w:rPr>
        <w:t>аказчик уплачивает неустойку за каждый день просрочки исполнения обязательств, предусмотренных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w:t>
      </w:r>
      <w:r>
        <w:rPr>
          <w:sz w:val="22"/>
        </w:rPr>
        <w:t>му, пропорциональную объему обязательств, предусмотренных Контрактом и фактически исполненных Заказчиком.</w:t>
      </w:r>
    </w:p>
    <w:p w14:paraId="4F000000">
      <w:pPr>
        <w:ind/>
        <w:jc w:val="both"/>
        <w:rPr>
          <w:sz w:val="22"/>
        </w:rPr>
      </w:pPr>
    </w:p>
    <w:p w14:paraId="50000000">
      <w:pPr>
        <w:ind/>
        <w:jc w:val="center"/>
        <w:rPr>
          <w:b w:val="1"/>
          <w:sz w:val="22"/>
        </w:rPr>
      </w:pPr>
      <w:r>
        <w:rPr>
          <w:b w:val="1"/>
          <w:sz w:val="22"/>
        </w:rPr>
        <w:t>9.ПОРЯДОК РАЗРЕШЕНИЯ СПОРОВ</w:t>
      </w:r>
    </w:p>
    <w:p w14:paraId="51000000">
      <w:pPr>
        <w:ind w:firstLine="567" w:left="0"/>
        <w:jc w:val="both"/>
        <w:rPr>
          <w:sz w:val="22"/>
        </w:rPr>
      </w:pPr>
      <w:r>
        <w:rPr>
          <w:b w:val="1"/>
          <w:sz w:val="22"/>
        </w:rPr>
        <w:t>9.1.</w:t>
      </w:r>
      <w:r>
        <w:rPr>
          <w:sz w:val="22"/>
        </w:rPr>
        <w:t xml:space="preserve"> Все споры, могущие возникнуть из настоящего Контракта или связанные с ним, должны быть разрешены путем переговоров Сто</w:t>
      </w:r>
      <w:r>
        <w:rPr>
          <w:sz w:val="22"/>
        </w:rPr>
        <w:t>рон и в соответствии с действующим законодательством.</w:t>
      </w:r>
    </w:p>
    <w:p w14:paraId="52000000">
      <w:pPr>
        <w:ind w:firstLine="567" w:left="0"/>
        <w:jc w:val="both"/>
        <w:rPr>
          <w:sz w:val="22"/>
        </w:rPr>
      </w:pPr>
      <w:r>
        <w:rPr>
          <w:b w:val="1"/>
          <w:sz w:val="22"/>
        </w:rPr>
        <w:t>9.2.</w:t>
      </w:r>
      <w:r>
        <w:rPr>
          <w:sz w:val="22"/>
        </w:rPr>
        <w:t xml:space="preserve"> В случае если Стороны не придут к соглашению, спор будет рассматриваться в Арбитражном суде города Санкт-Петербурга и Ленинградской области.</w:t>
      </w:r>
    </w:p>
    <w:p w14:paraId="53000000">
      <w:pPr>
        <w:ind w:firstLine="567" w:left="0"/>
        <w:jc w:val="both"/>
        <w:rPr>
          <w:sz w:val="22"/>
        </w:rPr>
      </w:pPr>
      <w:r>
        <w:rPr>
          <w:b w:val="1"/>
          <w:sz w:val="22"/>
        </w:rPr>
        <w:t>9.3.</w:t>
      </w:r>
      <w:r>
        <w:rPr>
          <w:sz w:val="22"/>
        </w:rPr>
        <w:t xml:space="preserve"> До передачи спора на разрешение Арбитражного суда города Санкт-Петербурга и Ленинградской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w:t>
      </w:r>
      <w:r>
        <w:rPr>
          <w:sz w:val="22"/>
        </w:rPr>
        <w:t xml:space="preserve"> дать письменный ответ по существу в срок не позднее 3 (трех) рабочих дней с даты ее получения.</w:t>
      </w:r>
    </w:p>
    <w:p w14:paraId="54000000">
      <w:pPr>
        <w:ind/>
        <w:jc w:val="both"/>
        <w:rPr>
          <w:sz w:val="22"/>
        </w:rPr>
      </w:pPr>
    </w:p>
    <w:p w14:paraId="55000000">
      <w:pPr>
        <w:ind/>
        <w:jc w:val="center"/>
        <w:rPr>
          <w:b w:val="1"/>
          <w:sz w:val="22"/>
        </w:rPr>
      </w:pPr>
      <w:r>
        <w:rPr>
          <w:b w:val="1"/>
          <w:sz w:val="22"/>
        </w:rPr>
        <w:t>10.СРОК ДЕЙСТВИЯ КОНТРАКТА</w:t>
      </w:r>
    </w:p>
    <w:p w14:paraId="56000000">
      <w:pPr>
        <w:ind w:firstLine="567" w:left="0"/>
        <w:jc w:val="both"/>
        <w:rPr>
          <w:sz w:val="22"/>
        </w:rPr>
      </w:pPr>
      <w:r>
        <w:rPr>
          <w:b w:val="1"/>
          <w:sz w:val="22"/>
        </w:rPr>
        <w:t>10.1.</w:t>
      </w:r>
      <w:r>
        <w:rPr>
          <w:sz w:val="22"/>
        </w:rPr>
        <w:t xml:space="preserve"> Настоящий Контракт вступает в силу со дня его подписания и действует до исполнения Сторонами своих обязательств, но не позднее «31</w:t>
      </w:r>
      <w:r>
        <w:rPr>
          <w:sz w:val="22"/>
        </w:rPr>
        <w:t>» декабря 2026 года. Окончание срока действия Контракта не освобождает Стороны от ответственности за его нарушение.</w:t>
      </w:r>
    </w:p>
    <w:p w14:paraId="57000000">
      <w:pPr>
        <w:ind w:firstLine="567" w:left="0"/>
        <w:jc w:val="both"/>
        <w:rPr>
          <w:sz w:val="22"/>
        </w:rPr>
      </w:pPr>
      <w:r>
        <w:rPr>
          <w:b w:val="1"/>
          <w:sz w:val="22"/>
        </w:rPr>
        <w:t>10.2.</w:t>
      </w:r>
      <w:r>
        <w:rPr>
          <w:sz w:val="22"/>
        </w:rPr>
        <w:t xml:space="preserve"> Настоящий Контракт составлен в двух экземплярах, каждый из которых имеет одинаковую юридическую силу.</w:t>
      </w:r>
    </w:p>
    <w:p w14:paraId="58000000">
      <w:pPr>
        <w:ind w:firstLine="567" w:left="0"/>
        <w:jc w:val="both"/>
        <w:rPr>
          <w:sz w:val="22"/>
        </w:rPr>
      </w:pPr>
      <w:r>
        <w:rPr>
          <w:b w:val="1"/>
          <w:sz w:val="22"/>
        </w:rPr>
        <w:t>10.3.</w:t>
      </w:r>
      <w:r>
        <w:rPr>
          <w:sz w:val="22"/>
        </w:rPr>
        <w:t xml:space="preserve"> Все приложения, дополнения к н</w:t>
      </w:r>
      <w:r>
        <w:rPr>
          <w:sz w:val="22"/>
        </w:rPr>
        <w:t>астоящему Контракту действительны только в письменном виде после подписания их Сторонами.</w:t>
      </w:r>
    </w:p>
    <w:p w14:paraId="59000000">
      <w:pPr>
        <w:ind w:firstLine="567" w:left="0"/>
        <w:jc w:val="both"/>
        <w:rPr>
          <w:sz w:val="22"/>
        </w:rPr>
      </w:pPr>
      <w:r>
        <w:rPr>
          <w:b w:val="1"/>
          <w:sz w:val="22"/>
        </w:rPr>
        <w:t>10.4.</w:t>
      </w:r>
      <w:r>
        <w:rPr>
          <w:sz w:val="22"/>
        </w:rPr>
        <w:t xml:space="preserve"> Во всем, что не предусмотрено Контрактом, Стороны руководствуются законодательством Российской Федерации.</w:t>
      </w:r>
    </w:p>
    <w:p w14:paraId="5A000000">
      <w:pPr>
        <w:ind/>
        <w:jc w:val="both"/>
        <w:rPr>
          <w:sz w:val="22"/>
        </w:rPr>
      </w:pPr>
    </w:p>
    <w:p w14:paraId="5B000000">
      <w:pPr>
        <w:pStyle w:val="Style_2"/>
        <w:spacing w:after="0"/>
        <w:ind w:firstLine="0" w:left="0"/>
        <w:jc w:val="center"/>
        <w:rPr>
          <w:b w:val="1"/>
          <w:sz w:val="22"/>
        </w:rPr>
      </w:pPr>
      <w:r>
        <w:rPr>
          <w:b w:val="1"/>
          <w:sz w:val="22"/>
        </w:rPr>
        <w:t>11. АНТИКОРРУПЦИОННАЯ ОГОВОРКА</w:t>
      </w:r>
    </w:p>
    <w:p w14:paraId="5C000000">
      <w:pPr>
        <w:ind w:firstLine="567" w:left="0"/>
        <w:jc w:val="both"/>
        <w:rPr>
          <w:sz w:val="22"/>
        </w:rPr>
      </w:pPr>
      <w:r>
        <w:rPr>
          <w:b w:val="1"/>
          <w:sz w:val="22"/>
        </w:rPr>
        <w:t>11.1.</w:t>
      </w:r>
      <w:r>
        <w:rPr>
          <w:sz w:val="22"/>
        </w:rPr>
        <w:t xml:space="preserve"> При исполнении свои</w:t>
      </w:r>
      <w:r>
        <w:rPr>
          <w:sz w:val="22"/>
        </w:rPr>
        <w:t>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w:t>
      </w:r>
      <w:r>
        <w:rPr>
          <w:sz w:val="22"/>
        </w:rPr>
        <w:t>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w:t>
      </w:r>
      <w:r>
        <w:rPr>
          <w:sz w:val="22"/>
        </w:rPr>
        <w:t>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w:t>
      </w:r>
      <w:r>
        <w:rPr>
          <w:sz w:val="22"/>
        </w:rPr>
        <w:t>ым путем.</w:t>
      </w:r>
    </w:p>
    <w:p w14:paraId="5D000000">
      <w:pPr>
        <w:ind w:firstLine="567" w:left="0"/>
        <w:jc w:val="both"/>
        <w:rPr>
          <w:sz w:val="22"/>
        </w:rPr>
      </w:pPr>
      <w:r>
        <w:rPr>
          <w:b w:val="1"/>
          <w:sz w:val="22"/>
        </w:rPr>
        <w:t>11.2.</w:t>
      </w:r>
      <w:r>
        <w:rPr>
          <w:sz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w:t>
      </w:r>
      <w:r>
        <w:rPr>
          <w:sz w:val="22"/>
        </w:rPr>
        <w:t xml:space="preserve">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w:t>
      </w:r>
      <w:r>
        <w:rPr>
          <w:sz w:val="22"/>
        </w:rPr>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w:t>
      </w:r>
      <w:r>
        <w:rPr>
          <w:sz w:val="22"/>
        </w:rPr>
        <w:t>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w:t>
      </w:r>
      <w:r>
        <w:rPr>
          <w:sz w:val="22"/>
        </w:rPr>
        <w:t xml:space="preserve"> быть направлено в течение десяти рабочих дней с даты направления письменного уведомления.</w:t>
      </w:r>
    </w:p>
    <w:p w14:paraId="5E000000">
      <w:pPr>
        <w:ind w:firstLine="567" w:left="0"/>
        <w:jc w:val="both"/>
        <w:rPr>
          <w:sz w:val="22"/>
        </w:rPr>
      </w:pPr>
      <w:r>
        <w:rPr>
          <w:b w:val="1"/>
          <w:sz w:val="22"/>
        </w:rPr>
        <w:t>11.3.</w:t>
      </w:r>
      <w:r>
        <w:rPr>
          <w:sz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w:t>
      </w:r>
      <w:r>
        <w:rPr>
          <w:sz w:val="22"/>
        </w:rPr>
        <w:t xml:space="preserve">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Pr>
          <w:sz w:val="22"/>
        </w:rPr>
        <w:t>в соответствии с положениями настоящего статьи, вправе требовать возмещения реального ущерба, возникшего в результате такого расторжения.</w:t>
      </w:r>
    </w:p>
    <w:p w14:paraId="5F000000">
      <w:pPr>
        <w:ind/>
        <w:jc w:val="both"/>
        <w:rPr>
          <w:sz w:val="22"/>
        </w:rPr>
      </w:pPr>
    </w:p>
    <w:p w14:paraId="60000000">
      <w:pPr>
        <w:ind/>
        <w:jc w:val="center"/>
        <w:rPr>
          <w:b w:val="1"/>
          <w:sz w:val="22"/>
        </w:rPr>
      </w:pPr>
      <w:r>
        <w:rPr>
          <w:b w:val="1"/>
          <w:sz w:val="22"/>
        </w:rPr>
        <w:t>12. ДОПОЛНИТЕЛЬНЫЕ УСЛОВИЯ КОНТРАКТА</w:t>
      </w:r>
    </w:p>
    <w:p w14:paraId="61000000">
      <w:pPr>
        <w:ind w:firstLine="567" w:left="0"/>
        <w:jc w:val="both"/>
        <w:rPr>
          <w:sz w:val="22"/>
        </w:rPr>
      </w:pPr>
      <w:r>
        <w:rPr>
          <w:b w:val="1"/>
          <w:sz w:val="22"/>
        </w:rPr>
        <w:t>12.1.</w:t>
      </w:r>
      <w:r>
        <w:rPr>
          <w:sz w:val="22"/>
        </w:rPr>
        <w:t xml:space="preserve"> До момента получения подлинных экземпляров настоящего Контракта и документов, относящихся к взаимоотношениям Сторон по настоящему Контракту, Стороны признают документы, переданные средствами факсимильной связи или по электронной почте: имеющими юридическую </w:t>
      </w:r>
      <w:r>
        <w:rPr>
          <w:sz w:val="22"/>
        </w:rPr>
        <w:t>силу. Оплата товара производится только при получении подлинного экземпляра.</w:t>
      </w:r>
    </w:p>
    <w:p w14:paraId="62000000">
      <w:pPr>
        <w:ind w:firstLine="567" w:left="0"/>
        <w:jc w:val="both"/>
        <w:rPr>
          <w:b w:val="1"/>
          <w:sz w:val="22"/>
        </w:rPr>
      </w:pPr>
      <w:r>
        <w:rPr>
          <w:b w:val="1"/>
          <w:sz w:val="22"/>
        </w:rPr>
        <w:t>12.2.</w:t>
      </w:r>
      <w:r>
        <w:rPr>
          <w:sz w:val="22"/>
        </w:rPr>
        <w:t xml:space="preserve"> Стороны пришли к соглашению, что по обоюдному согласию Сторон могут использовать электронный документооборот (ЭДО) для обмена всеми необходимыми документами по настоящему Контракт</w:t>
      </w:r>
      <w:r>
        <w:rPr>
          <w:sz w:val="22"/>
        </w:rPr>
        <w:t>у. Такие документы, направленные посредством ЭДО, признаются Сторонами подлинными.</w:t>
      </w:r>
    </w:p>
    <w:p w14:paraId="63000000">
      <w:pPr>
        <w:rPr>
          <w:sz w:val="22"/>
        </w:rPr>
      </w:pPr>
    </w:p>
    <w:p w14:paraId="64000000">
      <w:pPr>
        <w:ind/>
        <w:jc w:val="center"/>
        <w:rPr>
          <w:b w:val="1"/>
          <w:sz w:val="22"/>
        </w:rPr>
      </w:pPr>
      <w:r>
        <w:rPr>
          <w:b w:val="1"/>
          <w:sz w:val="22"/>
        </w:rPr>
        <w:t>13.РЕКВИЗИТЫ СТОРОН</w:t>
      </w:r>
    </w:p>
    <w:p w14:paraId="65000000">
      <w:pPr>
        <w:ind/>
        <w:jc w:val="center"/>
        <w:rPr>
          <w:sz w:val="22"/>
        </w:rPr>
      </w:pPr>
    </w:p>
    <w:tbl>
      <w:tblPr>
        <w:tblStyle w:val="Style_3"/>
        <w:tblInd w:type="dxa" w:w="108"/>
        <w:tblLayout w:type="fixed"/>
      </w:tblPr>
      <w:tblGrid>
        <w:gridCol w:w="4963"/>
        <w:gridCol w:w="4902"/>
      </w:tblGrid>
      <w:tr>
        <w:trPr>
          <w:trHeight w:hRule="atLeast" w:val="186"/>
        </w:trPr>
        <w:tc>
          <w:tcPr>
            <w:tcW w:type="dxa" w:w="4963"/>
            <w:tcMar>
              <w:top w:type="dxa" w:w="0"/>
              <w:left w:type="dxa" w:w="108"/>
              <w:bottom w:type="dxa" w:w="0"/>
              <w:right w:type="dxa" w:w="108"/>
            </w:tcMar>
          </w:tcPr>
          <w:p w14:paraId="66000000">
            <w:pPr>
              <w:ind/>
              <w:jc w:val="both"/>
              <w:rPr>
                <w:b w:val="1"/>
                <w:sz w:val="22"/>
              </w:rPr>
            </w:pPr>
            <w:r>
              <w:rPr>
                <w:b w:val="1"/>
                <w:sz w:val="22"/>
              </w:rPr>
              <w:t>ЗАКАЗЧИК:</w:t>
            </w:r>
          </w:p>
        </w:tc>
        <w:tc>
          <w:tcPr>
            <w:tcW w:type="dxa" w:w="4902"/>
            <w:tcMar>
              <w:top w:type="dxa" w:w="0"/>
              <w:left w:type="dxa" w:w="108"/>
              <w:bottom w:type="dxa" w:w="0"/>
              <w:right w:type="dxa" w:w="108"/>
            </w:tcMar>
          </w:tcPr>
          <w:p w14:paraId="67000000">
            <w:pPr>
              <w:ind/>
              <w:jc w:val="both"/>
              <w:rPr>
                <w:b w:val="1"/>
                <w:sz w:val="22"/>
              </w:rPr>
            </w:pPr>
            <w:r>
              <w:rPr>
                <w:b w:val="1"/>
                <w:sz w:val="22"/>
              </w:rPr>
              <w:t>ПОСТАВЩИК:</w:t>
            </w:r>
          </w:p>
        </w:tc>
      </w:tr>
      <w:tr>
        <w:trPr>
          <w:trHeight w:hRule="atLeast" w:val="4402"/>
        </w:trPr>
        <w:tc>
          <w:tcPr>
            <w:tcW w:type="dxa" w:w="4963"/>
            <w:vMerge w:val="restart"/>
            <w:tcMar>
              <w:top w:type="dxa" w:w="0"/>
              <w:left w:type="dxa" w:w="108"/>
              <w:bottom w:type="dxa" w:w="0"/>
              <w:right w:type="dxa" w:w="108"/>
            </w:tcMar>
          </w:tcPr>
          <w:p w14:paraId="68000000">
            <w:pPr>
              <w:widowControl w:val="1"/>
              <w:tabs>
                <w:tab w:leader="none" w:pos="8647" w:val="left"/>
                <w:tab w:leader="none" w:pos="9781" w:val="left"/>
              </w:tabs>
              <w:ind w:firstLine="0" w:left="68" w:right="-1"/>
              <w:rPr>
                <w:b w:val="1"/>
                <w:sz w:val="22"/>
              </w:rPr>
            </w:pPr>
            <w:r>
              <w:rPr>
                <w:b w:val="1"/>
                <w:sz w:val="22"/>
              </w:rPr>
              <w:t>Федеральное государственное бюджетное учреждение культуры «Государственный музейно-выставочный центр РОСФОТО»</w:t>
            </w:r>
          </w:p>
          <w:p w14:paraId="69000000">
            <w:pPr>
              <w:widowControl w:val="1"/>
              <w:tabs>
                <w:tab w:leader="none" w:pos="8647" w:val="left"/>
                <w:tab w:leader="none" w:pos="9781" w:val="left"/>
              </w:tabs>
              <w:ind w:firstLine="0" w:left="68" w:right="-1"/>
              <w:rPr>
                <w:sz w:val="22"/>
              </w:rPr>
            </w:pPr>
            <w:r>
              <w:rPr>
                <w:sz w:val="22"/>
              </w:rPr>
              <w:t>Сокращенное на</w:t>
            </w:r>
            <w:r>
              <w:rPr>
                <w:sz w:val="22"/>
              </w:rPr>
              <w:t>именование: РОСФОТО</w:t>
            </w:r>
          </w:p>
          <w:p w14:paraId="6A000000">
            <w:pPr>
              <w:pStyle w:val="Style_1"/>
              <w:rPr>
                <w:sz w:val="22"/>
              </w:rPr>
            </w:pPr>
            <w:r>
              <w:rPr>
                <w:sz w:val="22"/>
              </w:rPr>
              <w:t>Юридический адрес: 190031, г. Санкт-Петербург, ул. Большая Морская, д. 35, литер М</w:t>
            </w:r>
          </w:p>
          <w:p w14:paraId="6B000000">
            <w:pPr>
              <w:pStyle w:val="Style_1"/>
              <w:rPr>
                <w:sz w:val="22"/>
              </w:rPr>
            </w:pPr>
            <w:r>
              <w:rPr>
                <w:sz w:val="22"/>
              </w:rPr>
              <w:t>Тел./факс: (812) 500-70-00</w:t>
            </w:r>
          </w:p>
          <w:p w14:paraId="6C000000">
            <w:pPr>
              <w:pStyle w:val="Style_1"/>
              <w:rPr>
                <w:sz w:val="22"/>
              </w:rPr>
            </w:pPr>
            <w:r>
              <w:rPr>
                <w:sz w:val="22"/>
              </w:rPr>
              <w:t>ИНН: 7813173210 КПП: 783801001</w:t>
            </w:r>
          </w:p>
          <w:p w14:paraId="6D000000">
            <w:pPr>
              <w:pStyle w:val="Style_1"/>
              <w:rPr>
                <w:sz w:val="22"/>
              </w:rPr>
            </w:pPr>
            <w:r>
              <w:rPr>
                <w:sz w:val="22"/>
              </w:rPr>
              <w:t>ОГРН 1027806860740</w:t>
            </w:r>
          </w:p>
          <w:p w14:paraId="6E000000">
            <w:pPr>
              <w:widowControl w:val="1"/>
              <w:tabs>
                <w:tab w:leader="none" w:pos="8647" w:val="left"/>
                <w:tab w:leader="none" w:pos="9781" w:val="left"/>
              </w:tabs>
              <w:ind w:firstLine="0" w:left="68" w:right="-1"/>
              <w:jc w:val="both"/>
              <w:rPr>
                <w:sz w:val="22"/>
              </w:rPr>
            </w:pPr>
            <w:r>
              <w:rPr>
                <w:sz w:val="22"/>
              </w:rPr>
              <w:t>Банковские реквизиты:</w:t>
            </w:r>
          </w:p>
          <w:p w14:paraId="6F000000">
            <w:pPr>
              <w:pStyle w:val="Style_1"/>
              <w:widowControl w:val="1"/>
              <w:tabs>
                <w:tab w:leader="none" w:pos="8647" w:val="left"/>
                <w:tab w:leader="none" w:pos="9781" w:val="left"/>
              </w:tabs>
              <w:ind w:firstLine="0" w:left="68" w:right="-1"/>
              <w:jc w:val="both"/>
              <w:rPr>
                <w:sz w:val="22"/>
              </w:rPr>
            </w:pPr>
            <w:r>
              <w:rPr>
                <w:rStyle w:val="Style_1_ch"/>
                <w:sz w:val="22"/>
              </w:rPr>
              <w:t xml:space="preserve">УФК по </w:t>
            </w:r>
            <w:r>
              <w:rPr>
                <w:rStyle w:val="Style_1_ch"/>
                <w:sz w:val="22"/>
              </w:rPr>
              <w:t>Нижегородской области</w:t>
            </w:r>
            <w:r>
              <w:rPr>
                <w:rStyle w:val="Style_1_ch"/>
                <w:sz w:val="22"/>
              </w:rPr>
              <w:t xml:space="preserve"> (РОСФОТО, л/сч 21726Х30620)</w:t>
            </w:r>
          </w:p>
          <w:p w14:paraId="70000000">
            <w:pPr>
              <w:pStyle w:val="Style_1"/>
              <w:widowControl w:val="1"/>
              <w:tabs>
                <w:tab w:leader="none" w:pos="8647" w:val="left"/>
                <w:tab w:leader="none" w:pos="9781" w:val="left"/>
              </w:tabs>
              <w:ind w:firstLine="0" w:left="68" w:right="-1"/>
              <w:jc w:val="both"/>
              <w:rPr>
                <w:sz w:val="22"/>
              </w:rPr>
            </w:pPr>
            <w:r>
              <w:rPr>
                <w:rStyle w:val="Style_1_ch"/>
                <w:sz w:val="22"/>
              </w:rPr>
              <w:t>ИНН: 7813173210 КПП: 783801001</w:t>
            </w:r>
          </w:p>
          <w:p w14:paraId="71000000">
            <w:pPr>
              <w:pStyle w:val="Style_1"/>
              <w:widowControl w:val="1"/>
              <w:tabs>
                <w:tab w:leader="none" w:pos="8647" w:val="left"/>
                <w:tab w:leader="none" w:pos="9781" w:val="left"/>
              </w:tabs>
              <w:ind w:firstLine="0" w:left="68" w:right="-1"/>
              <w:jc w:val="both"/>
              <w:rPr>
                <w:sz w:val="22"/>
              </w:rPr>
            </w:pPr>
            <w:r>
              <w:rPr>
                <w:rStyle w:val="Style_1_ch"/>
                <w:sz w:val="22"/>
              </w:rPr>
              <w:t>ОГРН 1027806860740</w:t>
            </w:r>
          </w:p>
          <w:p w14:paraId="72000000">
            <w:pPr>
              <w:pStyle w:val="Style_1"/>
              <w:widowControl w:val="1"/>
              <w:tabs>
                <w:tab w:leader="none" w:pos="8647" w:val="left"/>
                <w:tab w:leader="none" w:pos="9781" w:val="left"/>
              </w:tabs>
              <w:ind w:firstLine="0" w:left="68" w:right="-1"/>
              <w:jc w:val="both"/>
              <w:rPr>
                <w:sz w:val="22"/>
              </w:rPr>
            </w:pPr>
            <w:r>
              <w:rPr>
                <w:rStyle w:val="Style_1_ch"/>
                <w:sz w:val="22"/>
              </w:rPr>
              <w:t>р/с: 03214643000000013225</w:t>
            </w:r>
          </w:p>
          <w:p w14:paraId="73000000">
            <w:pPr>
              <w:pStyle w:val="Style_1"/>
              <w:widowControl w:val="1"/>
              <w:tabs>
                <w:tab w:leader="none" w:pos="8647" w:val="left"/>
                <w:tab w:leader="none" w:pos="9781" w:val="left"/>
              </w:tabs>
              <w:ind w:firstLine="0" w:left="68" w:right="-1"/>
              <w:jc w:val="both"/>
              <w:rPr>
                <w:sz w:val="22"/>
              </w:rPr>
            </w:pPr>
            <w:r>
              <w:rPr>
                <w:rStyle w:val="Style_1_ch"/>
                <w:sz w:val="22"/>
              </w:rPr>
              <w:t>ОКЦ №1 ВВГУ Банка России// УФК по Нижегородской области, г. Нижний Новгород</w:t>
            </w:r>
          </w:p>
          <w:p w14:paraId="74000000">
            <w:pPr>
              <w:pStyle w:val="Style_1"/>
              <w:widowControl w:val="1"/>
              <w:tabs>
                <w:tab w:leader="none" w:pos="8647" w:val="left"/>
                <w:tab w:leader="none" w:pos="9781" w:val="left"/>
              </w:tabs>
              <w:ind w:firstLine="0" w:left="68" w:right="-1"/>
              <w:jc w:val="both"/>
              <w:rPr>
                <w:sz w:val="22"/>
              </w:rPr>
            </w:pPr>
            <w:r>
              <w:rPr>
                <w:rStyle w:val="Style_1_ch"/>
                <w:sz w:val="22"/>
              </w:rPr>
              <w:t>к/счет 40102810745370000024</w:t>
            </w:r>
          </w:p>
          <w:p w14:paraId="75000000">
            <w:pPr>
              <w:pStyle w:val="Style_1"/>
              <w:widowControl w:val="1"/>
              <w:tabs>
                <w:tab w:leader="none" w:pos="8647" w:val="left"/>
                <w:tab w:leader="none" w:pos="9781" w:val="left"/>
              </w:tabs>
              <w:ind w:firstLine="0" w:left="68" w:right="-1"/>
              <w:jc w:val="both"/>
              <w:rPr>
                <w:sz w:val="22"/>
              </w:rPr>
            </w:pPr>
            <w:r>
              <w:rPr>
                <w:rStyle w:val="Style_1_ch"/>
                <w:sz w:val="22"/>
              </w:rPr>
              <w:t>БИК: 012202102</w:t>
            </w:r>
          </w:p>
          <w:p w14:paraId="76000000">
            <w:pPr>
              <w:pStyle w:val="Style_1"/>
              <w:rPr>
                <w:sz w:val="22"/>
              </w:rPr>
            </w:pPr>
            <w:r>
              <w:rPr>
                <w:rStyle w:val="Style_1_ch"/>
                <w:sz w:val="22"/>
              </w:rPr>
              <w:t>Тел.: +7 (812) 500-70-00</w:t>
            </w:r>
          </w:p>
          <w:p w14:paraId="77000000">
            <w:pPr>
              <w:pStyle w:val="Style_1"/>
              <w:rPr>
                <w:b w:val="1"/>
                <w:sz w:val="22"/>
              </w:rPr>
            </w:pPr>
            <w:r>
              <w:rPr>
                <w:sz w:val="22"/>
              </w:rPr>
              <w:t>E-mail: zakupki@rosphoto.org</w:t>
            </w:r>
          </w:p>
        </w:tc>
        <w:tc>
          <w:tcPr>
            <w:tcW w:type="dxa" w:w="4902"/>
            <w:vMerge w:val="restart"/>
            <w:tcMar>
              <w:top w:type="dxa" w:w="0"/>
              <w:left w:type="dxa" w:w="108"/>
              <w:bottom w:type="dxa" w:w="0"/>
              <w:right w:type="dxa" w:w="108"/>
            </w:tcMar>
          </w:tcPr>
          <w:p w14:paraId="78000000"/>
        </w:tc>
      </w:tr>
      <w:tr>
        <w:trPr>
          <w:trHeight w:hRule="atLeast" w:val="276"/>
        </w:trPr>
        <w:tc>
          <w:tcPr>
            <w:tcW w:type="dxa" w:w="4963"/>
            <w:gridSpan w:val="1"/>
            <w:vMerge w:val="continue"/>
            <w:tcMar>
              <w:top w:type="dxa" w:w="0"/>
              <w:left w:type="dxa" w:w="108"/>
              <w:bottom w:type="dxa" w:w="0"/>
              <w:right w:type="dxa" w:w="108"/>
            </w:tcMar>
          </w:tcPr>
          <w:p/>
        </w:tc>
        <w:tc>
          <w:tcPr>
            <w:tcW w:type="dxa" w:w="4902"/>
            <w:gridSpan w:val="1"/>
            <w:vMerge w:val="continue"/>
            <w:tcMar>
              <w:top w:type="dxa" w:w="0"/>
              <w:left w:type="dxa" w:w="108"/>
              <w:bottom w:type="dxa" w:w="0"/>
              <w:right w:type="dxa" w:w="108"/>
            </w:tcMar>
          </w:tcPr>
          <w:p/>
        </w:tc>
      </w:tr>
      <w:tr>
        <w:tc>
          <w:tcPr>
            <w:tcW w:type="dxa" w:w="4963"/>
            <w:tcMar>
              <w:top w:type="dxa" w:w="0"/>
              <w:left w:type="dxa" w:w="108"/>
              <w:bottom w:type="dxa" w:w="0"/>
              <w:right w:type="dxa" w:w="108"/>
            </w:tcMar>
          </w:tcPr>
          <w:p w14:paraId="79000000">
            <w:pPr>
              <w:rPr>
                <w:sz w:val="22"/>
              </w:rPr>
            </w:pPr>
          </w:p>
        </w:tc>
        <w:tc>
          <w:tcPr>
            <w:tcW w:type="dxa" w:w="4902"/>
            <w:tcMar>
              <w:top w:type="dxa" w:w="0"/>
              <w:left w:type="dxa" w:w="108"/>
              <w:bottom w:type="dxa" w:w="0"/>
              <w:right w:type="dxa" w:w="108"/>
            </w:tcMar>
          </w:tcPr>
          <w:p w14:paraId="7A000000">
            <w:pPr>
              <w:rPr>
                <w:sz w:val="22"/>
              </w:rPr>
            </w:pPr>
          </w:p>
        </w:tc>
      </w:tr>
      <w:tr>
        <w:trPr>
          <w:trHeight w:hRule="atLeast" w:val="1225"/>
        </w:trPr>
        <w:tc>
          <w:tcPr>
            <w:tcW w:type="dxa" w:w="4963"/>
            <w:tcMar>
              <w:top w:type="dxa" w:w="0"/>
              <w:left w:type="dxa" w:w="108"/>
              <w:bottom w:type="dxa" w:w="0"/>
              <w:right w:type="dxa" w:w="108"/>
            </w:tcMar>
          </w:tcPr>
          <w:p w14:paraId="7B000000">
            <w:pPr>
              <w:pStyle w:val="Style_1"/>
              <w:ind/>
              <w:jc w:val="both"/>
              <w:rPr>
                <w:sz w:val="22"/>
              </w:rPr>
            </w:pPr>
            <w:r>
              <w:rPr>
                <w:sz w:val="22"/>
              </w:rPr>
              <w:t>Генеральный директор РОСФОТО</w:t>
            </w:r>
          </w:p>
          <w:p w14:paraId="7C000000">
            <w:pPr>
              <w:pStyle w:val="Style_1"/>
              <w:ind/>
              <w:jc w:val="both"/>
              <w:rPr>
                <w:sz w:val="22"/>
              </w:rPr>
            </w:pPr>
          </w:p>
          <w:p w14:paraId="7D000000">
            <w:pPr>
              <w:pStyle w:val="Style_1"/>
              <w:ind/>
              <w:jc w:val="both"/>
              <w:rPr>
                <w:sz w:val="22"/>
              </w:rPr>
            </w:pPr>
          </w:p>
          <w:p w14:paraId="7E000000">
            <w:pPr>
              <w:pStyle w:val="Style_1"/>
              <w:ind/>
              <w:jc w:val="both"/>
              <w:rPr>
                <w:sz w:val="22"/>
              </w:rPr>
            </w:pPr>
            <w:r>
              <w:rPr>
                <w:sz w:val="22"/>
              </w:rPr>
              <w:t>_____________________   /З.М.Коловский</w:t>
            </w:r>
          </w:p>
          <w:p w14:paraId="7F000000">
            <w:pPr>
              <w:pStyle w:val="Style_1"/>
              <w:ind/>
              <w:jc w:val="both"/>
              <w:rPr>
                <w:sz w:val="22"/>
              </w:rPr>
            </w:pPr>
            <w:r>
              <w:rPr>
                <w:sz w:val="22"/>
              </w:rPr>
              <w:t>М.П.</w:t>
            </w:r>
          </w:p>
        </w:tc>
        <w:tc>
          <w:tcPr>
            <w:tcW w:type="dxa" w:w="4902"/>
            <w:tcMar>
              <w:top w:type="dxa" w:w="0"/>
              <w:left w:type="dxa" w:w="108"/>
              <w:bottom w:type="dxa" w:w="0"/>
              <w:right w:type="dxa" w:w="108"/>
            </w:tcMar>
          </w:tcPr>
          <w:p w14:paraId="80000000">
            <w:pPr>
              <w:ind/>
              <w:jc w:val="both"/>
              <w:rPr>
                <w:sz w:val="22"/>
              </w:rPr>
            </w:pPr>
            <w:r>
              <w:rPr>
                <w:sz w:val="22"/>
              </w:rPr>
              <w:t>_______</w:t>
            </w:r>
          </w:p>
          <w:p w14:paraId="81000000">
            <w:pPr>
              <w:ind/>
              <w:jc w:val="both"/>
              <w:rPr>
                <w:sz w:val="22"/>
              </w:rPr>
            </w:pPr>
          </w:p>
          <w:p w14:paraId="82000000">
            <w:pPr>
              <w:ind/>
              <w:jc w:val="both"/>
              <w:rPr>
                <w:sz w:val="22"/>
              </w:rPr>
            </w:pPr>
          </w:p>
          <w:p w14:paraId="83000000">
            <w:pPr>
              <w:ind/>
              <w:jc w:val="both"/>
              <w:rPr>
                <w:sz w:val="22"/>
              </w:rPr>
            </w:pPr>
            <w:r>
              <w:rPr>
                <w:sz w:val="22"/>
              </w:rPr>
              <w:t>____________________ /__________</w:t>
            </w:r>
            <w:r>
              <w:rPr>
                <w:sz w:val="22"/>
              </w:rPr>
              <w:t>/</w:t>
            </w:r>
          </w:p>
          <w:p w14:paraId="84000000">
            <w:pPr>
              <w:ind/>
              <w:jc w:val="both"/>
              <w:rPr>
                <w:sz w:val="22"/>
              </w:rPr>
            </w:pPr>
            <w:r>
              <w:rPr>
                <w:sz w:val="22"/>
              </w:rPr>
              <w:t>М.П.</w:t>
            </w:r>
          </w:p>
        </w:tc>
      </w:tr>
    </w:tbl>
    <w:p w14:paraId="85000000">
      <w:pPr>
        <w:ind/>
        <w:outlineLvl w:val="0"/>
        <w:rPr>
          <w:sz w:val="22"/>
        </w:rPr>
      </w:pPr>
      <w:r>
        <w:rPr>
          <w:sz w:val="22"/>
        </w:rPr>
        <w:br w:type="page"/>
      </w:r>
    </w:p>
    <w:p w14:paraId="86000000">
      <w:pPr>
        <w:ind/>
        <w:jc w:val="right"/>
        <w:outlineLvl w:val="0"/>
        <w:rPr>
          <w:sz w:val="22"/>
        </w:rPr>
      </w:pPr>
      <w:r>
        <w:rPr>
          <w:sz w:val="22"/>
        </w:rPr>
        <w:t xml:space="preserve">Приложение №1 </w:t>
      </w:r>
    </w:p>
    <w:p w14:paraId="87000000">
      <w:pPr>
        <w:ind/>
        <w:jc w:val="right"/>
        <w:outlineLvl w:val="0"/>
        <w:rPr>
          <w:sz w:val="22"/>
        </w:rPr>
      </w:pPr>
      <w:r>
        <w:rPr>
          <w:sz w:val="22"/>
        </w:rPr>
        <w:t xml:space="preserve">к Контракту № </w:t>
      </w:r>
      <w:r>
        <w:rPr>
          <w:sz w:val="22"/>
        </w:rPr>
        <w:t>___</w:t>
      </w:r>
      <w:r>
        <w:rPr>
          <w:sz w:val="22"/>
        </w:rPr>
        <w:t xml:space="preserve"> от ___.2026</w:t>
      </w:r>
    </w:p>
    <w:p w14:paraId="88000000">
      <w:pPr>
        <w:ind w:firstLine="0" w:left="5103"/>
        <w:jc w:val="both"/>
        <w:rPr>
          <w:b w:val="1"/>
          <w:i w:val="1"/>
          <w:sz w:val="22"/>
        </w:rPr>
      </w:pPr>
    </w:p>
    <w:p w14:paraId="89000000">
      <w:pPr>
        <w:pStyle w:val="Style_4"/>
        <w:widowControl w:val="1"/>
        <w:ind w:firstLine="0" w:left="0"/>
        <w:jc w:val="center"/>
        <w:rPr>
          <w:rFonts w:ascii="Times New Roman" w:hAnsi="Times New Roman"/>
          <w:b w:val="1"/>
          <w:sz w:val="22"/>
        </w:rPr>
      </w:pPr>
      <w:r>
        <w:rPr>
          <w:rFonts w:ascii="Times New Roman" w:hAnsi="Times New Roman"/>
          <w:b w:val="1"/>
          <w:sz w:val="22"/>
        </w:rPr>
        <w:t>Спецификация</w:t>
      </w:r>
    </w:p>
    <w:p w14:paraId="8A000000">
      <w:pPr>
        <w:pStyle w:val="Style_4"/>
        <w:widowControl w:val="1"/>
        <w:ind w:firstLine="0" w:left="0"/>
        <w:jc w:val="center"/>
        <w:rPr>
          <w:rFonts w:ascii="Times New Roman" w:hAnsi="Times New Roman"/>
          <w:b w:val="1"/>
          <w:sz w:val="22"/>
        </w:rPr>
      </w:pPr>
    </w:p>
    <w:tbl>
      <w:tblPr>
        <w:tblStyle w:val="Style_3"/>
        <w:tblInd w:type="dxa" w:w="16"/>
        <w:tblLayout w:type="fixed"/>
      </w:tblPr>
      <w:tblGrid>
        <w:gridCol w:w="672"/>
        <w:gridCol w:w="4976"/>
        <w:gridCol w:w="936"/>
        <w:gridCol w:w="709"/>
        <w:gridCol w:w="1382"/>
        <w:gridCol w:w="1282"/>
      </w:tblGrid>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spacing w:line="276" w:lineRule="auto"/>
              <w:ind/>
              <w:jc w:val="center"/>
              <w:rPr>
                <w:sz w:val="22"/>
              </w:rPr>
            </w:pPr>
            <w:r>
              <w:rPr>
                <w:sz w:val="22"/>
              </w:rPr>
              <w:t>№ пп</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spacing w:line="276" w:lineRule="auto"/>
              <w:ind/>
              <w:jc w:val="center"/>
              <w:rPr>
                <w:sz w:val="22"/>
              </w:rPr>
            </w:pPr>
            <w:r>
              <w:rPr>
                <w:sz w:val="22"/>
              </w:rPr>
              <w:t xml:space="preserve">Наименование </w:t>
            </w:r>
            <w:r>
              <w:rPr>
                <w:sz w:val="22"/>
              </w:rPr>
              <w:t>товара</w:t>
            </w:r>
          </w:p>
        </w:tc>
        <w:tc>
          <w:tcPr>
            <w:tcW w:type="dxa" w:w="93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spacing w:line="276" w:lineRule="auto"/>
              <w:ind/>
              <w:jc w:val="center"/>
              <w:rPr>
                <w:sz w:val="22"/>
              </w:rPr>
            </w:pPr>
            <w:r>
              <w:rPr>
                <w:sz w:val="22"/>
              </w:rPr>
              <w:t>Кол-во</w:t>
            </w:r>
          </w:p>
        </w:tc>
        <w:tc>
          <w:tcPr>
            <w:tcW w:type="dxa" w:w="709"/>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00000">
            <w:pPr>
              <w:spacing w:line="276" w:lineRule="auto"/>
              <w:ind/>
              <w:jc w:val="center"/>
              <w:rPr>
                <w:sz w:val="22"/>
              </w:rPr>
            </w:pPr>
            <w:r>
              <w:rPr>
                <w:sz w:val="22"/>
              </w:rPr>
              <w:t>Ед. изм</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spacing w:line="276" w:lineRule="auto"/>
              <w:ind/>
              <w:jc w:val="center"/>
              <w:rPr>
                <w:sz w:val="22"/>
              </w:rPr>
            </w:pPr>
            <w:r>
              <w:rPr>
                <w:sz w:val="22"/>
              </w:rPr>
              <w:t>Цена за ед.</w:t>
            </w:r>
            <w:r>
              <w:rPr>
                <w:sz w:val="22"/>
              </w:rPr>
              <w:br/>
            </w:r>
            <w:r>
              <w:rPr>
                <w:sz w:val="22"/>
              </w:rPr>
              <w:t xml:space="preserve">  руб.</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spacing w:line="276" w:lineRule="auto"/>
              <w:ind/>
              <w:jc w:val="center"/>
              <w:rPr>
                <w:sz w:val="22"/>
              </w:rPr>
            </w:pPr>
            <w:r>
              <w:rPr>
                <w:sz w:val="22"/>
              </w:rPr>
              <w:t>Сумма,</w:t>
            </w:r>
            <w:r>
              <w:rPr>
                <w:sz w:val="22"/>
              </w:rPr>
              <w:br/>
            </w:r>
            <w:r>
              <w:rPr>
                <w:sz w:val="22"/>
              </w:rPr>
              <w:t xml:space="preserve"> руб.</w:t>
            </w:r>
          </w:p>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spacing w:line="276" w:lineRule="auto"/>
              <w:ind/>
              <w:jc w:val="center"/>
              <w:rPr>
                <w:sz w:val="22"/>
              </w:rPr>
            </w:pPr>
            <w:r>
              <w:rPr>
                <w:sz w:val="22"/>
              </w:rPr>
              <w:t>1</w:t>
            </w:r>
          </w:p>
        </w:tc>
        <w:tc>
          <w:tcPr>
            <w:tcW w:type="dxa" w:w="4976"/>
            <w:tcBorders>
              <w:top w:color="000000" w:sz="6" w:val="single"/>
              <w:left w:color="000000" w:sz="6" w:val="single"/>
              <w:bottom w:color="000000" w:sz="6" w:val="single"/>
              <w:right w:color="000000" w:sz="6" w:val="single"/>
            </w:tcBorders>
            <w:vAlign w:val="center"/>
          </w:tcPr>
          <w:p w14:paraId="92000000">
            <w:pPr>
              <w:rPr>
                <w:rFonts w:ascii="Times New Roman" w:hAnsi="Times New Roman"/>
                <w:color w:val="000000"/>
                <w:sz w:val="22"/>
              </w:rPr>
            </w:pPr>
            <w:r>
              <w:rPr>
                <w:rFonts w:ascii="Times New Roman" w:hAnsi="Times New Roman"/>
                <w:color w:val="000000"/>
                <w:sz w:val="22"/>
              </w:rPr>
              <w:t>Фотоаппарат Lomography Lomo MC-A, черный</w:t>
            </w:r>
          </w:p>
        </w:tc>
        <w:tc>
          <w:tcPr>
            <w:tcW w:type="dxa" w:w="936"/>
            <w:tcBorders>
              <w:top w:color="000000" w:sz="6" w:val="single"/>
              <w:left w:color="000000" w:sz="6" w:val="single"/>
              <w:bottom w:color="000000" w:sz="6" w:val="single"/>
              <w:right w:color="000000" w:sz="6" w:val="single"/>
            </w:tcBorders>
            <w:vAlign w:val="center"/>
          </w:tcPr>
          <w:p w14:paraId="93000000">
            <w:pPr>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shd w:themeFill="light1" w:val="clear"/>
            <w:vAlign w:val="center"/>
          </w:tcPr>
          <w:p w14:paraId="94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pStyle w:val="Style_1"/>
              <w:spacing w:line="276" w:lineRule="auto"/>
              <w:ind/>
              <w:jc w:val="center"/>
              <w:rPr>
                <w:sz w:val="22"/>
              </w:rPr>
            </w:pPr>
            <w:r>
              <w:rPr>
                <w:sz w:val="22"/>
              </w:rPr>
              <w:t>2</w:t>
            </w:r>
          </w:p>
        </w:tc>
        <w:tc>
          <w:tcPr>
            <w:tcW w:type="dxa" w:w="4976"/>
            <w:tcBorders>
              <w:top w:color="000000" w:sz="6" w:val="single"/>
              <w:left w:color="000000" w:sz="6" w:val="single"/>
              <w:bottom w:color="000000" w:sz="6" w:val="single"/>
              <w:right w:color="000000" w:sz="6" w:val="single"/>
            </w:tcBorders>
            <w:vAlign w:val="center"/>
          </w:tcPr>
          <w:p w14:paraId="98000000">
            <w:pPr>
              <w:rPr>
                <w:rFonts w:ascii="Times New Roman" w:hAnsi="Times New Roman"/>
                <w:color w:val="000000"/>
                <w:sz w:val="22"/>
              </w:rPr>
            </w:pPr>
            <w:r>
              <w:rPr>
                <w:rFonts w:ascii="Times New Roman" w:hAnsi="Times New Roman"/>
                <w:color w:val="000000"/>
                <w:sz w:val="22"/>
              </w:rPr>
              <w:t>Комплект осветителей Godox TL60*4, 4х18 Вт, 2700-6500К</w:t>
            </w:r>
          </w:p>
        </w:tc>
        <w:tc>
          <w:tcPr>
            <w:tcW w:type="dxa" w:w="936"/>
            <w:tcBorders>
              <w:top w:color="000000" w:sz="6" w:val="single"/>
              <w:left w:color="000000" w:sz="6" w:val="single"/>
              <w:bottom w:color="000000" w:sz="6" w:val="single"/>
              <w:right w:color="000000" w:sz="6" w:val="single"/>
            </w:tcBorders>
            <w:vAlign w:val="center"/>
          </w:tcPr>
          <w:p w14:paraId="99000000">
            <w:pPr>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shd w:themeFill="light1" w:val="clear"/>
            <w:vAlign w:val="center"/>
          </w:tcPr>
          <w:p w14:paraId="9A000000">
            <w:pPr>
              <w:ind/>
              <w:jc w:val="center"/>
              <w:rPr>
                <w:rFonts w:ascii="Times New Roman" w:hAnsi="Times New Roman"/>
                <w:b w:val="0"/>
                <w:color w:val="000000"/>
                <w:sz w:val="20"/>
              </w:rPr>
            </w:pPr>
            <w:r>
              <w:rPr>
                <w:rFonts w:ascii="Times New Roman" w:hAnsi="Times New Roman"/>
                <w:b w:val="0"/>
                <w:color w:val="000000"/>
                <w:sz w:val="20"/>
              </w:rPr>
              <w:t>компл.</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C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D000000">
            <w:pPr>
              <w:pStyle w:val="Style_1"/>
              <w:spacing w:line="276" w:lineRule="auto"/>
              <w:ind/>
              <w:jc w:val="center"/>
              <w:rPr>
                <w:sz w:val="22"/>
              </w:rPr>
            </w:pPr>
            <w:r>
              <w:rPr>
                <w:sz w:val="22"/>
              </w:rPr>
              <w:t>3</w:t>
            </w:r>
          </w:p>
        </w:tc>
        <w:tc>
          <w:tcPr>
            <w:tcW w:type="dxa" w:w="4976"/>
            <w:tcBorders>
              <w:top w:color="000000" w:sz="6" w:val="single"/>
              <w:left w:color="000000" w:sz="6" w:val="single"/>
              <w:bottom w:color="000000" w:sz="6" w:val="single"/>
              <w:right w:color="000000" w:sz="6" w:val="single"/>
            </w:tcBorders>
            <w:vAlign w:val="center"/>
          </w:tcPr>
          <w:p w14:paraId="9E000000">
            <w:pPr>
              <w:rPr>
                <w:rFonts w:ascii="Times New Roman" w:hAnsi="Times New Roman"/>
                <w:color w:val="000000"/>
                <w:sz w:val="22"/>
              </w:rPr>
            </w:pPr>
            <w:r>
              <w:rPr>
                <w:rFonts w:ascii="Times New Roman" w:hAnsi="Times New Roman"/>
                <w:color w:val="000000"/>
                <w:sz w:val="22"/>
              </w:rPr>
              <w:t>Комплект студийного оборудования Falcon Eyes Studio LED COB275 kit, 2х75 Вт</w:t>
            </w:r>
          </w:p>
        </w:tc>
        <w:tc>
          <w:tcPr>
            <w:tcW w:type="dxa" w:w="936"/>
            <w:tcBorders>
              <w:top w:color="000000" w:sz="6" w:val="single"/>
              <w:left w:color="000000" w:sz="6" w:val="single"/>
              <w:bottom w:color="000000" w:sz="6" w:val="single"/>
              <w:right w:color="000000" w:sz="6" w:val="single"/>
            </w:tcBorders>
            <w:vAlign w:val="center"/>
          </w:tcPr>
          <w:p w14:paraId="9F000000">
            <w:pPr>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shd w:themeFill="light1" w:val="clear"/>
            <w:vAlign w:val="center"/>
          </w:tcPr>
          <w:p w14:paraId="A0000000">
            <w:pPr>
              <w:ind/>
              <w:jc w:val="center"/>
              <w:rPr>
                <w:rFonts w:ascii="Times New Roman" w:hAnsi="Times New Roman"/>
                <w:b w:val="0"/>
                <w:color w:val="000000"/>
                <w:sz w:val="20"/>
              </w:rPr>
            </w:pPr>
            <w:r>
              <w:rPr>
                <w:rFonts w:ascii="Times New Roman" w:hAnsi="Times New Roman"/>
                <w:b w:val="0"/>
                <w:color w:val="000000"/>
                <w:sz w:val="20"/>
              </w:rPr>
              <w:t>компл.</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1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2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3000000">
            <w:pPr>
              <w:pStyle w:val="Style_1"/>
              <w:spacing w:line="276" w:lineRule="auto"/>
              <w:ind/>
              <w:jc w:val="center"/>
              <w:rPr>
                <w:sz w:val="22"/>
              </w:rPr>
            </w:pPr>
            <w:r>
              <w:rPr>
                <w:sz w:val="22"/>
              </w:rPr>
              <w:t>4</w:t>
            </w:r>
          </w:p>
        </w:tc>
        <w:tc>
          <w:tcPr>
            <w:tcW w:type="dxa" w:w="4976"/>
            <w:tcBorders>
              <w:top w:color="000000" w:sz="6" w:val="single"/>
              <w:left w:color="000000" w:sz="6" w:val="single"/>
              <w:bottom w:color="000000" w:sz="6" w:val="single"/>
              <w:right w:color="000000" w:sz="6" w:val="single"/>
            </w:tcBorders>
            <w:vAlign w:val="center"/>
          </w:tcPr>
          <w:p w14:paraId="A4000000">
            <w:pPr>
              <w:rPr>
                <w:rFonts w:ascii="Times New Roman" w:hAnsi="Times New Roman"/>
                <w:color w:val="000000"/>
                <w:sz w:val="22"/>
              </w:rPr>
            </w:pPr>
            <w:r>
              <w:rPr>
                <w:rFonts w:ascii="Times New Roman" w:hAnsi="Times New Roman"/>
                <w:color w:val="000000"/>
                <w:sz w:val="22"/>
              </w:rPr>
              <w:t>Софтбокс Falcon Eyes SBQ-SBII 4545 BW, 45х45 см, жаропрочный, с сотами</w:t>
            </w:r>
          </w:p>
        </w:tc>
        <w:tc>
          <w:tcPr>
            <w:tcW w:type="dxa" w:w="936"/>
            <w:tcBorders>
              <w:top w:color="000000" w:sz="6" w:val="single"/>
              <w:left w:color="000000" w:sz="6" w:val="single"/>
              <w:bottom w:color="000000" w:sz="6" w:val="single"/>
              <w:right w:color="000000" w:sz="6" w:val="single"/>
            </w:tcBorders>
            <w:vAlign w:val="center"/>
          </w:tcPr>
          <w:p w14:paraId="A5000000">
            <w:pPr>
              <w:ind/>
              <w:jc w:val="center"/>
              <w:rPr>
                <w:rFonts w:ascii="Times New Roman" w:hAnsi="Times New Roman"/>
                <w:color w:val="000000"/>
                <w:sz w:val="22"/>
              </w:rPr>
            </w:pPr>
            <w:r>
              <w:rPr>
                <w:rFonts w:ascii="Times New Roman" w:hAnsi="Times New Roman"/>
                <w:color w:val="000000"/>
                <w:sz w:val="22"/>
              </w:rPr>
              <w:t>2</w:t>
            </w:r>
          </w:p>
        </w:tc>
        <w:tc>
          <w:tcPr>
            <w:tcW w:type="dxa" w:w="709"/>
            <w:tcBorders>
              <w:top w:color="000000" w:sz="6" w:val="single"/>
              <w:left w:color="000000" w:sz="6" w:val="single"/>
              <w:bottom w:color="000000" w:sz="6" w:val="single"/>
              <w:right w:color="000000" w:sz="6" w:val="single"/>
            </w:tcBorders>
            <w:shd w:themeFill="light1" w:val="clear"/>
            <w:vAlign w:val="center"/>
          </w:tcPr>
          <w:p w14:paraId="A6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7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8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9000000">
            <w:pPr>
              <w:pStyle w:val="Style_1"/>
              <w:spacing w:line="276" w:lineRule="auto"/>
              <w:ind/>
              <w:jc w:val="center"/>
              <w:rPr>
                <w:sz w:val="22"/>
              </w:rPr>
            </w:pPr>
            <w:r>
              <w:rPr>
                <w:sz w:val="22"/>
              </w:rPr>
              <w:t>5</w:t>
            </w:r>
          </w:p>
        </w:tc>
        <w:tc>
          <w:tcPr>
            <w:tcW w:type="dxa" w:w="4976"/>
            <w:tcBorders>
              <w:top w:color="000000" w:sz="6" w:val="single"/>
              <w:left w:color="000000" w:sz="6" w:val="single"/>
              <w:bottom w:color="000000" w:sz="6" w:val="single"/>
              <w:right w:color="000000" w:sz="6" w:val="single"/>
            </w:tcBorders>
            <w:vAlign w:val="center"/>
          </w:tcPr>
          <w:p w14:paraId="AA000000">
            <w:pPr>
              <w:rPr>
                <w:rFonts w:ascii="Times New Roman" w:hAnsi="Times New Roman"/>
                <w:color w:val="000000"/>
                <w:sz w:val="22"/>
              </w:rPr>
            </w:pPr>
            <w:r>
              <w:rPr>
                <w:rFonts w:ascii="Times New Roman" w:hAnsi="Times New Roman"/>
                <w:color w:val="000000"/>
                <w:sz w:val="22"/>
              </w:rPr>
              <w:t>Софтбокс Godox QR-P70 параболический, быстроскладной, 70 см</w:t>
            </w:r>
          </w:p>
        </w:tc>
        <w:tc>
          <w:tcPr>
            <w:tcW w:type="dxa" w:w="936"/>
            <w:tcBorders>
              <w:top w:color="000000" w:sz="6" w:val="single"/>
              <w:left w:color="000000" w:sz="6" w:val="single"/>
              <w:bottom w:color="000000" w:sz="6" w:val="single"/>
              <w:right w:color="000000" w:sz="6" w:val="single"/>
            </w:tcBorders>
            <w:vAlign w:val="center"/>
          </w:tcPr>
          <w:p w14:paraId="AB000000">
            <w:pPr>
              <w:ind/>
              <w:jc w:val="center"/>
              <w:rPr>
                <w:rFonts w:ascii="Times New Roman" w:hAnsi="Times New Roman"/>
                <w:color w:val="000000"/>
                <w:sz w:val="22"/>
              </w:rPr>
            </w:pPr>
            <w:r>
              <w:rPr>
                <w:rFonts w:ascii="Times New Roman" w:hAnsi="Times New Roman"/>
                <w:color w:val="000000"/>
                <w:sz w:val="22"/>
              </w:rPr>
              <w:t>2</w:t>
            </w:r>
          </w:p>
        </w:tc>
        <w:tc>
          <w:tcPr>
            <w:tcW w:type="dxa" w:w="709"/>
            <w:tcBorders>
              <w:top w:color="000000" w:sz="6" w:val="single"/>
              <w:left w:color="000000" w:sz="6" w:val="single"/>
              <w:bottom w:color="000000" w:sz="6" w:val="single"/>
              <w:right w:color="000000" w:sz="6" w:val="single"/>
            </w:tcBorders>
            <w:shd w:themeFill="light1" w:val="clear"/>
            <w:vAlign w:val="center"/>
          </w:tcPr>
          <w:p w14:paraId="AC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D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E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F000000">
            <w:pPr>
              <w:pStyle w:val="Style_1"/>
              <w:spacing w:line="276" w:lineRule="auto"/>
              <w:ind/>
              <w:jc w:val="center"/>
              <w:rPr>
                <w:sz w:val="22"/>
              </w:rPr>
            </w:pPr>
            <w:r>
              <w:rPr>
                <w:sz w:val="22"/>
              </w:rPr>
              <w:t>6</w:t>
            </w:r>
          </w:p>
        </w:tc>
        <w:tc>
          <w:tcPr>
            <w:tcW w:type="dxa" w:w="4976"/>
            <w:tcBorders>
              <w:top w:color="000000" w:sz="6" w:val="single"/>
              <w:left w:color="000000" w:sz="6" w:val="single"/>
              <w:bottom w:color="000000" w:sz="6" w:val="single"/>
              <w:right w:color="000000" w:sz="6" w:val="single"/>
            </w:tcBorders>
            <w:vAlign w:val="center"/>
          </w:tcPr>
          <w:p w14:paraId="B0000000">
            <w:pPr>
              <w:rPr>
                <w:rFonts w:ascii="Times New Roman" w:hAnsi="Times New Roman"/>
                <w:color w:val="000000"/>
                <w:sz w:val="22"/>
              </w:rPr>
            </w:pPr>
            <w:r>
              <w:rPr>
                <w:rFonts w:ascii="Times New Roman" w:hAnsi="Times New Roman"/>
                <w:color w:val="000000"/>
                <w:sz w:val="22"/>
              </w:rPr>
              <w:t>Проекционная насадка Godox VSA-26K с объективом 26°, Bowens</w:t>
            </w:r>
          </w:p>
        </w:tc>
        <w:tc>
          <w:tcPr>
            <w:tcW w:type="dxa" w:w="936"/>
            <w:tcBorders>
              <w:top w:color="000000" w:sz="6" w:val="single"/>
              <w:left w:color="000000" w:sz="6" w:val="single"/>
              <w:bottom w:color="000000" w:sz="6" w:val="single"/>
              <w:right w:color="000000" w:sz="6" w:val="single"/>
            </w:tcBorders>
            <w:vAlign w:val="center"/>
          </w:tcPr>
          <w:p w14:paraId="B1000000">
            <w:pPr>
              <w:ind/>
              <w:jc w:val="center"/>
              <w:rPr>
                <w:rFonts w:ascii="Times New Roman" w:hAnsi="Times New Roman"/>
                <w:color w:val="000000"/>
                <w:sz w:val="22"/>
              </w:rPr>
            </w:pPr>
            <w:r>
              <w:rPr>
                <w:rFonts w:ascii="Times New Roman" w:hAnsi="Times New Roman"/>
                <w:color w:val="000000"/>
                <w:sz w:val="22"/>
              </w:rPr>
              <w:t>2</w:t>
            </w:r>
          </w:p>
        </w:tc>
        <w:tc>
          <w:tcPr>
            <w:tcW w:type="dxa" w:w="709"/>
            <w:tcBorders>
              <w:top w:color="000000" w:sz="6" w:val="single"/>
              <w:left w:color="000000" w:sz="6" w:val="single"/>
              <w:bottom w:color="000000" w:sz="6" w:val="single"/>
              <w:right w:color="000000" w:sz="6" w:val="single"/>
            </w:tcBorders>
            <w:shd w:themeFill="light1" w:val="clear"/>
            <w:vAlign w:val="center"/>
          </w:tcPr>
          <w:p w14:paraId="B2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3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4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5000000">
            <w:pPr>
              <w:pStyle w:val="Style_1"/>
              <w:spacing w:line="276" w:lineRule="auto"/>
              <w:ind/>
              <w:jc w:val="center"/>
              <w:rPr>
                <w:sz w:val="22"/>
              </w:rPr>
            </w:pPr>
            <w:r>
              <w:rPr>
                <w:sz w:val="22"/>
              </w:rPr>
              <w:t>7</w:t>
            </w:r>
          </w:p>
        </w:tc>
        <w:tc>
          <w:tcPr>
            <w:tcW w:type="dxa" w:w="4976"/>
            <w:tcBorders>
              <w:top w:color="000000" w:sz="6" w:val="single"/>
              <w:left w:color="000000" w:sz="6" w:val="single"/>
              <w:bottom w:color="000000" w:sz="6" w:val="single"/>
              <w:right w:color="000000" w:sz="6" w:val="single"/>
            </w:tcBorders>
            <w:vAlign w:val="center"/>
          </w:tcPr>
          <w:p w14:paraId="B6000000">
            <w:pPr>
              <w:rPr>
                <w:rFonts w:ascii="Times New Roman" w:hAnsi="Times New Roman"/>
                <w:color w:val="000000"/>
                <w:sz w:val="22"/>
              </w:rPr>
            </w:pPr>
            <w:r>
              <w:rPr>
                <w:rFonts w:ascii="Times New Roman" w:hAnsi="Times New Roman"/>
                <w:color w:val="000000"/>
                <w:sz w:val="22"/>
              </w:rPr>
              <w:t>Осветитель Godox SL150R, светодиодный, 2500~10000K, RGB, 150 Вт</w:t>
            </w:r>
          </w:p>
        </w:tc>
        <w:tc>
          <w:tcPr>
            <w:tcW w:type="dxa" w:w="936"/>
            <w:tcBorders>
              <w:top w:color="000000" w:sz="6" w:val="single"/>
              <w:left w:color="000000" w:sz="6" w:val="single"/>
              <w:bottom w:color="000000" w:sz="6" w:val="single"/>
              <w:right w:color="000000" w:sz="6" w:val="single"/>
            </w:tcBorders>
            <w:vAlign w:val="center"/>
          </w:tcPr>
          <w:p w14:paraId="B7000000">
            <w:pPr>
              <w:ind/>
              <w:jc w:val="center"/>
              <w:rPr>
                <w:rFonts w:ascii="Times New Roman" w:hAnsi="Times New Roman"/>
                <w:color w:val="000000"/>
                <w:sz w:val="22"/>
              </w:rPr>
            </w:pPr>
            <w:r>
              <w:rPr>
                <w:rFonts w:ascii="Times New Roman" w:hAnsi="Times New Roman"/>
                <w:color w:val="000000"/>
                <w:sz w:val="22"/>
              </w:rPr>
              <w:t>2</w:t>
            </w:r>
          </w:p>
        </w:tc>
        <w:tc>
          <w:tcPr>
            <w:tcW w:type="dxa" w:w="709"/>
            <w:tcBorders>
              <w:top w:color="000000" w:sz="6" w:val="single"/>
              <w:left w:color="000000" w:sz="6" w:val="single"/>
              <w:bottom w:color="000000" w:sz="6" w:val="single"/>
              <w:right w:color="000000" w:sz="6" w:val="single"/>
            </w:tcBorders>
            <w:shd w:themeFill="light1" w:val="clear"/>
            <w:vAlign w:val="center"/>
          </w:tcPr>
          <w:p w14:paraId="B8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9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A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B000000">
            <w:pPr>
              <w:pStyle w:val="Style_1"/>
              <w:spacing w:line="276" w:lineRule="auto"/>
              <w:ind/>
              <w:jc w:val="center"/>
              <w:rPr>
                <w:sz w:val="22"/>
              </w:rPr>
            </w:pPr>
            <w:r>
              <w:rPr>
                <w:sz w:val="22"/>
              </w:rPr>
              <w:t>8</w:t>
            </w:r>
          </w:p>
        </w:tc>
        <w:tc>
          <w:tcPr>
            <w:tcW w:type="dxa" w:w="4976"/>
            <w:tcBorders>
              <w:top w:color="000000" w:sz="6" w:val="single"/>
              <w:left w:color="000000" w:sz="6" w:val="single"/>
              <w:bottom w:color="000000" w:sz="6" w:val="single"/>
              <w:right w:color="000000" w:sz="6" w:val="single"/>
            </w:tcBorders>
            <w:vAlign w:val="center"/>
          </w:tcPr>
          <w:p w14:paraId="BC000000">
            <w:pPr>
              <w:rPr>
                <w:rFonts w:ascii="Times New Roman" w:hAnsi="Times New Roman"/>
                <w:color w:themeColor="dark1" w:val="000000"/>
                <w:sz w:val="22"/>
              </w:rPr>
            </w:pPr>
            <w:r>
              <w:rPr>
                <w:rFonts w:ascii="Times New Roman" w:hAnsi="Times New Roman"/>
                <w:color w:themeColor="dark1" w:val="000000"/>
                <w:sz w:val="22"/>
              </w:rPr>
              <w:t>Стойка Fujimi FJ8709, 280 см, до 6 кг</w:t>
            </w:r>
          </w:p>
        </w:tc>
        <w:tc>
          <w:tcPr>
            <w:tcW w:type="dxa" w:w="936"/>
            <w:tcBorders>
              <w:top w:color="000000" w:sz="6" w:val="single"/>
              <w:left w:color="000000" w:sz="6" w:val="single"/>
              <w:bottom w:color="000000" w:sz="6" w:val="single"/>
              <w:right w:color="000000" w:sz="6" w:val="single"/>
            </w:tcBorders>
            <w:vAlign w:val="center"/>
          </w:tcPr>
          <w:p w14:paraId="BD000000">
            <w:pPr>
              <w:ind/>
              <w:jc w:val="center"/>
              <w:rPr>
                <w:rFonts w:ascii="Times New Roman" w:hAnsi="Times New Roman"/>
                <w:color w:val="000000"/>
                <w:sz w:val="22"/>
              </w:rPr>
            </w:pPr>
            <w:r>
              <w:rPr>
                <w:rFonts w:ascii="Times New Roman" w:hAnsi="Times New Roman"/>
                <w:color w:val="000000"/>
                <w:sz w:val="22"/>
              </w:rPr>
              <w:t>2</w:t>
            </w:r>
          </w:p>
        </w:tc>
        <w:tc>
          <w:tcPr>
            <w:tcW w:type="dxa" w:w="709"/>
            <w:tcBorders>
              <w:top w:color="000000" w:sz="6" w:val="single"/>
              <w:left w:color="000000" w:sz="6" w:val="single"/>
              <w:bottom w:color="000000" w:sz="6" w:val="single"/>
              <w:right w:color="000000" w:sz="6" w:val="single"/>
            </w:tcBorders>
            <w:shd w:themeFill="light1" w:val="clear"/>
            <w:vAlign w:val="center"/>
          </w:tcPr>
          <w:p w14:paraId="BE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BF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0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1000000">
            <w:pPr>
              <w:pStyle w:val="Style_1"/>
              <w:spacing w:line="276" w:lineRule="auto"/>
              <w:ind/>
              <w:jc w:val="center"/>
              <w:rPr>
                <w:sz w:val="22"/>
              </w:rPr>
            </w:pPr>
            <w:r>
              <w:rPr>
                <w:sz w:val="22"/>
              </w:rPr>
              <w:t>9</w:t>
            </w:r>
          </w:p>
        </w:tc>
        <w:tc>
          <w:tcPr>
            <w:tcW w:type="dxa" w:w="4976"/>
            <w:tcBorders>
              <w:top w:color="000000" w:sz="6" w:val="single"/>
              <w:left w:color="000000" w:sz="6" w:val="single"/>
              <w:bottom w:color="000000" w:sz="6" w:val="single"/>
              <w:right w:color="000000" w:sz="6" w:val="single"/>
            </w:tcBorders>
            <w:vAlign w:val="center"/>
          </w:tcPr>
          <w:p w14:paraId="C2000000">
            <w:pPr>
              <w:rPr>
                <w:rFonts w:ascii="Times New Roman" w:hAnsi="Times New Roman"/>
                <w:color w:val="000000"/>
                <w:sz w:val="22"/>
              </w:rPr>
            </w:pPr>
            <w:r>
              <w:rPr>
                <w:rFonts w:ascii="Times New Roman" w:hAnsi="Times New Roman"/>
                <w:color w:val="000000"/>
                <w:sz w:val="22"/>
              </w:rPr>
              <w:t>Рефлектор Falcon Eyes R-180HC Kit, 17.8 см, с 4 сотами</w:t>
            </w:r>
          </w:p>
        </w:tc>
        <w:tc>
          <w:tcPr>
            <w:tcW w:type="dxa" w:w="936"/>
            <w:tcBorders>
              <w:top w:color="000000" w:sz="6" w:val="single"/>
              <w:left w:color="000000" w:sz="6" w:val="single"/>
              <w:bottom w:color="000000" w:sz="6" w:val="single"/>
              <w:right w:color="000000" w:sz="6" w:val="single"/>
            </w:tcBorders>
            <w:vAlign w:val="center"/>
          </w:tcPr>
          <w:p w14:paraId="C3000000">
            <w:pPr>
              <w:ind/>
              <w:jc w:val="center"/>
              <w:rPr>
                <w:rFonts w:ascii="Times New Roman" w:hAnsi="Times New Roman"/>
                <w:color w:val="000000"/>
                <w:sz w:val="22"/>
              </w:rPr>
            </w:pPr>
            <w:r>
              <w:rPr>
                <w:rFonts w:ascii="Times New Roman" w:hAnsi="Times New Roman"/>
                <w:color w:val="000000"/>
                <w:sz w:val="22"/>
              </w:rPr>
              <w:t>2</w:t>
            </w:r>
          </w:p>
        </w:tc>
        <w:tc>
          <w:tcPr>
            <w:tcW w:type="dxa" w:w="709"/>
            <w:tcBorders>
              <w:top w:color="000000" w:sz="6" w:val="single"/>
              <w:left w:color="000000" w:sz="6" w:val="single"/>
              <w:bottom w:color="000000" w:sz="6" w:val="single"/>
              <w:right w:color="000000" w:sz="6" w:val="single"/>
            </w:tcBorders>
            <w:shd w:themeFill="light1" w:val="clear"/>
            <w:vAlign w:val="center"/>
          </w:tcPr>
          <w:p w14:paraId="C4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5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6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7000000">
            <w:pPr>
              <w:pStyle w:val="Style_1"/>
              <w:spacing w:line="276" w:lineRule="auto"/>
              <w:ind/>
              <w:jc w:val="center"/>
              <w:rPr>
                <w:sz w:val="22"/>
              </w:rPr>
            </w:pPr>
            <w:r>
              <w:rPr>
                <w:sz w:val="22"/>
              </w:rPr>
              <w:t>10</w:t>
            </w:r>
          </w:p>
        </w:tc>
        <w:tc>
          <w:tcPr>
            <w:tcW w:type="dxa" w:w="4976"/>
            <w:tcBorders>
              <w:top w:color="000000" w:sz="6" w:val="single"/>
              <w:left w:color="000000" w:sz="6" w:val="single"/>
              <w:bottom w:color="000000" w:sz="6" w:val="single"/>
              <w:right w:color="000000" w:sz="6" w:val="single"/>
            </w:tcBorders>
            <w:vAlign w:val="center"/>
          </w:tcPr>
          <w:p w14:paraId="C8000000">
            <w:pPr>
              <w:rPr>
                <w:rFonts w:ascii="Times New Roman" w:hAnsi="Times New Roman"/>
                <w:color w:val="000000"/>
                <w:sz w:val="22"/>
              </w:rPr>
            </w:pPr>
            <w:r>
              <w:rPr>
                <w:rFonts w:ascii="Times New Roman" w:hAnsi="Times New Roman"/>
                <w:color w:val="000000"/>
                <w:sz w:val="22"/>
              </w:rPr>
              <w:t>Система установки фона Godox BS04, высота до 2.6 м, ширина до 3 м</w:t>
            </w:r>
          </w:p>
        </w:tc>
        <w:tc>
          <w:tcPr>
            <w:tcW w:type="dxa" w:w="936"/>
            <w:tcBorders>
              <w:top w:color="000000" w:sz="6" w:val="single"/>
              <w:left w:color="000000" w:sz="6" w:val="single"/>
              <w:bottom w:color="000000" w:sz="6" w:val="single"/>
              <w:right w:color="000000" w:sz="6" w:val="single"/>
            </w:tcBorders>
            <w:vAlign w:val="center"/>
          </w:tcPr>
          <w:p w14:paraId="C9000000">
            <w:pPr>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shd w:themeFill="light1" w:val="clear"/>
            <w:vAlign w:val="center"/>
          </w:tcPr>
          <w:p w14:paraId="CA000000">
            <w:pPr>
              <w:ind/>
              <w:jc w:val="center"/>
              <w:rPr>
                <w:rFonts w:ascii="Times New Roman" w:hAnsi="Times New Roman"/>
                <w:b w:val="0"/>
                <w:color w:val="000000"/>
                <w:sz w:val="20"/>
              </w:rPr>
            </w:pPr>
            <w:r>
              <w:rPr>
                <w:rFonts w:ascii="Times New Roman" w:hAnsi="Times New Roman"/>
                <w:b w:val="0"/>
                <w:color w:val="000000"/>
                <w:sz w:val="20"/>
              </w:rPr>
              <w:t>компл.</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B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C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CD000000">
            <w:pPr>
              <w:pStyle w:val="Style_1"/>
              <w:spacing w:line="276" w:lineRule="auto"/>
              <w:ind/>
              <w:jc w:val="center"/>
              <w:rPr>
                <w:sz w:val="22"/>
              </w:rPr>
            </w:pPr>
            <w:r>
              <w:rPr>
                <w:sz w:val="22"/>
              </w:rPr>
              <w:t>11</w:t>
            </w:r>
          </w:p>
        </w:tc>
        <w:tc>
          <w:tcPr>
            <w:tcW w:type="dxa" w:w="4976"/>
            <w:tcBorders>
              <w:top w:color="000000" w:sz="6" w:val="single"/>
              <w:left w:color="000000" w:sz="6" w:val="single"/>
              <w:bottom w:color="000000" w:sz="6" w:val="single"/>
              <w:right w:color="000000" w:sz="6" w:val="single"/>
            </w:tcBorders>
            <w:vAlign w:val="center"/>
          </w:tcPr>
          <w:p w14:paraId="CE000000">
            <w:pPr>
              <w:rPr>
                <w:rFonts w:ascii="Times New Roman" w:hAnsi="Times New Roman"/>
                <w:color w:val="000000"/>
                <w:sz w:val="22"/>
              </w:rPr>
            </w:pPr>
            <w:r>
              <w:rPr>
                <w:rFonts w:ascii="Times New Roman" w:hAnsi="Times New Roman"/>
                <w:color w:val="000000"/>
                <w:sz w:val="22"/>
              </w:rPr>
              <w:t>Комплект Godox AD100Pro Three Kit, 3х100 Дж + аксессуары</w:t>
            </w:r>
          </w:p>
        </w:tc>
        <w:tc>
          <w:tcPr>
            <w:tcW w:type="dxa" w:w="936"/>
            <w:tcBorders>
              <w:top w:color="000000" w:sz="6" w:val="single"/>
              <w:left w:color="000000" w:sz="6" w:val="single"/>
              <w:bottom w:color="000000" w:sz="6" w:val="single"/>
              <w:right w:color="000000" w:sz="6" w:val="single"/>
            </w:tcBorders>
            <w:vAlign w:val="center"/>
          </w:tcPr>
          <w:p w14:paraId="CF000000">
            <w:pPr>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shd w:themeFill="light1" w:val="clear"/>
            <w:vAlign w:val="center"/>
          </w:tcPr>
          <w:p w14:paraId="D0000000">
            <w:pPr>
              <w:ind/>
              <w:jc w:val="center"/>
              <w:rPr>
                <w:rFonts w:ascii="Times New Roman" w:hAnsi="Times New Roman"/>
                <w:b w:val="0"/>
                <w:color w:val="000000"/>
                <w:sz w:val="20"/>
              </w:rPr>
            </w:pPr>
            <w:r>
              <w:rPr>
                <w:rFonts w:ascii="Times New Roman" w:hAnsi="Times New Roman"/>
                <w:b w:val="0"/>
                <w:color w:val="000000"/>
                <w:sz w:val="20"/>
              </w:rPr>
              <w:t>компл.</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1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2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3000000">
            <w:pPr>
              <w:pStyle w:val="Style_1"/>
              <w:spacing w:line="276" w:lineRule="auto"/>
              <w:ind/>
              <w:jc w:val="center"/>
              <w:rPr>
                <w:sz w:val="22"/>
              </w:rPr>
            </w:pPr>
            <w:r>
              <w:rPr>
                <w:sz w:val="22"/>
              </w:rPr>
              <w:t>12</w:t>
            </w:r>
          </w:p>
        </w:tc>
        <w:tc>
          <w:tcPr>
            <w:tcW w:type="dxa" w:w="4976"/>
            <w:tcBorders>
              <w:top w:color="000000" w:sz="6" w:val="single"/>
              <w:left w:color="000000" w:sz="6" w:val="single"/>
              <w:bottom w:color="000000" w:sz="6" w:val="single"/>
              <w:right w:color="000000" w:sz="6" w:val="single"/>
            </w:tcBorders>
            <w:vAlign w:val="center"/>
          </w:tcPr>
          <w:p w14:paraId="D4000000">
            <w:pPr>
              <w:rPr>
                <w:rFonts w:ascii="Times New Roman" w:hAnsi="Times New Roman"/>
                <w:color w:val="000000"/>
                <w:sz w:val="22"/>
              </w:rPr>
            </w:pPr>
            <w:r>
              <w:rPr>
                <w:rFonts w:ascii="Times New Roman" w:hAnsi="Times New Roman"/>
                <w:color w:val="000000"/>
                <w:sz w:val="22"/>
              </w:rPr>
              <w:t>Фон Grifon B-112 тканевый, 3х7 м, черный</w:t>
            </w:r>
          </w:p>
        </w:tc>
        <w:tc>
          <w:tcPr>
            <w:tcW w:type="dxa" w:w="936"/>
            <w:tcBorders>
              <w:top w:color="000000" w:sz="6" w:val="single"/>
              <w:left w:color="000000" w:sz="6" w:val="single"/>
              <w:bottom w:color="000000" w:sz="6" w:val="single"/>
              <w:right w:color="000000" w:sz="6" w:val="single"/>
            </w:tcBorders>
            <w:vAlign w:val="center"/>
          </w:tcPr>
          <w:p w14:paraId="D5000000">
            <w:pPr>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shd w:themeFill="light1" w:val="clear"/>
            <w:vAlign w:val="center"/>
          </w:tcPr>
          <w:p w14:paraId="D6000000">
            <w:pPr>
              <w:ind/>
              <w:jc w:val="center"/>
              <w:rPr>
                <w:rFonts w:ascii="Times New Roman" w:hAnsi="Times New Roman"/>
                <w:b w:val="0"/>
                <w:color w:val="000000"/>
                <w:sz w:val="20"/>
              </w:rPr>
            </w:pPr>
            <w:r>
              <w:rPr>
                <w:rFonts w:ascii="Times New Roman" w:hAnsi="Times New Roman"/>
                <w:b w:val="0"/>
                <w:color w:val="000000"/>
                <w:sz w:val="20"/>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7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8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9000000">
            <w:pPr>
              <w:pStyle w:val="Style_1"/>
              <w:spacing w:line="276" w:lineRule="auto"/>
              <w:ind/>
              <w:jc w:val="center"/>
              <w:rPr>
                <w:sz w:val="22"/>
              </w:rPr>
            </w:pPr>
            <w:r>
              <w:rPr>
                <w:sz w:val="22"/>
              </w:rPr>
              <w:t>13</w:t>
            </w:r>
          </w:p>
        </w:tc>
        <w:tc>
          <w:tcPr>
            <w:tcW w:type="dxa" w:w="4976"/>
            <w:tcBorders>
              <w:top w:color="000000" w:sz="6" w:val="single"/>
              <w:left w:color="000000" w:sz="6" w:val="single"/>
              <w:bottom w:color="000000" w:sz="6" w:val="single"/>
              <w:right w:color="000000" w:sz="6" w:val="single"/>
            </w:tcBorders>
            <w:vAlign w:val="center"/>
          </w:tcPr>
          <w:p w14:paraId="DA000000">
            <w:pPr>
              <w:rPr>
                <w:rFonts w:ascii="Times New Roman" w:hAnsi="Times New Roman"/>
                <w:color w:val="000000"/>
                <w:sz w:val="22"/>
              </w:rPr>
            </w:pPr>
            <w:r>
              <w:rPr>
                <w:rFonts w:ascii="Times New Roman" w:hAnsi="Times New Roman"/>
                <w:color w:val="000000"/>
                <w:sz w:val="22"/>
              </w:rPr>
              <w:t>Фон Grifon B-119, тканевый, 3х7 м, зеленый хромакей</w:t>
            </w:r>
          </w:p>
        </w:tc>
        <w:tc>
          <w:tcPr>
            <w:tcW w:type="dxa" w:w="936"/>
            <w:tcBorders>
              <w:top w:color="000000" w:sz="6" w:val="single"/>
              <w:left w:color="000000" w:sz="6" w:val="single"/>
              <w:bottom w:color="000000" w:sz="6" w:val="single"/>
              <w:right w:color="000000" w:sz="6" w:val="single"/>
            </w:tcBorders>
            <w:vAlign w:val="center"/>
          </w:tcPr>
          <w:p w14:paraId="DB000000">
            <w:pPr>
              <w:pStyle w:val="Style_1"/>
              <w:ind/>
              <w:jc w:val="center"/>
              <w:rPr>
                <w:rFonts w:ascii="Times New Roman" w:hAnsi="Times New Roman"/>
                <w:color w:val="000000"/>
                <w:sz w:val="22"/>
              </w:rPr>
            </w:pPr>
            <w:r>
              <w:rPr>
                <w:rFonts w:ascii="Times New Roman" w:hAnsi="Times New Roman"/>
                <w:color w:val="000000"/>
                <w:sz w:val="22"/>
              </w:rPr>
              <w:t>1</w:t>
            </w:r>
          </w:p>
        </w:tc>
        <w:tc>
          <w:tcPr>
            <w:tcW w:type="dxa" w:w="709"/>
            <w:tcBorders>
              <w:top w:color="000000" w:sz="6" w:val="single"/>
              <w:left w:color="000000" w:sz="6" w:val="single"/>
              <w:bottom w:color="000000" w:sz="6" w:val="single"/>
              <w:right w:color="000000" w:sz="6" w:val="single"/>
            </w:tcBorders>
            <w:vAlign w:val="center"/>
          </w:tcPr>
          <w:p w14:paraId="DC000000">
            <w:pPr>
              <w:pStyle w:val="Style_1"/>
              <w:ind/>
              <w:jc w:val="center"/>
              <w:rPr>
                <w:rFonts w:ascii="Times New Roman" w:hAnsi="Times New Roman"/>
                <w:color w:val="000000"/>
                <w:sz w:val="22"/>
              </w:rPr>
            </w:pPr>
            <w:r>
              <w:rPr>
                <w:rFonts w:ascii="Times New Roman" w:hAnsi="Times New Roman"/>
                <w:color w:val="000000"/>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D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E000000"/>
        </w:tc>
      </w:tr>
      <w:tr>
        <w:trPr>
          <w:trHeight w:hRule="atLeast" w:val="658"/>
        </w:trPr>
        <w:tc>
          <w:tcPr>
            <w:tcW w:type="dxa" w:w="8675"/>
            <w:gridSpan w:val="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DF000000">
            <w:pPr>
              <w:spacing w:beforeAutospacing="on"/>
              <w:ind/>
              <w:outlineLvl w:val="0"/>
              <w:rPr>
                <w:i w:val="1"/>
                <w:sz w:val="22"/>
              </w:rPr>
            </w:pPr>
            <w:r>
              <w:rPr>
                <w:b w:val="1"/>
                <w:sz w:val="22"/>
              </w:rPr>
              <w:t xml:space="preserve">ИТОГО </w:t>
            </w:r>
            <w:r>
              <w:rPr>
                <w:sz w:val="22"/>
              </w:rPr>
              <w:t>(руб.)</w:t>
            </w:r>
            <w:r>
              <w:rPr>
                <w:b w:val="1"/>
                <w:sz w:val="22"/>
              </w:rPr>
              <w:t>:</w:t>
            </w:r>
            <w:r>
              <w:rPr>
                <w:sz w:val="22"/>
              </w:rPr>
              <w:br/>
            </w:r>
            <w:r>
              <w:rPr>
                <w:sz w:val="22"/>
              </w:rPr>
              <w:t xml:space="preserve">                                </w:t>
            </w:r>
            <w:r>
              <w:rPr>
                <w:sz w:val="22"/>
                <w:u w:color="000000"/>
              </w:rPr>
              <w:t>в том числе НДС 22%</w:t>
            </w:r>
            <w:r>
              <w:rPr>
                <w:i w:val="1"/>
                <w:sz w:val="22"/>
                <w:u w:color="000000"/>
              </w:rPr>
              <w:t xml:space="preserve"> (ес</w:t>
            </w:r>
            <w:r>
              <w:rPr>
                <w:i w:val="1"/>
                <w:sz w:val="22"/>
              </w:rPr>
              <w:t>ли облагается)</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E0000000"/>
        </w:tc>
      </w:tr>
    </w:tbl>
    <w:p w14:paraId="E1000000">
      <w:pPr>
        <w:ind w:firstLine="567" w:left="0" w:right="335"/>
        <w:jc w:val="both"/>
        <w:rPr>
          <w:sz w:val="22"/>
        </w:rPr>
      </w:pPr>
    </w:p>
    <w:p w14:paraId="E2000000">
      <w:pPr>
        <w:ind w:firstLine="567" w:left="0" w:right="335"/>
        <w:jc w:val="both"/>
        <w:rPr>
          <w:sz w:val="22"/>
          <w:u w:color="000000"/>
        </w:rPr>
      </w:pPr>
      <w:r>
        <w:rPr>
          <w:b w:val="1"/>
          <w:sz w:val="22"/>
        </w:rPr>
        <w:t>ВСЕГО</w:t>
      </w:r>
      <w:r>
        <w:rPr>
          <w:sz w:val="22"/>
        </w:rPr>
        <w:t>: 13 (тринадцать) наименований на сумму:</w:t>
      </w:r>
      <w:r>
        <w:rPr>
          <w:sz w:val="22"/>
        </w:rPr>
        <w:t>___</w:t>
      </w:r>
      <w:r>
        <w:rPr>
          <w:sz w:val="22"/>
          <w:u w:color="000000"/>
        </w:rPr>
        <w:t xml:space="preserve"> рублей __ копеек</w:t>
      </w:r>
      <w:r>
        <w:rPr>
          <w:sz w:val="22"/>
          <w:u w:color="000000"/>
        </w:rPr>
        <w:t>.</w:t>
      </w:r>
    </w:p>
    <w:p w14:paraId="E3000000">
      <w:pPr>
        <w:ind w:firstLine="567" w:left="0" w:right="335"/>
        <w:jc w:val="both"/>
        <w:rPr>
          <w:sz w:val="22"/>
        </w:rPr>
      </w:pPr>
    </w:p>
    <w:p w14:paraId="E4000000">
      <w:pPr>
        <w:spacing w:line="264" w:lineRule="auto"/>
        <w:ind w:firstLine="0" w:left="66" w:right="282"/>
        <w:rPr>
          <w:sz w:val="22"/>
        </w:rPr>
      </w:pPr>
    </w:p>
    <w:p w14:paraId="E5000000">
      <w:pPr>
        <w:spacing w:line="264" w:lineRule="auto"/>
        <w:ind w:firstLine="0" w:left="66" w:right="282"/>
        <w:rPr>
          <w:sz w:val="22"/>
        </w:rPr>
      </w:pPr>
    </w:p>
    <w:p w14:paraId="E6000000">
      <w:pPr>
        <w:spacing w:line="264" w:lineRule="auto"/>
        <w:ind w:firstLine="0" w:left="66" w:right="282"/>
        <w:rPr>
          <w:sz w:val="22"/>
        </w:rPr>
      </w:pPr>
    </w:p>
    <w:p w14:paraId="E7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E8000000">
            <w:pPr>
              <w:ind/>
              <w:jc w:val="both"/>
              <w:rPr>
                <w:sz w:val="22"/>
              </w:rPr>
            </w:pPr>
            <w:r>
              <w:rPr>
                <w:sz w:val="22"/>
              </w:rPr>
              <w:t>Заказчик:</w:t>
            </w:r>
          </w:p>
        </w:tc>
        <w:tc>
          <w:tcPr>
            <w:tcW w:type="dxa" w:w="4791"/>
            <w:tcMar>
              <w:top w:type="dxa" w:w="0"/>
              <w:left w:type="dxa" w:w="108"/>
              <w:bottom w:type="dxa" w:w="0"/>
              <w:right w:type="dxa" w:w="108"/>
            </w:tcMar>
          </w:tcPr>
          <w:p w14:paraId="E9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EA000000">
            <w:pPr>
              <w:pStyle w:val="Style_1"/>
              <w:ind/>
              <w:jc w:val="both"/>
              <w:rPr>
                <w:sz w:val="22"/>
              </w:rPr>
            </w:pPr>
            <w:r>
              <w:rPr>
                <w:sz w:val="22"/>
              </w:rPr>
              <w:t>Генеральный директор РОСФОТО</w:t>
            </w:r>
          </w:p>
          <w:p w14:paraId="EB000000">
            <w:pPr>
              <w:pStyle w:val="Style_1"/>
              <w:ind/>
              <w:jc w:val="both"/>
              <w:rPr>
                <w:sz w:val="22"/>
              </w:rPr>
            </w:pPr>
          </w:p>
          <w:p w14:paraId="EC000000">
            <w:pPr>
              <w:pStyle w:val="Style_1"/>
              <w:ind/>
              <w:jc w:val="both"/>
              <w:rPr>
                <w:sz w:val="22"/>
              </w:rPr>
            </w:pPr>
          </w:p>
          <w:p w14:paraId="ED000000">
            <w:pPr>
              <w:pStyle w:val="Style_1"/>
              <w:ind/>
              <w:jc w:val="both"/>
              <w:rPr>
                <w:sz w:val="22"/>
              </w:rPr>
            </w:pPr>
            <w:r>
              <w:rPr>
                <w:sz w:val="22"/>
              </w:rPr>
              <w:t>_____________________   /З.М.Коловский</w:t>
            </w:r>
          </w:p>
          <w:p w14:paraId="EE000000">
            <w:pPr>
              <w:pStyle w:val="Style_1"/>
              <w:ind/>
              <w:jc w:val="both"/>
              <w:rPr>
                <w:sz w:val="22"/>
              </w:rPr>
            </w:pPr>
            <w:r>
              <w:rPr>
                <w:sz w:val="22"/>
              </w:rPr>
              <w:t>М.П.</w:t>
            </w:r>
          </w:p>
        </w:tc>
        <w:tc>
          <w:tcPr>
            <w:tcW w:type="dxa" w:w="4791"/>
            <w:tcMar>
              <w:top w:type="dxa" w:w="0"/>
              <w:left w:type="dxa" w:w="108"/>
              <w:bottom w:type="dxa" w:w="0"/>
              <w:right w:type="dxa" w:w="108"/>
            </w:tcMar>
          </w:tcPr>
          <w:p w14:paraId="EF000000">
            <w:pPr>
              <w:ind/>
              <w:jc w:val="both"/>
              <w:rPr>
                <w:sz w:val="22"/>
              </w:rPr>
            </w:pPr>
            <w:r>
              <w:rPr>
                <w:sz w:val="22"/>
              </w:rPr>
              <w:t>_______</w:t>
            </w:r>
          </w:p>
          <w:p w14:paraId="F0000000">
            <w:pPr>
              <w:ind/>
              <w:jc w:val="both"/>
              <w:rPr>
                <w:sz w:val="22"/>
              </w:rPr>
            </w:pPr>
          </w:p>
          <w:p w14:paraId="F1000000">
            <w:pPr>
              <w:ind/>
              <w:jc w:val="both"/>
              <w:rPr>
                <w:sz w:val="22"/>
              </w:rPr>
            </w:pPr>
          </w:p>
          <w:p w14:paraId="F2000000">
            <w:pPr>
              <w:ind/>
              <w:jc w:val="both"/>
              <w:rPr>
                <w:sz w:val="22"/>
              </w:rPr>
            </w:pPr>
            <w:r>
              <w:rPr>
                <w:sz w:val="22"/>
              </w:rPr>
              <w:t>____________________ /__________</w:t>
            </w:r>
            <w:r>
              <w:rPr>
                <w:sz w:val="22"/>
              </w:rPr>
              <w:t>/</w:t>
            </w:r>
          </w:p>
          <w:p w14:paraId="F3000000">
            <w:pPr>
              <w:ind/>
              <w:jc w:val="both"/>
              <w:rPr>
                <w:sz w:val="22"/>
              </w:rPr>
            </w:pPr>
            <w:r>
              <w:rPr>
                <w:sz w:val="22"/>
              </w:rPr>
              <w:t>М.П.</w:t>
            </w:r>
          </w:p>
        </w:tc>
      </w:tr>
    </w:tbl>
    <w:p w14:paraId="F4000000">
      <w:pPr>
        <w:spacing w:line="264" w:lineRule="auto"/>
        <w:ind w:firstLine="0" w:left="66" w:right="282"/>
        <w:rPr>
          <w:sz w:val="22"/>
        </w:rPr>
      </w:pPr>
    </w:p>
    <w:sectPr>
      <w:pgSz w:h="15840" w:orient="portrait" w:w="12240"/>
      <w:pgMar w:bottom="850" w:footer="0" w:gutter="0" w:header="0" w:left="1417"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ind/>
    </w:pPr>
    <w:rPr>
      <w:u w:color="000000"/>
    </w:rPr>
  </w:style>
  <w:style w:default="1" w:styleId="Style_1_ch" w:type="character">
    <w:name w:val="Normal"/>
    <w:link w:val="Style_1"/>
    <w:rPr>
      <w:u w:color="000000"/>
    </w:rPr>
  </w:style>
  <w:style w:styleId="Style_5" w:type="paragraph">
    <w:name w:val="Footnote2"/>
    <w:link w:val="Style_5_ch"/>
    <w:pPr>
      <w:ind w:firstLine="851" w:left="0"/>
      <w:jc w:val="both"/>
    </w:pPr>
    <w:rPr>
      <w:rFonts w:ascii="XO Thames" w:hAnsi="XO Thames"/>
      <w:sz w:val="22"/>
    </w:rPr>
  </w:style>
  <w:style w:styleId="Style_5_ch" w:type="character">
    <w:name w:val="Footnote2"/>
    <w:link w:val="Style_5"/>
    <w:rPr>
      <w:rFonts w:ascii="XO Thames" w:hAnsi="XO Thames"/>
      <w:sz w:val="22"/>
    </w:rPr>
  </w:style>
  <w:style w:styleId="Style_6" w:type="paragraph">
    <w:name w:val="Contents 81"/>
    <w:link w:val="Style_6_ch"/>
    <w:rPr>
      <w:rFonts w:ascii="XO Thames" w:hAnsi="XO Thames"/>
      <w:sz w:val="28"/>
    </w:rPr>
  </w:style>
  <w:style w:styleId="Style_6_ch" w:type="character">
    <w:name w:val="Contents 81"/>
    <w:link w:val="Style_6"/>
    <w:rPr>
      <w:rFonts w:ascii="XO Thames" w:hAnsi="XO Thames"/>
      <w:sz w:val="28"/>
    </w:rPr>
  </w:style>
  <w:style w:styleId="Style_7" w:type="paragraph">
    <w:name w:val="Title11"/>
    <w:link w:val="Style_7_ch"/>
    <w:rPr>
      <w:i w:val="1"/>
      <w:sz w:val="24"/>
    </w:rPr>
  </w:style>
  <w:style w:styleId="Style_7_ch" w:type="character">
    <w:name w:val="Title11"/>
    <w:link w:val="Style_7"/>
    <w:rPr>
      <w:i w:val="1"/>
      <w:sz w:val="24"/>
    </w:rPr>
  </w:style>
  <w:style w:styleId="Style_8" w:type="paragraph">
    <w:name w:val="Колонтитул1"/>
    <w:link w:val="Style_8_ch"/>
    <w:pPr>
      <w:ind/>
      <w:jc w:val="both"/>
    </w:pPr>
    <w:rPr>
      <w:rFonts w:ascii="XO Thames" w:hAnsi="XO Thames"/>
    </w:rPr>
  </w:style>
  <w:style w:styleId="Style_8_ch" w:type="character">
    <w:name w:val="Колонтитул1"/>
    <w:link w:val="Style_8"/>
    <w:rPr>
      <w:rFonts w:ascii="XO Thames" w:hAnsi="XO Thames"/>
    </w:rPr>
  </w:style>
  <w:style w:styleId="Style_9" w:type="paragraph">
    <w:name w:val="Обычный1"/>
    <w:link w:val="Style_9_ch"/>
    <w:rPr>
      <w:u w:color="000000"/>
    </w:rPr>
  </w:style>
  <w:style w:styleId="Style_9_ch" w:type="character">
    <w:name w:val="Обычный1"/>
    <w:link w:val="Style_9"/>
    <w:rPr>
      <w:u w:color="000000"/>
    </w:rPr>
  </w:style>
  <w:style w:styleId="Style_10" w:type="paragraph">
    <w:name w:val="toc 2"/>
    <w:basedOn w:val="Style_1"/>
    <w:next w:val="Style_1"/>
    <w:link w:val="Style_10_ch"/>
    <w:uiPriority w:val="39"/>
    <w:pPr>
      <w:widowControl w:val="1"/>
      <w:ind w:firstLine="0" w:left="200"/>
    </w:pPr>
    <w:rPr>
      <w:rFonts w:ascii="XO Thames" w:hAnsi="XO Thames"/>
      <w:sz w:val="28"/>
    </w:rPr>
  </w:style>
  <w:style w:styleId="Style_10_ch" w:type="character">
    <w:name w:val="toc 2"/>
    <w:basedOn w:val="Style_1_ch"/>
    <w:link w:val="Style_10"/>
    <w:rPr>
      <w:rFonts w:ascii="XO Thames" w:hAnsi="XO Thames"/>
      <w:sz w:val="28"/>
    </w:rPr>
  </w:style>
  <w:style w:styleId="Style_11" w:type="paragraph">
    <w:name w:val="Основной текст Знак"/>
    <w:basedOn w:val="Style_9"/>
    <w:link w:val="Style_11_ch"/>
  </w:style>
  <w:style w:styleId="Style_11_ch" w:type="character">
    <w:name w:val="Основной текст Знак"/>
    <w:basedOn w:val="Style_9_ch"/>
    <w:link w:val="Style_11"/>
  </w:style>
  <w:style w:styleId="Style_12" w:type="paragraph">
    <w:name w:val="Heading 411"/>
    <w:link w:val="Style_12_ch"/>
    <w:rPr>
      <w:rFonts w:ascii="XO Thames" w:hAnsi="XO Thames"/>
      <w:b w:val="1"/>
      <w:sz w:val="24"/>
    </w:rPr>
  </w:style>
  <w:style w:styleId="Style_12_ch" w:type="character">
    <w:name w:val="Heading 411"/>
    <w:link w:val="Style_12"/>
    <w:rPr>
      <w:rFonts w:ascii="XO Thames" w:hAnsi="XO Thames"/>
      <w:b w:val="1"/>
      <w:sz w:val="24"/>
    </w:rPr>
  </w:style>
  <w:style w:styleId="Style_13" w:type="paragraph">
    <w:name w:val="Название объекта Знак"/>
    <w:basedOn w:val="Style_9"/>
    <w:link w:val="Style_13_ch"/>
    <w:rPr>
      <w:i w:val="1"/>
      <w:sz w:val="24"/>
    </w:rPr>
  </w:style>
  <w:style w:styleId="Style_13_ch" w:type="character">
    <w:name w:val="Название объекта Знак"/>
    <w:basedOn w:val="Style_9_ch"/>
    <w:link w:val="Style_13"/>
    <w:rPr>
      <w:i w:val="1"/>
      <w:sz w:val="24"/>
    </w:rPr>
  </w:style>
  <w:style w:styleId="Style_14" w:type="paragraph">
    <w:name w:val="Contents 21"/>
    <w:link w:val="Style_14_ch"/>
    <w:rPr>
      <w:rFonts w:ascii="XO Thames" w:hAnsi="XO Thames"/>
      <w:sz w:val="28"/>
    </w:rPr>
  </w:style>
  <w:style w:styleId="Style_14_ch" w:type="character">
    <w:name w:val="Contents 21"/>
    <w:link w:val="Style_14"/>
    <w:rPr>
      <w:rFonts w:ascii="XO Thames" w:hAnsi="XO Thames"/>
      <w:sz w:val="28"/>
    </w:rPr>
  </w:style>
  <w:style w:styleId="Style_15" w:type="paragraph">
    <w:name w:val="Heading 511"/>
    <w:link w:val="Style_15_ch"/>
    <w:rPr>
      <w:rFonts w:ascii="XO Thames" w:hAnsi="XO Thames"/>
      <w:b w:val="1"/>
      <w:sz w:val="22"/>
    </w:rPr>
  </w:style>
  <w:style w:styleId="Style_15_ch" w:type="character">
    <w:name w:val="Heading 511"/>
    <w:link w:val="Style_15"/>
    <w:rPr>
      <w:rFonts w:ascii="XO Thames" w:hAnsi="XO Thames"/>
      <w:b w:val="1"/>
      <w:sz w:val="22"/>
    </w:rPr>
  </w:style>
  <w:style w:styleId="Style_16" w:type="paragraph">
    <w:name w:val="toc 4"/>
    <w:basedOn w:val="Style_1"/>
    <w:next w:val="Style_1"/>
    <w:link w:val="Style_16_ch"/>
    <w:uiPriority w:val="39"/>
    <w:pPr>
      <w:widowControl w:val="1"/>
      <w:ind w:firstLine="0" w:left="600"/>
    </w:pPr>
    <w:rPr>
      <w:rFonts w:ascii="XO Thames" w:hAnsi="XO Thames"/>
      <w:sz w:val="28"/>
    </w:rPr>
  </w:style>
  <w:style w:styleId="Style_16_ch" w:type="character">
    <w:name w:val="toc 4"/>
    <w:basedOn w:val="Style_1_ch"/>
    <w:link w:val="Style_16"/>
    <w:rPr>
      <w:rFonts w:ascii="XO Thames" w:hAnsi="XO Thames"/>
      <w:sz w:val="28"/>
    </w:rPr>
  </w:style>
  <w:style w:styleId="Style_17" w:type="paragraph">
    <w:name w:val="Default11"/>
    <w:link w:val="Style_17_ch"/>
    <w:rPr>
      <w:rFonts w:ascii="Arial" w:hAnsi="Arial"/>
      <w:sz w:val="24"/>
    </w:rPr>
  </w:style>
  <w:style w:styleId="Style_17_ch" w:type="character">
    <w:name w:val="Default11"/>
    <w:link w:val="Style_17"/>
    <w:rPr>
      <w:rFonts w:ascii="Arial" w:hAnsi="Arial"/>
      <w:sz w:val="24"/>
    </w:rPr>
  </w:style>
  <w:style w:styleId="Style_18" w:type="paragraph">
    <w:name w:val="Основной текст с отступом Знак"/>
    <w:basedOn w:val="Style_9"/>
    <w:link w:val="Style_18_ch"/>
    <w:rPr>
      <w:color w:val="00000A"/>
      <w:sz w:val="24"/>
    </w:rPr>
  </w:style>
  <w:style w:styleId="Style_18_ch" w:type="character">
    <w:name w:val="Основной текст с отступом Знак"/>
    <w:basedOn w:val="Style_9_ch"/>
    <w:link w:val="Style_18"/>
    <w:rPr>
      <w:color w:val="00000A"/>
      <w:sz w:val="24"/>
    </w:rPr>
  </w:style>
  <w:style w:styleId="Style_19" w:type="paragraph">
    <w:name w:val="toc 6"/>
    <w:basedOn w:val="Style_1"/>
    <w:next w:val="Style_1"/>
    <w:link w:val="Style_19_ch"/>
    <w:uiPriority w:val="39"/>
    <w:pPr>
      <w:widowControl w:val="1"/>
      <w:ind w:firstLine="0" w:left="1000"/>
    </w:pPr>
    <w:rPr>
      <w:rFonts w:ascii="XO Thames" w:hAnsi="XO Thames"/>
      <w:sz w:val="28"/>
    </w:rPr>
  </w:style>
  <w:style w:styleId="Style_19_ch" w:type="character">
    <w:name w:val="toc 6"/>
    <w:basedOn w:val="Style_1_ch"/>
    <w:link w:val="Style_19"/>
    <w:rPr>
      <w:rFonts w:ascii="XO Thames" w:hAnsi="XO Thames"/>
      <w:sz w:val="28"/>
    </w:rPr>
  </w:style>
  <w:style w:styleId="Style_20" w:type="paragraph">
    <w:name w:val="Заголовок 1 Знак"/>
    <w:basedOn w:val="Style_21"/>
    <w:link w:val="Style_20_ch"/>
  </w:style>
  <w:style w:styleId="Style_20_ch" w:type="character">
    <w:name w:val="Заголовок 1 Знак"/>
    <w:basedOn w:val="Style_21_ch"/>
    <w:link w:val="Style_20"/>
  </w:style>
  <w:style w:styleId="Style_22" w:type="paragraph">
    <w:name w:val="toc 7"/>
    <w:basedOn w:val="Style_1"/>
    <w:next w:val="Style_1"/>
    <w:link w:val="Style_22_ch"/>
    <w:uiPriority w:val="39"/>
    <w:pPr>
      <w:widowControl w:val="1"/>
      <w:ind w:firstLine="0" w:left="1200"/>
    </w:pPr>
    <w:rPr>
      <w:rFonts w:ascii="XO Thames" w:hAnsi="XO Thames"/>
      <w:sz w:val="28"/>
    </w:rPr>
  </w:style>
  <w:style w:styleId="Style_22_ch" w:type="character">
    <w:name w:val="toc 7"/>
    <w:basedOn w:val="Style_1_ch"/>
    <w:link w:val="Style_22"/>
    <w:rPr>
      <w:rFonts w:ascii="XO Thames" w:hAnsi="XO Thames"/>
      <w:sz w:val="28"/>
    </w:rPr>
  </w:style>
  <w:style w:styleId="Style_23" w:type="paragraph">
    <w:name w:val="Heading 111"/>
    <w:basedOn w:val="Style_21"/>
    <w:link w:val="Style_23_ch"/>
  </w:style>
  <w:style w:styleId="Style_23_ch" w:type="character">
    <w:name w:val="Heading 111"/>
    <w:basedOn w:val="Style_21_ch"/>
    <w:link w:val="Style_23"/>
  </w:style>
  <w:style w:styleId="Style_24" w:type="paragraph">
    <w:name w:val="Содержимое таблицы11"/>
    <w:basedOn w:val="Style_1"/>
    <w:link w:val="Style_24_ch"/>
  </w:style>
  <w:style w:styleId="Style_24_ch" w:type="character">
    <w:name w:val="Содержимое таблицы11"/>
    <w:basedOn w:val="Style_1_ch"/>
    <w:link w:val="Style_24"/>
  </w:style>
  <w:style w:styleId="Style_25" w:type="paragraph">
    <w:name w:val="Оглавление 8 Знак"/>
    <w:basedOn w:val="Style_9"/>
    <w:link w:val="Style_25_ch"/>
    <w:rPr>
      <w:rFonts w:ascii="XO Thames" w:hAnsi="XO Thames"/>
      <w:sz w:val="28"/>
    </w:rPr>
  </w:style>
  <w:style w:styleId="Style_25_ch" w:type="character">
    <w:name w:val="Оглавление 8 Знак"/>
    <w:basedOn w:val="Style_9_ch"/>
    <w:link w:val="Style_25"/>
    <w:rPr>
      <w:rFonts w:ascii="XO Thames" w:hAnsi="XO Thames"/>
      <w:sz w:val="28"/>
    </w:rPr>
  </w:style>
  <w:style w:styleId="Style_26" w:type="paragraph">
    <w:name w:val="Normal121"/>
    <w:link w:val="Style_26_ch"/>
    <w:rPr>
      <w:u w:color="000000"/>
    </w:rPr>
  </w:style>
  <w:style w:styleId="Style_26_ch" w:type="character">
    <w:name w:val="Normal121"/>
    <w:link w:val="Style_26"/>
    <w:rPr>
      <w:u w:color="000000"/>
    </w:rPr>
  </w:style>
  <w:style w:styleId="Style_27" w:type="paragraph">
    <w:name w:val="Hyperlink121"/>
    <w:basedOn w:val="Style_28"/>
    <w:link w:val="Style_27_ch"/>
    <w:rPr>
      <w:color w:val="0000FF"/>
      <w:u w:color="000000" w:val="single"/>
    </w:rPr>
  </w:style>
  <w:style w:styleId="Style_27_ch" w:type="character">
    <w:name w:val="Hyperlink121"/>
    <w:basedOn w:val="Style_28_ch"/>
    <w:link w:val="Style_27"/>
    <w:rPr>
      <w:color w:val="0000FF"/>
      <w:u w:color="000000" w:val="single"/>
    </w:rPr>
  </w:style>
  <w:style w:styleId="Style_29" w:type="paragraph">
    <w:name w:val="Обычный1"/>
    <w:link w:val="Style_29_ch"/>
    <w:rPr>
      <w:rFonts w:ascii="Times New Roman" w:hAnsi="Times New Roman"/>
      <w:color w:val="000000"/>
      <w:sz w:val="20"/>
      <w:u w:color="000000" w:val="none"/>
    </w:rPr>
  </w:style>
  <w:style w:styleId="Style_29_ch" w:type="character">
    <w:name w:val="Обычный1"/>
    <w:link w:val="Style_29"/>
    <w:rPr>
      <w:rFonts w:ascii="Times New Roman" w:hAnsi="Times New Roman"/>
      <w:color w:val="000000"/>
      <w:sz w:val="20"/>
      <w:u w:color="000000" w:val="none"/>
    </w:rPr>
  </w:style>
  <w:style w:styleId="Style_30" w:type="paragraph">
    <w:name w:val="js-extracted-address11"/>
    <w:basedOn w:val="Style_28"/>
    <w:link w:val="Style_30_ch"/>
  </w:style>
  <w:style w:styleId="Style_30_ch" w:type="character">
    <w:name w:val="js-extracted-address11"/>
    <w:basedOn w:val="Style_28_ch"/>
    <w:link w:val="Style_30"/>
  </w:style>
  <w:style w:styleId="Style_31" w:type="paragraph">
    <w:name w:val="heading 3"/>
    <w:basedOn w:val="Style_1"/>
    <w:next w:val="Style_1"/>
    <w:link w:val="Style_31_ch"/>
    <w:uiPriority w:val="9"/>
    <w:qFormat/>
    <w:pPr>
      <w:widowControl w:val="1"/>
      <w:spacing w:after="120" w:before="120"/>
      <w:ind/>
      <w:jc w:val="both"/>
      <w:outlineLvl w:val="2"/>
    </w:pPr>
    <w:rPr>
      <w:rFonts w:ascii="XO Thames" w:hAnsi="XO Thames"/>
      <w:b w:val="1"/>
      <w:sz w:val="26"/>
    </w:rPr>
  </w:style>
  <w:style w:styleId="Style_31_ch" w:type="character">
    <w:name w:val="heading 3"/>
    <w:basedOn w:val="Style_1_ch"/>
    <w:link w:val="Style_31"/>
    <w:rPr>
      <w:rFonts w:ascii="XO Thames" w:hAnsi="XO Thames"/>
      <w:b w:val="1"/>
      <w:sz w:val="26"/>
    </w:rPr>
  </w:style>
  <w:style w:styleId="Style_32" w:type="paragraph">
    <w:name w:val="Heading 311"/>
    <w:link w:val="Style_32_ch"/>
    <w:rPr>
      <w:rFonts w:ascii="XO Thames" w:hAnsi="XO Thames"/>
      <w:b w:val="1"/>
      <w:sz w:val="26"/>
    </w:rPr>
  </w:style>
  <w:style w:styleId="Style_32_ch" w:type="character">
    <w:name w:val="Heading 311"/>
    <w:link w:val="Style_32"/>
    <w:rPr>
      <w:rFonts w:ascii="XO Thames" w:hAnsi="XO Thames"/>
      <w:b w:val="1"/>
      <w:sz w:val="26"/>
    </w:rPr>
  </w:style>
  <w:style w:styleId="Style_33" w:type="paragraph">
    <w:name w:val="Гиперссылка1"/>
    <w:link w:val="Style_33_ch"/>
    <w:rPr>
      <w:color w:val="0000FF"/>
      <w:u w:val="single"/>
    </w:rPr>
  </w:style>
  <w:style w:styleId="Style_33_ch" w:type="character">
    <w:name w:val="Гиперссылка1"/>
    <w:link w:val="Style_33"/>
    <w:rPr>
      <w:color w:val="0000FF"/>
      <w:u w:val="single"/>
    </w:rPr>
  </w:style>
  <w:style w:styleId="Style_34" w:type="paragraph">
    <w:name w:val="Указатель1"/>
    <w:basedOn w:val="Style_29"/>
    <w:link w:val="Style_34_ch"/>
    <w:rPr>
      <w:rFonts w:ascii="Times New Roman" w:hAnsi="Times New Roman"/>
      <w:color w:val="000000"/>
      <w:sz w:val="20"/>
      <w:u w:color="000000" w:val="none"/>
    </w:rPr>
  </w:style>
  <w:style w:styleId="Style_34_ch" w:type="character">
    <w:name w:val="Указатель1"/>
    <w:basedOn w:val="Style_29_ch"/>
    <w:link w:val="Style_34"/>
    <w:rPr>
      <w:rFonts w:ascii="Times New Roman" w:hAnsi="Times New Roman"/>
      <w:color w:val="000000"/>
      <w:sz w:val="20"/>
      <w:u w:color="000000" w:val="none"/>
    </w:rPr>
  </w:style>
  <w:style w:styleId="Style_35" w:type="paragraph">
    <w:name w:val="Header and Footer1"/>
    <w:link w:val="Style_35_ch"/>
    <w:rPr>
      <w:rFonts w:ascii="XO Thames" w:hAnsi="XO Thames"/>
    </w:rPr>
  </w:style>
  <w:style w:styleId="Style_35_ch" w:type="character">
    <w:name w:val="Header and Footer1"/>
    <w:link w:val="Style_35"/>
    <w:rPr>
      <w:rFonts w:ascii="XO Thames" w:hAnsi="XO Thames"/>
    </w:rPr>
  </w:style>
  <w:style w:styleId="Style_36" w:type="paragraph">
    <w:name w:val="Default Paragraph Font"/>
    <w:link w:val="Style_36_ch"/>
  </w:style>
  <w:style w:styleId="Style_36_ch" w:type="character">
    <w:name w:val="Default Paragraph Font"/>
    <w:link w:val="Style_36"/>
  </w:style>
  <w:style w:styleId="Style_37" w:type="paragraph">
    <w:name w:val="Название Знак"/>
    <w:basedOn w:val="Style_9"/>
    <w:link w:val="Style_37_ch"/>
    <w:rPr>
      <w:i w:val="1"/>
      <w:sz w:val="24"/>
    </w:rPr>
  </w:style>
  <w:style w:styleId="Style_37_ch" w:type="character">
    <w:name w:val="Название Знак"/>
    <w:basedOn w:val="Style_9_ch"/>
    <w:link w:val="Style_37"/>
    <w:rPr>
      <w:i w:val="1"/>
      <w:sz w:val="24"/>
    </w:rPr>
  </w:style>
  <w:style w:styleId="Style_38" w:type="paragraph">
    <w:name w:val="footer"/>
    <w:basedOn w:val="Style_1"/>
    <w:link w:val="Style_38_ch"/>
    <w:pPr>
      <w:tabs>
        <w:tab w:leader="none" w:pos="4677" w:val="center"/>
        <w:tab w:leader="none" w:pos="9355" w:val="right"/>
      </w:tabs>
      <w:ind/>
    </w:pPr>
  </w:style>
  <w:style w:styleId="Style_38_ch" w:type="character">
    <w:name w:val="footer"/>
    <w:basedOn w:val="Style_1_ch"/>
    <w:link w:val="Style_38"/>
  </w:style>
  <w:style w:styleId="Style_39" w:type="paragraph">
    <w:name w:val="Heading 211"/>
    <w:link w:val="Style_39_ch"/>
    <w:rPr>
      <w:rFonts w:ascii="XO Thames" w:hAnsi="XO Thames"/>
      <w:b w:val="1"/>
      <w:sz w:val="28"/>
    </w:rPr>
  </w:style>
  <w:style w:styleId="Style_39_ch" w:type="character">
    <w:name w:val="Heading 211"/>
    <w:link w:val="Style_39"/>
    <w:rPr>
      <w:rFonts w:ascii="XO Thames" w:hAnsi="XO Thames"/>
      <w:b w:val="1"/>
      <w:sz w:val="28"/>
    </w:rPr>
  </w:style>
  <w:style w:styleId="Style_40" w:type="paragraph">
    <w:name w:val="Contents 41"/>
    <w:link w:val="Style_40_ch"/>
    <w:rPr>
      <w:rFonts w:ascii="XO Thames" w:hAnsi="XO Thames"/>
      <w:sz w:val="28"/>
    </w:rPr>
  </w:style>
  <w:style w:styleId="Style_40_ch" w:type="character">
    <w:name w:val="Contents 41"/>
    <w:link w:val="Style_40"/>
    <w:rPr>
      <w:rFonts w:ascii="XO Thames" w:hAnsi="XO Thames"/>
      <w:sz w:val="28"/>
    </w:rPr>
  </w:style>
  <w:style w:styleId="Style_41" w:type="paragraph">
    <w:name w:val="index heading"/>
    <w:basedOn w:val="Style_1"/>
    <w:link w:val="Style_41_ch"/>
  </w:style>
  <w:style w:styleId="Style_41_ch" w:type="character">
    <w:name w:val="index heading"/>
    <w:basedOn w:val="Style_1_ch"/>
    <w:link w:val="Style_41"/>
  </w:style>
  <w:style w:styleId="Style_42" w:type="paragraph">
    <w:name w:val="Обычный + 10 пт11"/>
    <w:basedOn w:val="Style_43"/>
    <w:link w:val="Style_42_ch"/>
    <w:pPr>
      <w:tabs>
        <w:tab w:leader="none" w:pos="0" w:val="left"/>
      </w:tabs>
      <w:ind w:firstLine="0" w:left="0"/>
    </w:pPr>
    <w:rPr>
      <w:sz w:val="20"/>
    </w:rPr>
  </w:style>
  <w:style w:styleId="Style_42_ch" w:type="character">
    <w:name w:val="Обычный + 10 пт11"/>
    <w:basedOn w:val="Style_43_ch"/>
    <w:link w:val="Style_42"/>
    <w:rPr>
      <w:sz w:val="20"/>
    </w:rPr>
  </w:style>
  <w:style w:styleId="Style_44" w:type="paragraph">
    <w:name w:val="Оглавление 7 Знак"/>
    <w:basedOn w:val="Style_9"/>
    <w:link w:val="Style_44_ch"/>
    <w:rPr>
      <w:rFonts w:ascii="XO Thames" w:hAnsi="XO Thames"/>
      <w:sz w:val="28"/>
    </w:rPr>
  </w:style>
  <w:style w:styleId="Style_44_ch" w:type="character">
    <w:name w:val="Оглавление 7 Знак"/>
    <w:basedOn w:val="Style_9_ch"/>
    <w:link w:val="Style_44"/>
    <w:rPr>
      <w:rFonts w:ascii="XO Thames" w:hAnsi="XO Thames"/>
      <w:sz w:val="28"/>
    </w:rPr>
  </w:style>
  <w:style w:styleId="Style_45" w:type="paragraph">
    <w:name w:val="Contents 71"/>
    <w:link w:val="Style_45_ch"/>
    <w:rPr>
      <w:rFonts w:ascii="XO Thames" w:hAnsi="XO Thames"/>
      <w:sz w:val="28"/>
    </w:rPr>
  </w:style>
  <w:style w:styleId="Style_45_ch" w:type="character">
    <w:name w:val="Contents 71"/>
    <w:link w:val="Style_45"/>
    <w:rPr>
      <w:rFonts w:ascii="XO Thames" w:hAnsi="XO Thames"/>
      <w:sz w:val="28"/>
    </w:rPr>
  </w:style>
  <w:style w:styleId="Style_46" w:type="paragraph">
    <w:name w:val="Основной шрифт абзаца1"/>
    <w:link w:val="Style_46_ch"/>
  </w:style>
  <w:style w:styleId="Style_46_ch" w:type="character">
    <w:name w:val="Основной шрифт абзаца1"/>
    <w:link w:val="Style_46"/>
  </w:style>
  <w:style w:styleId="Style_47" w:type="paragraph">
    <w:name w:val="Body Text"/>
    <w:basedOn w:val="Style_1"/>
    <w:link w:val="Style_47_ch"/>
    <w:pPr>
      <w:spacing w:after="140" w:line="288" w:lineRule="auto"/>
      <w:ind/>
    </w:pPr>
  </w:style>
  <w:style w:styleId="Style_47_ch" w:type="character">
    <w:name w:val="Body Text"/>
    <w:basedOn w:val="Style_1_ch"/>
    <w:link w:val="Style_47"/>
  </w:style>
  <w:style w:styleId="Style_48" w:type="paragraph">
    <w:name w:val="Hyperlink11"/>
    <w:link w:val="Style_48_ch"/>
    <w:rPr>
      <w:color w:val="0000FF"/>
      <w:u w:val="single"/>
    </w:rPr>
  </w:style>
  <w:style w:styleId="Style_48_ch" w:type="character">
    <w:name w:val="Hyperlink11"/>
    <w:link w:val="Style_48"/>
    <w:rPr>
      <w:color w:val="0000FF"/>
      <w:u w:val="single"/>
    </w:rPr>
  </w:style>
  <w:style w:styleId="Style_49" w:type="paragraph">
    <w:name w:val="Заголовок1"/>
    <w:basedOn w:val="Style_1"/>
    <w:next w:val="Style_47"/>
    <w:link w:val="Style_49_ch"/>
    <w:pPr>
      <w:keepNext w:val="1"/>
      <w:spacing w:after="120" w:before="240"/>
      <w:ind/>
    </w:pPr>
    <w:rPr>
      <w:rFonts w:ascii="Liberation Sans" w:hAnsi="Liberation Sans"/>
      <w:sz w:val="28"/>
    </w:rPr>
  </w:style>
  <w:style w:styleId="Style_49_ch" w:type="character">
    <w:name w:val="Заголовок1"/>
    <w:basedOn w:val="Style_1_ch"/>
    <w:link w:val="Style_49"/>
    <w:rPr>
      <w:rFonts w:ascii="Liberation Sans" w:hAnsi="Liberation Sans"/>
      <w:sz w:val="28"/>
    </w:rPr>
  </w:style>
  <w:style w:styleId="Style_50" w:type="paragraph">
    <w:name w:val="wmi-callto11"/>
    <w:basedOn w:val="Style_28"/>
    <w:link w:val="Style_50_ch"/>
  </w:style>
  <w:style w:styleId="Style_50_ch" w:type="character">
    <w:name w:val="wmi-callto11"/>
    <w:basedOn w:val="Style_28_ch"/>
    <w:link w:val="Style_50"/>
  </w:style>
  <w:style w:styleId="Style_51" w:type="paragraph">
    <w:name w:val="Основной текст с отступом Знак11"/>
    <w:basedOn w:val="Style_28"/>
    <w:link w:val="Style_51_ch"/>
    <w:rPr>
      <w:sz w:val="24"/>
    </w:rPr>
  </w:style>
  <w:style w:styleId="Style_51_ch" w:type="character">
    <w:name w:val="Основной текст с отступом Знак11"/>
    <w:basedOn w:val="Style_28_ch"/>
    <w:link w:val="Style_51"/>
    <w:rPr>
      <w:sz w:val="24"/>
    </w:rPr>
  </w:style>
  <w:style w:styleId="Style_52" w:type="paragraph">
    <w:name w:val="toc 3"/>
    <w:basedOn w:val="Style_1"/>
    <w:next w:val="Style_1"/>
    <w:link w:val="Style_52_ch"/>
    <w:uiPriority w:val="39"/>
    <w:pPr>
      <w:widowControl w:val="1"/>
      <w:ind w:firstLine="0" w:left="400"/>
    </w:pPr>
    <w:rPr>
      <w:rFonts w:ascii="XO Thames" w:hAnsi="XO Thames"/>
      <w:sz w:val="28"/>
    </w:rPr>
  </w:style>
  <w:style w:styleId="Style_52_ch" w:type="character">
    <w:name w:val="toc 3"/>
    <w:basedOn w:val="Style_1_ch"/>
    <w:link w:val="Style_52"/>
    <w:rPr>
      <w:rFonts w:ascii="XO Thames" w:hAnsi="XO Thames"/>
      <w:sz w:val="28"/>
    </w:rPr>
  </w:style>
  <w:style w:styleId="Style_53" w:type="paragraph">
    <w:name w:val="Заглавие"/>
    <w:link w:val="Style_53_ch"/>
    <w:rPr>
      <w:i w:val="1"/>
      <w:sz w:val="24"/>
    </w:rPr>
  </w:style>
  <w:style w:styleId="Style_53_ch" w:type="character">
    <w:name w:val="Заглавие"/>
    <w:link w:val="Style_53"/>
    <w:rPr>
      <w:i w:val="1"/>
      <w:sz w:val="24"/>
    </w:rPr>
  </w:style>
  <w:style w:styleId="Style_54" w:type="paragraph">
    <w:name w:val="Указатель 1 Знак"/>
    <w:basedOn w:val="Style_9"/>
    <w:link w:val="Style_54_ch"/>
  </w:style>
  <w:style w:styleId="Style_54_ch" w:type="character">
    <w:name w:val="Указатель 1 Знак"/>
    <w:basedOn w:val="Style_9_ch"/>
    <w:link w:val="Style_54"/>
  </w:style>
  <w:style w:styleId="Style_55" w:type="paragraph">
    <w:name w:val="Список Знак"/>
    <w:basedOn w:val="Style_47"/>
    <w:link w:val="Style_55_ch"/>
  </w:style>
  <w:style w:styleId="Style_55_ch" w:type="character">
    <w:name w:val="Список Знак"/>
    <w:basedOn w:val="Style_47_ch"/>
    <w:link w:val="Style_55"/>
  </w:style>
  <w:style w:styleId="Style_2" w:type="paragraph">
    <w:name w:val="List Paragraph11"/>
    <w:basedOn w:val="Style_1"/>
    <w:link w:val="Style_2_ch"/>
    <w:pPr>
      <w:widowControl w:val="1"/>
      <w:spacing w:after="60"/>
      <w:ind w:firstLine="0" w:left="720"/>
      <w:jc w:val="both"/>
    </w:pPr>
    <w:rPr>
      <w:sz w:val="24"/>
    </w:rPr>
  </w:style>
  <w:style w:styleId="Style_2_ch" w:type="character">
    <w:name w:val="List Paragraph11"/>
    <w:basedOn w:val="Style_1_ch"/>
    <w:link w:val="Style_2"/>
    <w:rPr>
      <w:sz w:val="24"/>
    </w:rPr>
  </w:style>
  <w:style w:styleId="Style_56" w:type="paragraph">
    <w:name w:val="Указатель Знак"/>
    <w:basedOn w:val="Style_9"/>
    <w:link w:val="Style_56_ch"/>
  </w:style>
  <w:style w:styleId="Style_56_ch" w:type="character">
    <w:name w:val="Указатель Знак"/>
    <w:basedOn w:val="Style_9_ch"/>
    <w:link w:val="Style_56"/>
  </w:style>
  <w:style w:styleId="Style_57" w:type="paragraph">
    <w:name w:val="Balloon Text11"/>
    <w:basedOn w:val="Style_1"/>
    <w:link w:val="Style_57_ch"/>
    <w:rPr>
      <w:rFonts w:ascii="Tahoma" w:hAnsi="Tahoma"/>
      <w:sz w:val="16"/>
    </w:rPr>
  </w:style>
  <w:style w:styleId="Style_57_ch" w:type="character">
    <w:name w:val="Balloon Text11"/>
    <w:basedOn w:val="Style_1_ch"/>
    <w:link w:val="Style_57"/>
    <w:rPr>
      <w:rFonts w:ascii="Tahoma" w:hAnsi="Tahoma"/>
      <w:sz w:val="16"/>
    </w:rPr>
  </w:style>
  <w:style w:styleId="Style_58" w:type="paragraph">
    <w:name w:val="Заголовок 4 Знак"/>
    <w:basedOn w:val="Style_9"/>
    <w:link w:val="Style_58_ch"/>
    <w:rPr>
      <w:rFonts w:ascii="XO Thames" w:hAnsi="XO Thames"/>
      <w:b w:val="1"/>
      <w:sz w:val="24"/>
    </w:rPr>
  </w:style>
  <w:style w:styleId="Style_58_ch" w:type="character">
    <w:name w:val="Заголовок 4 Знак"/>
    <w:basedOn w:val="Style_9_ch"/>
    <w:link w:val="Style_58"/>
    <w:rPr>
      <w:rFonts w:ascii="XO Thames" w:hAnsi="XO Thames"/>
      <w:b w:val="1"/>
      <w:sz w:val="24"/>
    </w:rPr>
  </w:style>
  <w:style w:styleId="Style_59" w:type="paragraph">
    <w:name w:val="List11"/>
    <w:basedOn w:val="Style_60"/>
    <w:link w:val="Style_59_ch"/>
  </w:style>
  <w:style w:styleId="Style_59_ch" w:type="character">
    <w:name w:val="List11"/>
    <w:basedOn w:val="Style_60_ch"/>
    <w:link w:val="Style_59"/>
  </w:style>
  <w:style w:styleId="Style_61" w:type="paragraph">
    <w:name w:val="Contents 61"/>
    <w:link w:val="Style_61_ch"/>
    <w:rPr>
      <w:rFonts w:ascii="XO Thames" w:hAnsi="XO Thames"/>
      <w:sz w:val="28"/>
    </w:rPr>
  </w:style>
  <w:style w:styleId="Style_61_ch" w:type="character">
    <w:name w:val="Contents 61"/>
    <w:link w:val="Style_61"/>
    <w:rPr>
      <w:rFonts w:ascii="XO Thames" w:hAnsi="XO Thames"/>
      <w:sz w:val="28"/>
    </w:rPr>
  </w:style>
  <w:style w:styleId="Style_62" w:type="paragraph">
    <w:name w:val="Footnote11"/>
    <w:link w:val="Style_62_ch"/>
    <w:pPr>
      <w:ind w:firstLine="851" w:left="0"/>
      <w:jc w:val="both"/>
    </w:pPr>
    <w:rPr>
      <w:rFonts w:ascii="XO Thames" w:hAnsi="XO Thames"/>
      <w:sz w:val="22"/>
    </w:rPr>
  </w:style>
  <w:style w:styleId="Style_62_ch" w:type="character">
    <w:name w:val="Footnote11"/>
    <w:link w:val="Style_62"/>
    <w:rPr>
      <w:rFonts w:ascii="XO Thames" w:hAnsi="XO Thames"/>
      <w:sz w:val="22"/>
    </w:rPr>
  </w:style>
  <w:style w:styleId="Style_63" w:type="paragraph">
    <w:name w:val="Нижний колонтитул Знак"/>
    <w:basedOn w:val="Style_9"/>
    <w:link w:val="Style_63_ch"/>
  </w:style>
  <w:style w:styleId="Style_63_ch" w:type="character">
    <w:name w:val="Нижний колонтитул Знак"/>
    <w:basedOn w:val="Style_9_ch"/>
    <w:link w:val="Style_63"/>
  </w:style>
  <w:style w:styleId="Style_64" w:type="paragraph">
    <w:name w:val="Оглавление 6 Знак"/>
    <w:basedOn w:val="Style_9"/>
    <w:link w:val="Style_64_ch"/>
    <w:rPr>
      <w:rFonts w:ascii="XO Thames" w:hAnsi="XO Thames"/>
      <w:sz w:val="28"/>
    </w:rPr>
  </w:style>
  <w:style w:styleId="Style_64_ch" w:type="character">
    <w:name w:val="Оглавление 6 Знак"/>
    <w:basedOn w:val="Style_9_ch"/>
    <w:link w:val="Style_64"/>
    <w:rPr>
      <w:rFonts w:ascii="XO Thames" w:hAnsi="XO Thames"/>
      <w:sz w:val="28"/>
    </w:rPr>
  </w:style>
  <w:style w:styleId="Style_65" w:type="paragraph">
    <w:name w:val="Text body indent1"/>
    <w:link w:val="Style_65_ch"/>
    <w:rPr>
      <w:color w:val="00000A"/>
      <w:sz w:val="24"/>
    </w:rPr>
  </w:style>
  <w:style w:styleId="Style_65_ch" w:type="character">
    <w:name w:val="Text body indent1"/>
    <w:link w:val="Style_65"/>
    <w:rPr>
      <w:color w:val="00000A"/>
      <w:sz w:val="24"/>
    </w:rPr>
  </w:style>
  <w:style w:styleId="Style_66" w:type="paragraph">
    <w:name w:val="Normal131"/>
    <w:link w:val="Style_66_ch"/>
    <w:rPr>
      <w:u w:color="000000"/>
    </w:rPr>
  </w:style>
  <w:style w:styleId="Style_66_ch" w:type="character">
    <w:name w:val="Normal131"/>
    <w:link w:val="Style_66"/>
    <w:rPr>
      <w:u w:color="000000"/>
    </w:rPr>
  </w:style>
  <w:style w:styleId="Style_67" w:type="paragraph">
    <w:name w:val="caption"/>
    <w:basedOn w:val="Style_1"/>
    <w:link w:val="Style_67_ch"/>
    <w:pPr>
      <w:spacing w:after="120" w:before="120"/>
      <w:ind/>
    </w:pPr>
    <w:rPr>
      <w:i w:val="1"/>
      <w:sz w:val="24"/>
    </w:rPr>
  </w:style>
  <w:style w:styleId="Style_67_ch" w:type="character">
    <w:name w:val="caption"/>
    <w:basedOn w:val="Style_1_ch"/>
    <w:link w:val="Style_67"/>
    <w:rPr>
      <w:i w:val="1"/>
      <w:sz w:val="24"/>
    </w:rPr>
  </w:style>
  <w:style w:styleId="Style_68" w:type="paragraph">
    <w:name w:val="mail-message-map-nobreak11"/>
    <w:basedOn w:val="Style_28"/>
    <w:link w:val="Style_68_ch"/>
  </w:style>
  <w:style w:styleId="Style_68_ch" w:type="character">
    <w:name w:val="mail-message-map-nobreak11"/>
    <w:basedOn w:val="Style_28_ch"/>
    <w:link w:val="Style_68"/>
  </w:style>
  <w:style w:styleId="Style_69" w:type="paragraph">
    <w:name w:val="heading 5"/>
    <w:basedOn w:val="Style_1"/>
    <w:next w:val="Style_1"/>
    <w:link w:val="Style_69_ch"/>
    <w:uiPriority w:val="9"/>
    <w:qFormat/>
    <w:pPr>
      <w:widowControl w:val="1"/>
      <w:spacing w:after="120" w:before="120"/>
      <w:ind/>
      <w:jc w:val="both"/>
      <w:outlineLvl w:val="4"/>
    </w:pPr>
    <w:rPr>
      <w:rFonts w:ascii="XO Thames" w:hAnsi="XO Thames"/>
      <w:b w:val="1"/>
      <w:sz w:val="22"/>
    </w:rPr>
  </w:style>
  <w:style w:styleId="Style_69_ch" w:type="character">
    <w:name w:val="heading 5"/>
    <w:basedOn w:val="Style_1_ch"/>
    <w:link w:val="Style_69"/>
    <w:rPr>
      <w:rFonts w:ascii="XO Thames" w:hAnsi="XO Thames"/>
      <w:b w:val="1"/>
      <w:sz w:val="22"/>
    </w:rPr>
  </w:style>
  <w:style w:styleId="Style_70" w:type="paragraph">
    <w:name w:val="Contents 31"/>
    <w:link w:val="Style_70_ch"/>
    <w:rPr>
      <w:rFonts w:ascii="XO Thames" w:hAnsi="XO Thames"/>
      <w:sz w:val="28"/>
    </w:rPr>
  </w:style>
  <w:style w:styleId="Style_70_ch" w:type="character">
    <w:name w:val="Contents 31"/>
    <w:link w:val="Style_70"/>
    <w:rPr>
      <w:rFonts w:ascii="XO Thames" w:hAnsi="XO Thames"/>
      <w:sz w:val="28"/>
    </w:rPr>
  </w:style>
  <w:style w:styleId="Style_71" w:type="paragraph">
    <w:name w:val="Header and Footer2"/>
    <w:basedOn w:val="Style_1"/>
    <w:link w:val="Style_71_ch"/>
  </w:style>
  <w:style w:styleId="Style_71_ch" w:type="character">
    <w:name w:val="Header and Footer2"/>
    <w:basedOn w:val="Style_1_ch"/>
    <w:link w:val="Style_71"/>
  </w:style>
  <w:style w:styleId="Style_72" w:type="paragraph">
    <w:name w:val="Normal11"/>
    <w:link w:val="Style_72_ch"/>
    <w:rPr>
      <w:u w:color="000000"/>
    </w:rPr>
  </w:style>
  <w:style w:styleId="Style_72_ch" w:type="character">
    <w:name w:val="Normal11"/>
    <w:link w:val="Style_72"/>
    <w:rPr>
      <w:u w:color="000000"/>
    </w:rPr>
  </w:style>
  <w:style w:styleId="Style_4" w:type="paragraph">
    <w:name w:val="ConsPlusNormal11"/>
    <w:link w:val="Style_4_ch"/>
    <w:pPr>
      <w:widowControl w:val="0"/>
      <w:ind w:firstLine="720" w:left="0"/>
    </w:pPr>
    <w:rPr>
      <w:rFonts w:ascii="Arial" w:hAnsi="Arial"/>
      <w:color w:val="00000A"/>
    </w:rPr>
  </w:style>
  <w:style w:styleId="Style_4_ch" w:type="character">
    <w:name w:val="ConsPlusNormal11"/>
    <w:link w:val="Style_4"/>
    <w:rPr>
      <w:rFonts w:ascii="Arial" w:hAnsi="Arial"/>
      <w:color w:val="00000A"/>
    </w:rPr>
  </w:style>
  <w:style w:styleId="Style_73" w:type="paragraph">
    <w:name w:val="heading 1"/>
    <w:basedOn w:val="Style_21"/>
    <w:link w:val="Style_73_ch"/>
    <w:uiPriority w:val="9"/>
    <w:qFormat/>
    <w:pPr>
      <w:ind/>
      <w:outlineLvl w:val="0"/>
    </w:pPr>
  </w:style>
  <w:style w:styleId="Style_73_ch" w:type="character">
    <w:name w:val="heading 1"/>
    <w:basedOn w:val="Style_21_ch"/>
    <w:link w:val="Style_73"/>
  </w:style>
  <w:style w:styleId="Style_74" w:type="paragraph">
    <w:name w:val="Колонтитулы11"/>
    <w:link w:val="Style_74_ch"/>
    <w:pPr>
      <w:tabs>
        <w:tab w:leader="none" w:pos="9020" w:val="right"/>
      </w:tabs>
      <w:ind/>
    </w:pPr>
    <w:rPr>
      <w:rFonts w:ascii="Helvetica Neue" w:hAnsi="Helvetica Neue"/>
      <w:sz w:val="24"/>
    </w:rPr>
  </w:style>
  <w:style w:styleId="Style_74_ch" w:type="character">
    <w:name w:val="Колонтитулы11"/>
    <w:link w:val="Style_74"/>
    <w:rPr>
      <w:rFonts w:ascii="Helvetica Neue" w:hAnsi="Helvetica Neue"/>
      <w:sz w:val="24"/>
    </w:rPr>
  </w:style>
  <w:style w:styleId="Style_60" w:type="paragraph">
    <w:name w:val="Text body1"/>
    <w:link w:val="Style_60_ch"/>
  </w:style>
  <w:style w:styleId="Style_60_ch" w:type="character">
    <w:name w:val="Text body1"/>
    <w:link w:val="Style_60"/>
  </w:style>
  <w:style w:styleId="Style_75" w:type="paragraph">
    <w:name w:val="Заголовок 3 Знак"/>
    <w:basedOn w:val="Style_9"/>
    <w:link w:val="Style_75_ch"/>
    <w:rPr>
      <w:rFonts w:ascii="XO Thames" w:hAnsi="XO Thames"/>
      <w:b w:val="1"/>
      <w:sz w:val="26"/>
    </w:rPr>
  </w:style>
  <w:style w:styleId="Style_75_ch" w:type="character">
    <w:name w:val="Заголовок 3 Знак"/>
    <w:basedOn w:val="Style_9_ch"/>
    <w:link w:val="Style_75"/>
    <w:rPr>
      <w:rFonts w:ascii="XO Thames" w:hAnsi="XO Thames"/>
      <w:b w:val="1"/>
      <w:sz w:val="26"/>
    </w:rPr>
  </w:style>
  <w:style w:styleId="Style_76" w:type="paragraph">
    <w:name w:val="Hyperlink"/>
    <w:link w:val="Style_76_ch"/>
    <w:rPr>
      <w:color w:val="0000FF"/>
      <w:u w:val="single"/>
    </w:rPr>
  </w:style>
  <w:style w:styleId="Style_76_ch" w:type="character">
    <w:name w:val="Hyperlink"/>
    <w:link w:val="Style_76"/>
    <w:rPr>
      <w:color w:val="0000FF"/>
      <w:u w:val="single"/>
    </w:rPr>
  </w:style>
  <w:style w:styleId="Style_77" w:type="paragraph">
    <w:name w:val="Footnote"/>
    <w:link w:val="Style_77_ch"/>
    <w:pPr>
      <w:ind w:firstLine="851" w:left="0"/>
      <w:jc w:val="both"/>
    </w:pPr>
    <w:rPr>
      <w:rFonts w:ascii="XO Thames" w:hAnsi="XO Thames"/>
      <w:sz w:val="22"/>
    </w:rPr>
  </w:style>
  <w:style w:styleId="Style_77_ch" w:type="character">
    <w:name w:val="Footnote"/>
    <w:link w:val="Style_77"/>
    <w:rPr>
      <w:rFonts w:ascii="XO Thames" w:hAnsi="XO Thames"/>
      <w:sz w:val="22"/>
    </w:rPr>
  </w:style>
  <w:style w:styleId="Style_78" w:type="paragraph">
    <w:name w:val="toc 1"/>
    <w:basedOn w:val="Style_1"/>
    <w:next w:val="Style_1"/>
    <w:link w:val="Style_78_ch"/>
    <w:uiPriority w:val="39"/>
    <w:pPr>
      <w:widowControl w:val="1"/>
      <w:ind/>
    </w:pPr>
    <w:rPr>
      <w:rFonts w:ascii="XO Thames" w:hAnsi="XO Thames"/>
      <w:b w:val="1"/>
      <w:sz w:val="28"/>
    </w:rPr>
  </w:style>
  <w:style w:styleId="Style_78_ch" w:type="character">
    <w:name w:val="toc 1"/>
    <w:basedOn w:val="Style_1_ch"/>
    <w:link w:val="Style_78"/>
    <w:rPr>
      <w:rFonts w:ascii="XO Thames" w:hAnsi="XO Thames"/>
      <w:b w:val="1"/>
      <w:sz w:val="28"/>
    </w:rPr>
  </w:style>
  <w:style w:styleId="Style_79" w:type="paragraph">
    <w:name w:val="Основной шрифт абзаца1"/>
    <w:link w:val="Style_79_ch"/>
  </w:style>
  <w:style w:styleId="Style_79_ch" w:type="character">
    <w:name w:val="Основной шрифт абзаца1"/>
    <w:link w:val="Style_79"/>
  </w:style>
  <w:style w:styleId="Style_80" w:type="paragraph">
    <w:name w:val="Default Paragraph Font21"/>
    <w:link w:val="Style_80_ch"/>
  </w:style>
  <w:style w:styleId="Style_80_ch" w:type="character">
    <w:name w:val="Default Paragraph Font21"/>
    <w:link w:val="Style_80"/>
  </w:style>
  <w:style w:styleId="Style_81" w:type="paragraph">
    <w:name w:val="Header and Footer"/>
    <w:link w:val="Style_81_ch"/>
    <w:pPr>
      <w:ind/>
      <w:jc w:val="both"/>
    </w:pPr>
    <w:rPr>
      <w:rFonts w:ascii="XO Thames" w:hAnsi="XO Thames"/>
    </w:rPr>
  </w:style>
  <w:style w:styleId="Style_81_ch" w:type="character">
    <w:name w:val="Header and Footer"/>
    <w:link w:val="Style_81"/>
    <w:rPr>
      <w:rFonts w:ascii="XO Thames" w:hAnsi="XO Thames"/>
    </w:rPr>
  </w:style>
  <w:style w:styleId="Style_82" w:type="paragraph">
    <w:name w:val="Normal (Web)11"/>
    <w:basedOn w:val="Style_1"/>
    <w:link w:val="Style_82_ch"/>
    <w:pPr>
      <w:widowControl w:val="1"/>
      <w:spacing w:afterAutospacing="on" w:beforeAutospacing="on"/>
      <w:ind/>
    </w:pPr>
    <w:rPr>
      <w:sz w:val="24"/>
    </w:rPr>
  </w:style>
  <w:style w:styleId="Style_82_ch" w:type="character">
    <w:name w:val="Normal (Web)11"/>
    <w:basedOn w:val="Style_1_ch"/>
    <w:link w:val="Style_82"/>
    <w:rPr>
      <w:sz w:val="24"/>
    </w:rPr>
  </w:style>
  <w:style w:styleId="Style_83" w:type="paragraph">
    <w:name w:val="Unresolved Mention11"/>
    <w:basedOn w:val="Style_28"/>
    <w:link w:val="Style_83_ch"/>
    <w:rPr>
      <w:color w:val="605E5C"/>
      <w:shd w:fill="E1DFDD" w:val="clear"/>
    </w:rPr>
  </w:style>
  <w:style w:styleId="Style_83_ch" w:type="character">
    <w:name w:val="Unresolved Mention11"/>
    <w:basedOn w:val="Style_28_ch"/>
    <w:link w:val="Style_83"/>
    <w:rPr>
      <w:color w:val="605E5C"/>
      <w:shd w:fill="E1DFDD" w:val="clear"/>
    </w:rPr>
  </w:style>
  <w:style w:styleId="Style_84" w:type="paragraph">
    <w:name w:val="Подзаголовок Знак"/>
    <w:basedOn w:val="Style_9"/>
    <w:link w:val="Style_84_ch"/>
    <w:rPr>
      <w:rFonts w:ascii="XO Thames" w:hAnsi="XO Thames"/>
      <w:i w:val="1"/>
      <w:sz w:val="24"/>
    </w:rPr>
  </w:style>
  <w:style w:styleId="Style_84_ch" w:type="character">
    <w:name w:val="Подзаголовок Знак"/>
    <w:basedOn w:val="Style_9_ch"/>
    <w:link w:val="Style_84"/>
    <w:rPr>
      <w:rFonts w:ascii="XO Thames" w:hAnsi="XO Thames"/>
      <w:i w:val="1"/>
      <w:sz w:val="24"/>
    </w:rPr>
  </w:style>
  <w:style w:styleId="Style_85" w:type="paragraph">
    <w:name w:val="Заголовок таблицы1"/>
    <w:basedOn w:val="Style_86"/>
    <w:link w:val="Style_85_ch"/>
    <w:pPr>
      <w:ind/>
      <w:jc w:val="center"/>
    </w:pPr>
    <w:rPr>
      <w:b w:val="1"/>
    </w:rPr>
  </w:style>
  <w:style w:styleId="Style_85_ch" w:type="character">
    <w:name w:val="Заголовок таблицы1"/>
    <w:basedOn w:val="Style_86_ch"/>
    <w:link w:val="Style_85"/>
    <w:rPr>
      <w:b w:val="1"/>
    </w:rPr>
  </w:style>
  <w:style w:styleId="Style_87" w:type="paragraph">
    <w:name w:val="Заголовок2"/>
    <w:basedOn w:val="Style_9"/>
    <w:link w:val="Style_87_ch"/>
    <w:rPr>
      <w:rFonts w:ascii="Liberation Sans" w:hAnsi="Liberation Sans"/>
      <w:color w:val="000000"/>
      <w:sz w:val="28"/>
      <w:u w:color="000000" w:val="none"/>
    </w:rPr>
  </w:style>
  <w:style w:styleId="Style_87_ch" w:type="character">
    <w:name w:val="Заголовок2"/>
    <w:basedOn w:val="Style_9_ch"/>
    <w:link w:val="Style_87"/>
    <w:rPr>
      <w:rFonts w:ascii="Liberation Sans" w:hAnsi="Liberation Sans"/>
      <w:color w:val="000000"/>
      <w:sz w:val="28"/>
      <w:u w:color="000000" w:val="none"/>
    </w:rPr>
  </w:style>
  <w:style w:styleId="Style_88" w:type="paragraph">
    <w:name w:val="Header11"/>
    <w:link w:val="Style_88_ch"/>
  </w:style>
  <w:style w:styleId="Style_88_ch" w:type="character">
    <w:name w:val="Header11"/>
    <w:link w:val="Style_88"/>
  </w:style>
  <w:style w:styleId="Style_89" w:type="paragraph">
    <w:name w:val="Заголовок 5 Знак"/>
    <w:basedOn w:val="Style_9"/>
    <w:link w:val="Style_89_ch"/>
    <w:rPr>
      <w:rFonts w:ascii="XO Thames" w:hAnsi="XO Thames"/>
      <w:b w:val="1"/>
      <w:sz w:val="22"/>
    </w:rPr>
  </w:style>
  <w:style w:styleId="Style_89_ch" w:type="character">
    <w:name w:val="Заголовок 5 Знак"/>
    <w:basedOn w:val="Style_9_ch"/>
    <w:link w:val="Style_89"/>
    <w:rPr>
      <w:rFonts w:ascii="XO Thames" w:hAnsi="XO Thames"/>
      <w:b w:val="1"/>
      <w:sz w:val="22"/>
    </w:rPr>
  </w:style>
  <w:style w:styleId="Style_90" w:type="paragraph">
    <w:name w:val="index heading11"/>
    <w:basedOn w:val="Style_1"/>
    <w:link w:val="Style_90_ch"/>
  </w:style>
  <w:style w:styleId="Style_90_ch" w:type="character">
    <w:name w:val="index heading11"/>
    <w:basedOn w:val="Style_1_ch"/>
    <w:link w:val="Style_90"/>
  </w:style>
  <w:style w:styleId="Style_86" w:type="paragraph">
    <w:name w:val="Содержимое таблицы1"/>
    <w:basedOn w:val="Style_1"/>
    <w:link w:val="Style_86_ch"/>
  </w:style>
  <w:style w:styleId="Style_86_ch" w:type="character">
    <w:name w:val="Содержимое таблицы1"/>
    <w:basedOn w:val="Style_1_ch"/>
    <w:link w:val="Style_86"/>
  </w:style>
  <w:style w:styleId="Style_91" w:type="paragraph">
    <w:name w:val="Заголовок таблицы"/>
    <w:basedOn w:val="Style_92"/>
    <w:link w:val="Style_91_ch"/>
    <w:rPr>
      <w:b w:val="1"/>
    </w:rPr>
  </w:style>
  <w:style w:styleId="Style_91_ch" w:type="character">
    <w:name w:val="Заголовок таблицы"/>
    <w:basedOn w:val="Style_92_ch"/>
    <w:link w:val="Style_91"/>
    <w:rPr>
      <w:b w:val="1"/>
    </w:rPr>
  </w:style>
  <w:style w:styleId="Style_93" w:type="paragraph">
    <w:name w:val="toc 9"/>
    <w:basedOn w:val="Style_1"/>
    <w:next w:val="Style_1"/>
    <w:link w:val="Style_93_ch"/>
    <w:uiPriority w:val="39"/>
    <w:pPr>
      <w:widowControl w:val="1"/>
      <w:ind w:firstLine="0" w:left="1600"/>
    </w:pPr>
    <w:rPr>
      <w:rFonts w:ascii="XO Thames" w:hAnsi="XO Thames"/>
      <w:sz w:val="28"/>
    </w:rPr>
  </w:style>
  <w:style w:styleId="Style_93_ch" w:type="character">
    <w:name w:val="toc 9"/>
    <w:basedOn w:val="Style_1_ch"/>
    <w:link w:val="Style_93"/>
    <w:rPr>
      <w:rFonts w:ascii="XO Thames" w:hAnsi="XO Thames"/>
      <w:sz w:val="28"/>
    </w:rPr>
  </w:style>
  <w:style w:styleId="Style_94" w:type="paragraph">
    <w:name w:val="Contents 91"/>
    <w:link w:val="Style_94_ch"/>
    <w:rPr>
      <w:rFonts w:ascii="XO Thames" w:hAnsi="XO Thames"/>
      <w:sz w:val="28"/>
    </w:rPr>
  </w:style>
  <w:style w:styleId="Style_94_ch" w:type="character">
    <w:name w:val="Contents 91"/>
    <w:link w:val="Style_94"/>
    <w:rPr>
      <w:rFonts w:ascii="XO Thames" w:hAnsi="XO Thames"/>
      <w:sz w:val="28"/>
    </w:rPr>
  </w:style>
  <w:style w:styleId="Style_95" w:type="paragraph">
    <w:name w:val="Оглавление 4 Знак"/>
    <w:basedOn w:val="Style_9"/>
    <w:link w:val="Style_95_ch"/>
    <w:rPr>
      <w:rFonts w:ascii="XO Thames" w:hAnsi="XO Thames"/>
      <w:sz w:val="28"/>
    </w:rPr>
  </w:style>
  <w:style w:styleId="Style_95_ch" w:type="character">
    <w:name w:val="Оглавление 4 Знак"/>
    <w:basedOn w:val="Style_9_ch"/>
    <w:link w:val="Style_95"/>
    <w:rPr>
      <w:rFonts w:ascii="XO Thames" w:hAnsi="XO Thames"/>
      <w:sz w:val="28"/>
    </w:rPr>
  </w:style>
  <w:style w:styleId="Style_96" w:type="paragraph">
    <w:name w:val="index 1"/>
    <w:basedOn w:val="Style_1"/>
    <w:next w:val="Style_1"/>
    <w:link w:val="Style_96_ch"/>
    <w:pPr>
      <w:ind w:hanging="200" w:left="200"/>
    </w:pPr>
  </w:style>
  <w:style w:styleId="Style_96_ch" w:type="character">
    <w:name w:val="index 1"/>
    <w:basedOn w:val="Style_1_ch"/>
    <w:link w:val="Style_96"/>
  </w:style>
  <w:style w:styleId="Style_97" w:type="paragraph">
    <w:name w:val="Заголовок 2 Знак"/>
    <w:basedOn w:val="Style_9"/>
    <w:link w:val="Style_97_ch"/>
    <w:rPr>
      <w:rFonts w:ascii="XO Thames" w:hAnsi="XO Thames"/>
      <w:b w:val="1"/>
      <w:sz w:val="28"/>
    </w:rPr>
  </w:style>
  <w:style w:styleId="Style_97_ch" w:type="character">
    <w:name w:val="Заголовок 2 Знак"/>
    <w:basedOn w:val="Style_9_ch"/>
    <w:link w:val="Style_97"/>
    <w:rPr>
      <w:rFonts w:ascii="XO Thames" w:hAnsi="XO Thames"/>
      <w:b w:val="1"/>
      <w:sz w:val="28"/>
    </w:rPr>
  </w:style>
  <w:style w:styleId="Style_98" w:type="paragraph">
    <w:name w:val="toc 8"/>
    <w:basedOn w:val="Style_1"/>
    <w:next w:val="Style_1"/>
    <w:link w:val="Style_98_ch"/>
    <w:uiPriority w:val="39"/>
    <w:pPr>
      <w:widowControl w:val="1"/>
      <w:ind w:firstLine="0" w:left="1400"/>
    </w:pPr>
    <w:rPr>
      <w:rFonts w:ascii="XO Thames" w:hAnsi="XO Thames"/>
      <w:sz w:val="28"/>
    </w:rPr>
  </w:style>
  <w:style w:styleId="Style_98_ch" w:type="character">
    <w:name w:val="toc 8"/>
    <w:basedOn w:val="Style_1_ch"/>
    <w:link w:val="Style_98"/>
    <w:rPr>
      <w:rFonts w:ascii="XO Thames" w:hAnsi="XO Thames"/>
      <w:sz w:val="28"/>
    </w:rPr>
  </w:style>
  <w:style w:styleId="Style_43" w:type="paragraph">
    <w:name w:val="Body Text Indent"/>
    <w:basedOn w:val="Style_1"/>
    <w:link w:val="Style_43_ch"/>
    <w:pPr>
      <w:widowControl w:val="1"/>
      <w:ind w:firstLine="900" w:left="0"/>
    </w:pPr>
    <w:rPr>
      <w:color w:val="00000A"/>
      <w:sz w:val="24"/>
    </w:rPr>
  </w:style>
  <w:style w:styleId="Style_43_ch" w:type="character">
    <w:name w:val="Body Text Indent"/>
    <w:basedOn w:val="Style_1_ch"/>
    <w:link w:val="Style_43"/>
    <w:rPr>
      <w:color w:val="00000A"/>
      <w:sz w:val="24"/>
    </w:rPr>
  </w:style>
  <w:style w:styleId="Style_28" w:type="paragraph">
    <w:name w:val="Default Paragraph Font121"/>
    <w:link w:val="Style_28_ch"/>
  </w:style>
  <w:style w:styleId="Style_28_ch" w:type="character">
    <w:name w:val="Default Paragraph Font121"/>
    <w:link w:val="Style_28"/>
  </w:style>
  <w:style w:styleId="Style_99" w:type="paragraph">
    <w:name w:val="Оглавление 2 Знак"/>
    <w:basedOn w:val="Style_9"/>
    <w:link w:val="Style_99_ch"/>
    <w:rPr>
      <w:rFonts w:ascii="XO Thames" w:hAnsi="XO Thames"/>
      <w:sz w:val="28"/>
    </w:rPr>
  </w:style>
  <w:style w:styleId="Style_99_ch" w:type="character">
    <w:name w:val="Оглавление 2 Знак"/>
    <w:basedOn w:val="Style_9_ch"/>
    <w:link w:val="Style_99"/>
    <w:rPr>
      <w:rFonts w:ascii="XO Thames" w:hAnsi="XO Thames"/>
      <w:sz w:val="28"/>
    </w:rPr>
  </w:style>
  <w:style w:styleId="Style_100" w:type="paragraph">
    <w:name w:val="Оглавление 9 Знак"/>
    <w:basedOn w:val="Style_9"/>
    <w:link w:val="Style_100_ch"/>
    <w:rPr>
      <w:rFonts w:ascii="XO Thames" w:hAnsi="XO Thames"/>
      <w:sz w:val="28"/>
    </w:rPr>
  </w:style>
  <w:style w:styleId="Style_100_ch" w:type="character">
    <w:name w:val="Оглавление 9 Знак"/>
    <w:basedOn w:val="Style_9_ch"/>
    <w:link w:val="Style_100"/>
    <w:rPr>
      <w:rFonts w:ascii="XO Thames" w:hAnsi="XO Thames"/>
      <w:sz w:val="28"/>
    </w:rPr>
  </w:style>
  <w:style w:styleId="Style_101" w:type="paragraph">
    <w:name w:val="Оглавление 5 Знак"/>
    <w:basedOn w:val="Style_9"/>
    <w:link w:val="Style_101_ch"/>
    <w:rPr>
      <w:rFonts w:ascii="XO Thames" w:hAnsi="XO Thames"/>
      <w:sz w:val="28"/>
    </w:rPr>
  </w:style>
  <w:style w:styleId="Style_101_ch" w:type="character">
    <w:name w:val="Оглавление 5 Знак"/>
    <w:basedOn w:val="Style_9_ch"/>
    <w:link w:val="Style_101"/>
    <w:rPr>
      <w:rFonts w:ascii="XO Thames" w:hAnsi="XO Thames"/>
      <w:sz w:val="28"/>
    </w:rPr>
  </w:style>
  <w:style w:styleId="Style_102" w:type="paragraph">
    <w:name w:val="Footer11"/>
    <w:link w:val="Style_102_ch"/>
  </w:style>
  <w:style w:styleId="Style_102_ch" w:type="character">
    <w:name w:val="Footer11"/>
    <w:link w:val="Style_102"/>
  </w:style>
  <w:style w:styleId="Style_103" w:type="paragraph">
    <w:name w:val="Internet link1"/>
    <w:basedOn w:val="Style_28"/>
    <w:link w:val="Style_103_ch"/>
    <w:rPr>
      <w:color w:val="0000FF"/>
      <w:u w:val="single"/>
    </w:rPr>
  </w:style>
  <w:style w:styleId="Style_103_ch" w:type="character">
    <w:name w:val="Internet link1"/>
    <w:basedOn w:val="Style_28_ch"/>
    <w:link w:val="Style_103"/>
    <w:rPr>
      <w:color w:val="0000FF"/>
      <w:u w:val="single"/>
    </w:rPr>
  </w:style>
  <w:style w:styleId="Style_104" w:type="paragraph">
    <w:name w:val="toc 5"/>
    <w:basedOn w:val="Style_1"/>
    <w:next w:val="Style_1"/>
    <w:link w:val="Style_104_ch"/>
    <w:uiPriority w:val="39"/>
    <w:pPr>
      <w:widowControl w:val="1"/>
      <w:ind w:firstLine="0" w:left="800"/>
    </w:pPr>
    <w:rPr>
      <w:rFonts w:ascii="XO Thames" w:hAnsi="XO Thames"/>
      <w:sz w:val="28"/>
    </w:rPr>
  </w:style>
  <w:style w:styleId="Style_104_ch" w:type="character">
    <w:name w:val="toc 5"/>
    <w:basedOn w:val="Style_1_ch"/>
    <w:link w:val="Style_104"/>
    <w:rPr>
      <w:rFonts w:ascii="XO Thames" w:hAnsi="XO Thames"/>
      <w:sz w:val="28"/>
    </w:rPr>
  </w:style>
  <w:style w:styleId="Style_92" w:type="paragraph">
    <w:name w:val="Содержимое таблицы"/>
    <w:basedOn w:val="Style_9"/>
    <w:link w:val="Style_92_ch"/>
  </w:style>
  <w:style w:styleId="Style_92_ch" w:type="character">
    <w:name w:val="Содержимое таблицы"/>
    <w:basedOn w:val="Style_9_ch"/>
    <w:link w:val="Style_92"/>
  </w:style>
  <w:style w:styleId="Style_105" w:type="paragraph">
    <w:name w:val="Верхний колонтитул Знак"/>
    <w:basedOn w:val="Style_9"/>
    <w:link w:val="Style_105_ch"/>
  </w:style>
  <w:style w:styleId="Style_105_ch" w:type="character">
    <w:name w:val="Верхний колонтитул Знак"/>
    <w:basedOn w:val="Style_9_ch"/>
    <w:link w:val="Style_105"/>
  </w:style>
  <w:style w:styleId="Style_106" w:type="paragraph">
    <w:name w:val="db9fe9049761426654245bb2dd862eecmsonormal11"/>
    <w:basedOn w:val="Style_1"/>
    <w:link w:val="Style_106_ch"/>
    <w:pPr>
      <w:widowControl w:val="1"/>
      <w:spacing w:afterAutospacing="on" w:beforeAutospacing="on"/>
      <w:ind/>
    </w:pPr>
    <w:rPr>
      <w:sz w:val="24"/>
    </w:rPr>
  </w:style>
  <w:style w:styleId="Style_106_ch" w:type="character">
    <w:name w:val="db9fe9049761426654245bb2dd862eecmsonormal11"/>
    <w:basedOn w:val="Style_1_ch"/>
    <w:link w:val="Style_106"/>
    <w:rPr>
      <w:sz w:val="24"/>
    </w:rPr>
  </w:style>
  <w:style w:styleId="Style_107" w:type="paragraph">
    <w:name w:val="Block Text11"/>
    <w:basedOn w:val="Style_1"/>
    <w:link w:val="Style_107_ch"/>
    <w:pPr>
      <w:widowControl w:val="1"/>
      <w:tabs>
        <w:tab w:leader="none" w:pos="8647" w:val="left"/>
      </w:tabs>
      <w:ind w:firstLine="0" w:left="851" w:right="-341"/>
      <w:jc w:val="both"/>
    </w:pPr>
    <w:rPr>
      <w:sz w:val="28"/>
    </w:rPr>
  </w:style>
  <w:style w:styleId="Style_107_ch" w:type="character">
    <w:name w:val="Block Text11"/>
    <w:basedOn w:val="Style_1_ch"/>
    <w:link w:val="Style_107"/>
    <w:rPr>
      <w:sz w:val="28"/>
    </w:rPr>
  </w:style>
  <w:style w:styleId="Style_108" w:type="paragraph">
    <w:name w:val="Hyperlink21"/>
    <w:link w:val="Style_108_ch"/>
    <w:rPr>
      <w:color w:val="0000FF"/>
      <w:u w:val="single"/>
    </w:rPr>
  </w:style>
  <w:style w:styleId="Style_108_ch" w:type="character">
    <w:name w:val="Hyperlink21"/>
    <w:link w:val="Style_108"/>
    <w:rPr>
      <w:color w:val="0000FF"/>
      <w:u w:val="single"/>
    </w:rPr>
  </w:style>
  <w:style w:styleId="Style_109" w:type="paragraph">
    <w:name w:val="List"/>
    <w:basedOn w:val="Style_47"/>
    <w:link w:val="Style_109_ch"/>
  </w:style>
  <w:style w:styleId="Style_109_ch" w:type="character">
    <w:name w:val="List"/>
    <w:basedOn w:val="Style_47_ch"/>
    <w:link w:val="Style_109"/>
  </w:style>
  <w:style w:styleId="Style_110" w:type="paragraph">
    <w:name w:val="Default Paragraph Font11"/>
    <w:link w:val="Style_110_ch"/>
  </w:style>
  <w:style w:styleId="Style_110_ch" w:type="character">
    <w:name w:val="Default Paragraph Font11"/>
    <w:link w:val="Style_110"/>
  </w:style>
  <w:style w:styleId="Style_111" w:type="paragraph">
    <w:name w:val="Subtitle"/>
    <w:basedOn w:val="Style_1"/>
    <w:next w:val="Style_1"/>
    <w:link w:val="Style_111_ch"/>
    <w:uiPriority w:val="11"/>
    <w:qFormat/>
    <w:pPr>
      <w:widowControl w:val="1"/>
      <w:ind/>
      <w:jc w:val="both"/>
    </w:pPr>
    <w:rPr>
      <w:rFonts w:ascii="XO Thames" w:hAnsi="XO Thames"/>
      <w:i w:val="1"/>
      <w:sz w:val="24"/>
    </w:rPr>
  </w:style>
  <w:style w:styleId="Style_111_ch" w:type="character">
    <w:name w:val="Subtitle"/>
    <w:basedOn w:val="Style_1_ch"/>
    <w:link w:val="Style_111"/>
    <w:rPr>
      <w:rFonts w:ascii="XO Thames" w:hAnsi="XO Thames"/>
      <w:i w:val="1"/>
      <w:sz w:val="24"/>
    </w:rPr>
  </w:style>
  <w:style w:styleId="Style_112" w:type="paragraph">
    <w:name w:val="Заголовок таблицы11"/>
    <w:basedOn w:val="Style_24"/>
    <w:link w:val="Style_112_ch"/>
  </w:style>
  <w:style w:styleId="Style_112_ch" w:type="character">
    <w:name w:val="Заголовок таблицы11"/>
    <w:basedOn w:val="Style_24_ch"/>
    <w:link w:val="Style_112"/>
  </w:style>
  <w:style w:styleId="Style_113" w:type="paragraph">
    <w:name w:val="Оглавление 1 Знак"/>
    <w:basedOn w:val="Style_9"/>
    <w:link w:val="Style_113_ch"/>
    <w:rPr>
      <w:rFonts w:ascii="XO Thames" w:hAnsi="XO Thames"/>
      <w:b w:val="1"/>
      <w:sz w:val="28"/>
    </w:rPr>
  </w:style>
  <w:style w:styleId="Style_113_ch" w:type="character">
    <w:name w:val="Оглавление 1 Знак"/>
    <w:basedOn w:val="Style_9_ch"/>
    <w:link w:val="Style_113"/>
    <w:rPr>
      <w:rFonts w:ascii="XO Thames" w:hAnsi="XO Thames"/>
      <w:b w:val="1"/>
      <w:sz w:val="28"/>
    </w:rPr>
  </w:style>
  <w:style w:styleId="Style_114" w:type="paragraph">
    <w:name w:val="header"/>
    <w:basedOn w:val="Style_1"/>
    <w:link w:val="Style_114_ch"/>
    <w:pPr>
      <w:tabs>
        <w:tab w:leader="none" w:pos="4677" w:val="center"/>
        <w:tab w:leader="none" w:pos="9355" w:val="right"/>
      </w:tabs>
      <w:ind/>
    </w:pPr>
  </w:style>
  <w:style w:styleId="Style_114_ch" w:type="character">
    <w:name w:val="header"/>
    <w:basedOn w:val="Style_1_ch"/>
    <w:link w:val="Style_114"/>
  </w:style>
  <w:style w:styleId="Style_115" w:type="paragraph">
    <w:name w:val="Contents 11"/>
    <w:link w:val="Style_115_ch"/>
    <w:rPr>
      <w:rFonts w:ascii="XO Thames" w:hAnsi="XO Thames"/>
      <w:b w:val="1"/>
      <w:sz w:val="28"/>
    </w:rPr>
  </w:style>
  <w:style w:styleId="Style_115_ch" w:type="character">
    <w:name w:val="Contents 11"/>
    <w:link w:val="Style_115"/>
    <w:rPr>
      <w:rFonts w:ascii="XO Thames" w:hAnsi="XO Thames"/>
      <w:b w:val="1"/>
      <w:sz w:val="28"/>
    </w:rPr>
  </w:style>
  <w:style w:styleId="Style_116" w:type="paragraph">
    <w:name w:val="Интернет-ссылка"/>
    <w:link w:val="Style_116_ch"/>
    <w:rPr>
      <w:color w:val="000080"/>
      <w:u w:val="single"/>
    </w:rPr>
  </w:style>
  <w:style w:styleId="Style_116_ch" w:type="character">
    <w:name w:val="Интернет-ссылка"/>
    <w:link w:val="Style_116"/>
    <w:rPr>
      <w:color w:val="000080"/>
      <w:u w:val="single"/>
    </w:rPr>
  </w:style>
  <w:style w:styleId="Style_117" w:type="paragraph">
    <w:name w:val="Contents 51"/>
    <w:link w:val="Style_117_ch"/>
    <w:rPr>
      <w:rFonts w:ascii="XO Thames" w:hAnsi="XO Thames"/>
      <w:sz w:val="28"/>
    </w:rPr>
  </w:style>
  <w:style w:styleId="Style_117_ch" w:type="character">
    <w:name w:val="Contents 51"/>
    <w:link w:val="Style_117"/>
    <w:rPr>
      <w:rFonts w:ascii="XO Thames" w:hAnsi="XO Thames"/>
      <w:sz w:val="28"/>
    </w:rPr>
  </w:style>
  <w:style w:styleId="Style_118" w:type="paragraph">
    <w:name w:val="Title"/>
    <w:basedOn w:val="Style_1"/>
    <w:link w:val="Style_118_ch"/>
    <w:uiPriority w:val="10"/>
    <w:qFormat/>
    <w:pPr>
      <w:spacing w:after="120" w:before="120"/>
      <w:ind/>
    </w:pPr>
    <w:rPr>
      <w:i w:val="1"/>
      <w:sz w:val="24"/>
    </w:rPr>
  </w:style>
  <w:style w:styleId="Style_118_ch" w:type="character">
    <w:name w:val="Title"/>
    <w:basedOn w:val="Style_1_ch"/>
    <w:link w:val="Style_118"/>
    <w:rPr>
      <w:i w:val="1"/>
      <w:sz w:val="24"/>
    </w:rPr>
  </w:style>
  <w:style w:styleId="Style_119" w:type="paragraph">
    <w:name w:val="Указатель (user)"/>
    <w:basedOn w:val="Style_1"/>
    <w:link w:val="Style_119_ch"/>
  </w:style>
  <w:style w:styleId="Style_119_ch" w:type="character">
    <w:name w:val="Указатель (user)"/>
    <w:basedOn w:val="Style_1_ch"/>
    <w:link w:val="Style_119"/>
  </w:style>
  <w:style w:styleId="Style_120" w:type="paragraph">
    <w:name w:val="heading 4"/>
    <w:basedOn w:val="Style_1"/>
    <w:next w:val="Style_1"/>
    <w:link w:val="Style_120_ch"/>
    <w:uiPriority w:val="9"/>
    <w:qFormat/>
    <w:pPr>
      <w:widowControl w:val="1"/>
      <w:spacing w:after="120" w:before="120"/>
      <w:ind/>
      <w:jc w:val="both"/>
      <w:outlineLvl w:val="3"/>
    </w:pPr>
    <w:rPr>
      <w:rFonts w:ascii="XO Thames" w:hAnsi="XO Thames"/>
      <w:b w:val="1"/>
      <w:sz w:val="24"/>
    </w:rPr>
  </w:style>
  <w:style w:styleId="Style_120_ch" w:type="character">
    <w:name w:val="heading 4"/>
    <w:basedOn w:val="Style_1_ch"/>
    <w:link w:val="Style_120"/>
    <w:rPr>
      <w:rFonts w:ascii="XO Thames" w:hAnsi="XO Thames"/>
      <w:b w:val="1"/>
      <w:sz w:val="24"/>
    </w:rPr>
  </w:style>
  <w:style w:styleId="Style_121" w:type="paragraph">
    <w:name w:val="No Spacing11"/>
    <w:link w:val="Style_121_ch"/>
    <w:rPr>
      <w:rFonts w:ascii="Helvetica Neue" w:hAnsi="Helvetica Neue"/>
      <w:sz w:val="22"/>
    </w:rPr>
  </w:style>
  <w:style w:styleId="Style_121_ch" w:type="character">
    <w:name w:val="No Spacing11"/>
    <w:link w:val="Style_121"/>
    <w:rPr>
      <w:rFonts w:ascii="Helvetica Neue" w:hAnsi="Helvetica Neue"/>
      <w:sz w:val="22"/>
    </w:rPr>
  </w:style>
  <w:style w:styleId="Style_122" w:type="paragraph">
    <w:name w:val="Subtitle11"/>
    <w:link w:val="Style_122_ch"/>
    <w:rPr>
      <w:rFonts w:ascii="XO Thames" w:hAnsi="XO Thames"/>
      <w:i w:val="1"/>
      <w:sz w:val="24"/>
    </w:rPr>
  </w:style>
  <w:style w:styleId="Style_122_ch" w:type="character">
    <w:name w:val="Subtitle11"/>
    <w:link w:val="Style_122"/>
    <w:rPr>
      <w:rFonts w:ascii="XO Thames" w:hAnsi="XO Thames"/>
      <w:i w:val="1"/>
      <w:sz w:val="24"/>
    </w:rPr>
  </w:style>
  <w:style w:styleId="Style_123" w:type="paragraph">
    <w:name w:val="Гиперссылка2"/>
    <w:link w:val="Style_123_ch"/>
    <w:rPr>
      <w:color w:val="0000FF"/>
      <w:u w:val="single"/>
    </w:rPr>
  </w:style>
  <w:style w:styleId="Style_123_ch" w:type="character">
    <w:name w:val="Гиперссылка2"/>
    <w:link w:val="Style_123"/>
    <w:rPr>
      <w:color w:val="0000FF"/>
      <w:u w:val="single"/>
    </w:rPr>
  </w:style>
  <w:style w:styleId="Style_124" w:type="paragraph">
    <w:name w:val="heading 2"/>
    <w:basedOn w:val="Style_1"/>
    <w:next w:val="Style_1"/>
    <w:link w:val="Style_124_ch"/>
    <w:uiPriority w:val="9"/>
    <w:qFormat/>
    <w:pPr>
      <w:widowControl w:val="1"/>
      <w:spacing w:after="120" w:before="120"/>
      <w:ind/>
      <w:jc w:val="both"/>
      <w:outlineLvl w:val="1"/>
    </w:pPr>
    <w:rPr>
      <w:rFonts w:ascii="XO Thames" w:hAnsi="XO Thames"/>
      <w:b w:val="1"/>
      <w:sz w:val="28"/>
    </w:rPr>
  </w:style>
  <w:style w:styleId="Style_124_ch" w:type="character">
    <w:name w:val="heading 2"/>
    <w:basedOn w:val="Style_1_ch"/>
    <w:link w:val="Style_124"/>
    <w:rPr>
      <w:rFonts w:ascii="XO Thames" w:hAnsi="XO Thames"/>
      <w:b w:val="1"/>
      <w:sz w:val="28"/>
    </w:rPr>
  </w:style>
  <w:style w:styleId="Style_21" w:type="paragraph">
    <w:name w:val="Заголовок111"/>
    <w:basedOn w:val="Style_1"/>
    <w:next w:val="Style_47"/>
    <w:link w:val="Style_21_ch"/>
    <w:pPr>
      <w:keepNext w:val="1"/>
      <w:spacing w:after="120" w:before="240"/>
      <w:ind/>
    </w:pPr>
    <w:rPr>
      <w:sz w:val="28"/>
    </w:rPr>
  </w:style>
  <w:style w:styleId="Style_21_ch" w:type="character">
    <w:name w:val="Заголовок111"/>
    <w:basedOn w:val="Style_1_ch"/>
    <w:link w:val="Style_21"/>
    <w:rPr>
      <w:sz w:val="28"/>
    </w:rPr>
  </w:style>
  <w:style w:styleId="Style_125" w:type="paragraph">
    <w:name w:val="Оглавление 3 Знак"/>
    <w:basedOn w:val="Style_9"/>
    <w:link w:val="Style_125_ch"/>
    <w:rPr>
      <w:rFonts w:ascii="XO Thames" w:hAnsi="XO Thames"/>
      <w:sz w:val="28"/>
    </w:rPr>
  </w:style>
  <w:style w:styleId="Style_125_ch" w:type="character">
    <w:name w:val="Оглавление 3 Знак"/>
    <w:basedOn w:val="Style_9_ch"/>
    <w:link w:val="Style_125"/>
    <w:rPr>
      <w:rFonts w:ascii="XO Thames" w:hAnsi="XO Thames"/>
      <w:sz w:val="28"/>
    </w:rPr>
  </w:style>
  <w:style w:styleId="Style_126" w:type="paragraph">
    <w:name w:val="Заголовок12"/>
    <w:basedOn w:val="Style_1"/>
    <w:next w:val="Style_47"/>
    <w:link w:val="Style_126_ch"/>
    <w:pPr>
      <w:keepNext w:val="1"/>
      <w:spacing w:after="120" w:before="240"/>
      <w:ind/>
    </w:pPr>
    <w:rPr>
      <w:rFonts w:ascii="Liberation Sans" w:hAnsi="Liberation Sans"/>
      <w:sz w:val="28"/>
    </w:rPr>
  </w:style>
  <w:style w:styleId="Style_126_ch" w:type="character">
    <w:name w:val="Заголовок12"/>
    <w:basedOn w:val="Style_1_ch"/>
    <w:link w:val="Style_126"/>
    <w:rPr>
      <w:rFonts w:ascii="Liberation Sans" w:hAnsi="Liberation Sans"/>
      <w:sz w:val="28"/>
    </w:rPr>
  </w:style>
  <w:style w:default="1" w:styleId="Style_3" w:type="table">
    <w:name w:val="Normal Table"/>
    <w:tblPr>
      <w:tblInd w:type="dxa" w:w="0"/>
      <w:tblCellMar>
        <w:top w:type="dxa" w:w="0"/>
        <w:left w:type="dxa" w:w="108"/>
        <w:bottom w:type="dxa" w:w="0"/>
        <w:right w:type="dxa" w:w="108"/>
      </w:tblCellMar>
    </w:tblPr>
  </w:style>
  <w:style w:styleId="Style_127" w:type="table">
    <w:name w:val="Table Grid"/>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2026-05-25T09:41:05Z</dcterms:modified>
</cp:coreProperties>
</file>