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keepNext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ПРОЕКТ ГОСУДАРСТВЕННОГО КОНТРАКТА № ______/__________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jc w:val="center"/>
        <w:keepNext/>
        <w:tabs>
          <w:tab w:val="left" w:pos="1134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на оказание услуг по техническому обслуживанию и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-профилактическому ремонту систем контроля управления доступом (СКУД) 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jc w:val="center"/>
        <w:keepNext/>
        <w:tabs>
          <w:tab w:val="left" w:pos="1134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keepNext/>
        <w:tabs>
          <w:tab w:val="left" w:pos="1134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г. Томск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«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 » ___________ 2026 года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1102"/>
        <w:ind w:firstLine="426"/>
        <w:spacing w:line="240" w:lineRule="exact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Томской области (Управление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Росреестра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по Томской области),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выступающее от имени Российской Федерации, именуемое в дальнейшем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«Заказчик»,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лице __________________________________________, действующей на основании __________________________ с одной стороны,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567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____________________________________________________, именуемый в дальнейшем Исполнитель, в лице __________________________________, действующий на основании __________, именуемое в дальнейшем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«Исполнитель»</w:t>
      </w:r>
      <w:r>
        <w:rPr>
          <w:rStyle w:val="1099"/>
          <w:rFonts w:ascii="PT Astra Serif" w:hAnsi="PT Astra Serif" w:eastAsia="PT Astra Serif" w:cs="PT Astra Serif"/>
          <w:highlight w:val="white"/>
        </w:rPr>
        <w:t xml:space="preserve">, с другой стороны, совместно именуемые «Стороны»,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соответствии с пунктом 4 части 1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статьи 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№44-ФЗ), заключили настоящий государственный ко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нтракт (далее -Контракт) о нижеследующем.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567"/>
        <w:jc w:val="both"/>
        <w:keepNext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567"/>
        <w:jc w:val="both"/>
        <w:keepNext/>
        <w:rPr>
          <w:rFonts w:ascii="PT Astra Serif" w:hAnsi="PT Astra Serif" w:eastAsia="PT Astra Serif" w:cs="PT Astra Serif"/>
          <w:sz w:val="22"/>
          <w:szCs w:val="22"/>
        </w:rPr>
        <w:sectPr>
          <w:footnotePr>
            <w:numRestart w:val="eachPage"/>
          </w:footnotePr>
          <w:endnotePr/>
          <w:type w:val="nextPage"/>
          <w:pgSz w:w="11907" w:h="16840" w:orient="portrait"/>
          <w:pgMar w:top="567" w:right="567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928"/>
        <w:numPr>
          <w:ilvl w:val="0"/>
          <w:numId w:val="14"/>
        </w:numPr>
        <w:jc w:val="center"/>
        <w:keepNext/>
        <w:widowControl w:val="off"/>
        <w:rPr>
          <w:rFonts w:ascii="PT Astra Serif" w:hAnsi="PT Astra Serif" w:cs="PT Astra Serif"/>
          <w:b/>
          <w:color w:val="000000" w:themeColor="text1"/>
          <w:sz w:val="22"/>
          <w:szCs w:val="22"/>
          <w:highlight w:val="white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  <w:highlight w:val="white"/>
        </w:rPr>
        <w:t xml:space="preserve"> ПРЕДМЕТ КОНТРАКТА</w:t>
      </w:r>
      <w:r>
        <w:rPr>
          <w:rFonts w:ascii="PT Astra Serif" w:hAnsi="PT Astra Serif" w:cs="PT Astra Serif"/>
          <w:b/>
          <w:color w:val="000000" w:themeColor="text1"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2"/>
          <w:szCs w:val="22"/>
          <w:highlight w:val="white"/>
        </w:rPr>
      </w:r>
    </w:p>
    <w:p>
      <w:pPr>
        <w:numPr>
          <w:ilvl w:val="1"/>
          <w:numId w:val="2"/>
        </w:numPr>
        <w:ind w:left="0" w:firstLine="567"/>
        <w:jc w:val="both"/>
        <w:keepNext/>
        <w:tabs>
          <w:tab w:val="left" w:pos="1134" w:leader="none"/>
        </w:tabs>
        <w:rPr>
          <w:rFonts w:ascii="PT Astra Serif" w:hAnsi="PT Astra Serif" w:cs="PT Astra Serif"/>
          <w:b/>
          <w:sz w:val="22"/>
          <w:szCs w:val="22"/>
        </w:rPr>
        <w:outlineLvl w:val="1"/>
      </w:pPr>
      <w:r>
        <w:rPr>
          <w:color w:val="000000" w:themeColor="text1"/>
          <w:highlight w:val="white"/>
        </w:rPr>
      </w:r>
      <w:bookmarkStart w:id="0" w:name="P27"/>
      <w:r>
        <w:rPr>
          <w:color w:val="000000" w:themeColor="text1"/>
          <w:highlight w:val="white"/>
        </w:rPr>
      </w:r>
      <w:bookmarkEnd w:id="0"/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Исполнитель по заданию Заказчика обязуется в установленный Контрактом срок оказать услуги по техническому обслуживанию 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регламентно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-профилактическому ремонту системы контроля управления доступом с использованием запасных частей и расходных материалов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Исполнителя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(далее - услуги), а Заказчик обязуется принять оказанные услуги и оплатить их.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left="1200"/>
        <w:jc w:val="both"/>
        <w:keepNext/>
        <w:tabs>
          <w:tab w:val="left" w:pos="1134" w:leader="none"/>
        </w:tabs>
        <w:rPr>
          <w:rFonts w:ascii="PT Astra Serif" w:hAnsi="PT Astra Serif" w:cs="PT Astra Serif"/>
          <w:b/>
          <w:bCs/>
          <w:sz w:val="22"/>
          <w:szCs w:val="22"/>
        </w:rPr>
        <w:outlineLvl w:val="1"/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928"/>
        <w:jc w:val="center"/>
        <w:keepNext/>
        <w:widowControl w:val="off"/>
        <w:rPr>
          <w:rFonts w:ascii="PT Astra Serif" w:hAnsi="PT Astra Serif" w:cs="PT Astra Serif"/>
          <w:b/>
          <w:color w:val="000000"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2. УСЛОВИЯ ОКАЗАНИЯ УСЛУГ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pStyle w:val="928"/>
        <w:ind w:firstLine="540"/>
        <w:jc w:val="both"/>
        <w:keepNext/>
        <w:widowControl w:val="off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2.1. Услуги оказываются Исполнителем в соответствии с требованиями Описания объекта закупки (Приложение 1 к настоящему Контракту),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являющегося неотъемлемой частью Контракта.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928"/>
        <w:ind w:firstLine="540"/>
        <w:jc w:val="both"/>
        <w:keepNext/>
        <w:widowControl w:val="off"/>
        <w:rPr>
          <w:rFonts w:ascii="PT Astra Serif" w:hAnsi="PT Astra Serif" w:cs="PT Astra Serif"/>
          <w:sz w:val="22"/>
          <w:szCs w:val="22"/>
          <w:highlight w:val="yellow"/>
        </w:rPr>
      </w:pP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pStyle w:val="928"/>
        <w:jc w:val="center"/>
        <w:keepNext/>
        <w:widowControl w:val="off"/>
        <w:rPr>
          <w:rFonts w:ascii="PT Astra Serif" w:hAnsi="PT Astra Serif" w:cs="PT Astra Serif"/>
          <w:b/>
          <w:color w:val="000000"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3.  ВЗАИМОДЕЙСТВИЕ СТОРОН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3.1. Исполнитель вправе: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contextualSpacing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1" w:name="P42"/>
      <w:r/>
      <w:bookmarkEnd w:id="1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а) требовать своевременной оплаты на условиях, установленных Контрактом, надлежащим образом оказанных и принятых Заказчиком услуг;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contextualSpacing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2" w:name="P43"/>
      <w:r/>
      <w:bookmarkEnd w:id="2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б) принять решение об одностороннем отказе от исполнения настоящего Контракта в соответствии с гражданским законодательством Российской Федерации;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contextualSpacing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в) по согласованию с Заказчиком (путем заключения дополнительного соглашения) оказать услуги, качество, технические и функциональные характери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за исключением случаев, предусмотренных пп. «в» п. 1, пп. «б» п. 2, пп. «в» п. 3 ч. 4 ст. 14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Федерального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закона от 05.04.2013 № 44-ФЗ);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contextualSpacing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г) требовать возмещения убытков, уплаты неустоек (штрафов, пеней) в соответствии с </w:t>
      </w:r>
      <w:hyperlink r:id="rId11" w:tooltip="file:///C:\Users\037SHustikAV\Downloads\Документация.doc#P180" w:anchor="P180" w:history="1">
        <w:r>
          <w:rPr>
            <w:rStyle w:val="918"/>
            <w:rFonts w:ascii="PT Astra Serif" w:hAnsi="PT Astra Serif" w:eastAsia="PT Astra Serif" w:cs="PT Astra Serif"/>
            <w:color w:val="000000"/>
            <w:sz w:val="22"/>
            <w:szCs w:val="22"/>
            <w:u w:val="none"/>
          </w:rPr>
          <w:t xml:space="preserve">разделом </w:t>
        </w:r>
        <w:r>
          <w:rPr>
            <w:rStyle w:val="918"/>
            <w:rFonts w:ascii="PT Astra Serif" w:hAnsi="PT Astra Serif" w:eastAsia="PT Astra Serif" w:cs="PT Astra Serif"/>
            <w:color w:val="000000"/>
            <w:sz w:val="22"/>
            <w:szCs w:val="22"/>
            <w:u w:val="none"/>
          </w:rPr>
          <w:t xml:space="preserve">8 </w:t>
        </w:r>
      </w:hyperlink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настоящего Контракта.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40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3" w:name="P46"/>
      <w:r/>
      <w:bookmarkStart w:id="4" w:name="P47"/>
      <w:r/>
      <w:bookmarkEnd w:id="3"/>
      <w:r/>
      <w:bookmarkEnd w:id="4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3.2. Исполнитель обязан: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а) оказать услуги в соответствии с Описанием объекта закупки в предусмотренный Контрактом срок;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б) предоставля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5" w:name="P50"/>
      <w:r/>
      <w:bookmarkEnd w:id="5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в) в случае принятия решения об одностороннем отказе от исполнения Контракта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уведомить заказчика о данном решении в порядке, предусмотренном Федеральным законом от 05.04.2013 № 44-ФЗ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;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г) обеспечить соответствие результатов оказанн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д) обеспечить за свой счет устранение недостатков, выявленных при приемке Заказчиком услуг. </w:t>
      </w: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cs="PT Astra Serif"/>
          <w:color w:val="000000"/>
          <w:sz w:val="22"/>
          <w:szCs w:val="22"/>
          <w:highlight w:val="none"/>
        </w:rPr>
        <w:t xml:space="preserve">е) в срок не позднее 5 (пяти) рабочих дней со дня, следующего за днем оказания услуг, направить Заказчику документы, указанные в пункте 6.1.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40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6" w:name="P53"/>
      <w:r/>
      <w:bookmarkStart w:id="7" w:name="P54"/>
      <w:r/>
      <w:bookmarkStart w:id="8" w:name="P55"/>
      <w:r/>
      <w:bookmarkStart w:id="9" w:name="P58"/>
      <w:r/>
      <w:bookmarkStart w:id="10" w:name="P59"/>
      <w:r/>
      <w:bookmarkStart w:id="11" w:name="P62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3.3. Заказчик вправе: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а) требовать от Исполнителя надлежащего исполнения обязательств, установленных Контрактом;</w:t>
      </w:r>
      <w:bookmarkStart w:id="12" w:name="P66"/>
      <w:r/>
      <w:bookmarkEnd w:id="12"/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б) требовать от Исполнителя своевременного устранения недостатков, выявленных в ходе приемки.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в)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г) требовать возмещения убытков в соответствии с </w:t>
      </w:r>
      <w:hyperlink r:id="rId12" w:tooltip="file:///C:\Users\037SHustikAV\Downloads\Документация.doc#P180" w:anchor="P180" w:history="1">
        <w:r>
          <w:rPr>
            <w:rStyle w:val="918"/>
            <w:rFonts w:ascii="PT Astra Serif" w:hAnsi="PT Astra Serif" w:eastAsia="PT Astra Serif" w:cs="PT Astra Serif"/>
            <w:color w:val="000000"/>
            <w:sz w:val="22"/>
            <w:szCs w:val="22"/>
            <w:u w:val="none"/>
          </w:rPr>
          <w:t xml:space="preserve">разделом 8</w:t>
        </w:r>
      </w:hyperlink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 настоящего Контракта, причиненных по вине Исполнителя;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13" w:name="P70"/>
      <w:r/>
      <w:bookmarkEnd w:id="13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д) принять решение об одностороннем отказе от исполнения настоящего Контракта в соответствии с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гражданским законодательством;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14" w:name="P71"/>
      <w:r/>
      <w:bookmarkEnd w:id="14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е)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40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3.4. Заказчик обязан: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15" w:name="P73"/>
      <w:r/>
      <w:bookmarkEnd w:id="15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а) принять и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оплатить  оказанные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 услуги в соответствии с Контрактом;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б) обеспечить контроль за исполнением Контракта;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в) принять решение об одностороннем отказе от исполнения Контракта;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г) провести экспертизу оказанных услуг для проверки их соответствия условиям Контракта в соответствии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Федеральным законом от 05.04.2013 № 44-ФЗ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eastAsia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д) требовать уплаты неустоек (штрафов, пеней) в соответствии с разделом 8 настоящего Контракта.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sz w:val="22"/>
          <w:szCs w:val="22"/>
          <w:highlight w:val="yellow"/>
        </w:rPr>
      </w:pP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pStyle w:val="928"/>
        <w:keepNext/>
        <w:widowControl w:val="off"/>
        <w:tabs>
          <w:tab w:val="left" w:pos="3495" w:leader="none"/>
        </w:tabs>
        <w:rPr>
          <w:rFonts w:ascii="PT Astra Serif" w:hAnsi="PT Astra Serif" w:cs="PT Astra Serif"/>
          <w:b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sz w:val="22"/>
          <w:szCs w:val="22"/>
        </w:rPr>
        <w:tab/>
        <w:t xml:space="preserve">4. МЕСТО И СРОКИ ОКАЗАНИЯ УСЛУГ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/>
      <w:bookmarkStart w:id="16" w:name="P82"/>
      <w:r/>
      <w:bookmarkStart w:id="17" w:name="P85"/>
      <w:r/>
      <w:bookmarkEnd w:id="16"/>
      <w:r/>
      <w:bookmarkEnd w:id="17"/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4.1. Услуги оказываются в сроки, указанные в Контракте.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Начало оказания услуг –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с 01.07.2026.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Окончание оказания услуг – по 30.06.2027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tabs>
          <w:tab w:val="left" w:pos="851" w:leader="none"/>
        </w:tabs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4.2.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Место оказания услуг: Томская область, г. Томск, ул. Пушкина, д. 34/1.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tabs>
          <w:tab w:val="left" w:pos="851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28"/>
        <w:jc w:val="center"/>
        <w:keepNext/>
        <w:widowControl w:val="off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  <w:outlineLvl w:val="1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МАКСИМАЛЬНОЕ ЗНАЧЕНИЕ ЦЕНЫ КОНТРАКТА И ПОРЯДОК РАСЧЕТОВ 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jc w:val="both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b w:val="0"/>
          <w:bCs w:val="0"/>
          <w:sz w:val="22"/>
          <w:szCs w:val="22"/>
        </w:rPr>
      </w:pPr>
      <w:r>
        <w:tab/>
      </w:r>
      <w:bookmarkStart w:id="18" w:name="P105"/>
      <w:r/>
      <w:bookmarkStart w:id="19" w:name="undefined"/>
      <w:r/>
      <w:bookmarkEnd w:id="18"/>
      <w:r/>
      <w:bookmarkEnd w:id="19"/>
      <w:r>
        <w:rPr>
          <w:rFonts w:ascii="PT Astra Serif" w:hAnsi="PT Astra Serif" w:eastAsia="PT Astra Serif" w:cs="PT Astra Serif"/>
          <w:sz w:val="22"/>
          <w:szCs w:val="22"/>
        </w:rPr>
        <w:t xml:space="preserve">5.1. Цена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единиц услуг, запасных частей и расходных материалов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указаны в Приложении 2 к настоящему Контракту.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</w:r>
    </w:p>
    <w:p>
      <w:pPr>
        <w:pStyle w:val="928"/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Оплата оказанных услуг осуществляется по цене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единиц услуг, запасных частей и расходных материалов,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исходя из объема фактически оказанных услуг и использованных при оказании услуг запасных частей и расходных материалов, но в размере, не превышающем Максимального значения цены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Максимальное значение цены Контракта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 составляет _______ (________) рублей ___ копеек [, в том числе налог на добавленную стоимость – ____,]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footnoteReference w:id="2"/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footnoteReference w:id="3"/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 и включает в себя все расходы, связанные с 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оказанием услуг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 в соответствии с условиями Контракта, в том числе: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стоимость 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оказанных услуг;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стоимость 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запасных частей и расходных материалов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расходы на уплату налогов, сборов и других обязательных платежей;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  <w:lang w:eastAsia="ru-RU"/>
        </w:rPr>
        <w:t xml:space="preserve">все непредвиденные расходы, которые могут возникнуть в период действия Контракта в связи с его исполнением.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keepNext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5.2. Сумма, подлежащая уплате Заказчиком Исполнителю, уменьшается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20" w:name="P111"/>
      <w:r>
        <w:rPr>
          <w:sz w:val="22"/>
          <w:szCs w:val="22"/>
        </w:rPr>
      </w:r>
      <w:bookmarkEnd w:id="20"/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keepNext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5.3. Цена контракта включает в себя все расходы, связан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ные с выполнением Исполнителем обязательств по Контракту, в том числе налоги, сборы и другие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bookmarkStart w:id="21" w:name="P112"/>
      <w:r/>
      <w:bookmarkEnd w:id="21"/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 Оплата за фактически оказанные у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Исполнителем Акта приемки товаров, работ, услуг (далее – Акт приемки) по форме ОКУД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0510452, утвержденной приказом Минфина России от 15.04.2021 № 61н (далее – Приказ № 61н), сформированного на основании представленных Исполнителем счета, счета-фактуры (при необходимости), акта оказанных услуг либо универсального передаточного документа.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2"/>
          <w:szCs w:val="22"/>
          <w:highlight w:val="white"/>
        </w:rPr>
        <w:t xml:space="preserve">В случае, указанном в пункте 6.2. Контракта 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Акта приемки Заказчиком.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.5. Финансирование Контракта осуществляется за счет средств федерального бюджета.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.6. КБК 321 0412 54 4 01 90020 244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ab/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5.7.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ОКП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Д2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– 80.20.10.000 - Услуги систем обеспечения безопасности.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.8. Идентификационный код закупки: </w:t>
      </w:r>
      <w:r>
        <w:rPr>
          <w:rFonts w:ascii="PT Astra Serif" w:hAnsi="PT Astra Serif" w:eastAsia="PT Astra Serif" w:cs="PT Astra Serif"/>
          <w:b w:val="0"/>
          <w:color w:val="auto"/>
          <w:sz w:val="22"/>
          <w:szCs w:val="22"/>
        </w:rPr>
        <w:t xml:space="preserve">26 1 7017107837 701701001 0030 000 0000 000</w:t>
      </w:r>
      <w:r>
        <w:rPr>
          <w:rFonts w:ascii="PT Astra Serif" w:hAnsi="PT Astra Serif" w:eastAsia="PT Astra Serif" w:cs="PT Astra Serif"/>
          <w:b w:val="0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5.9. Валюта, используемая для расчетов, - рубль Российской Федерации.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912"/>
        <w:ind w:left="0" w:firstLine="567"/>
        <w:jc w:val="both"/>
        <w:keepNext/>
        <w:tabs>
          <w:tab w:val="left" w:pos="0" w:leader="none"/>
          <w:tab w:val="left" w:pos="426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28"/>
        <w:jc w:val="center"/>
        <w:keepNext/>
        <w:widowControl w:val="off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6. ПОРЯДОК СДАЧИ И ПРИЕМКИ ОКАЗАННЫХ УСЛУГ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казчик в срок не позднее 10 (десяти) рабочих дней, следующих за днем поступления от Исполнителя счета, счета-фактуры (при необходимости), акта оказанных услуг, либо универсального передаточного документа осуществляет приемку оказанных услуг и формирует Акт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 приемки в соответствии с п. 64.19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Приказа № 61н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ри отсутствии расхождений по результатам приемки оказанных услуг, проведенной без участия Исполнителя, Заказчик утверждает Акт приемки и направляет на адрес электронной почты Исполнителя, указанный в Контракте, скан копию Акта приемки,  в целях уведомления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Исполнителя о результатах приемки оказанных услуг.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вправе провести экспертизу оказанных услуг с привлечением экспертов, экспертных организаций. Способ определения проведения экспертизы определяется Заказчиком самостоятельно в соответствии с Федеральным законом от 05.04.2013 № 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подписывает Акт приемки только при наличии положительного заключения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приемочной комиссии Заказчика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При наличии замечаний к оказанным услугам, отраженных в акте приемочной комиссии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Заказчик отказывает в приемке и направляет Исполнителю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мотивированный отказ от приемки оказанных услуг с приложением акта приемочной комиссии.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.5. В случае если в срок, установленный п. 6.1. настоящего Контракта, не будет подписан Акт приемки, либо не представлен мотивированный отказ от приемки услуг, услуги считаются принятыми Заказчиком без замечаний, в полном объеме.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2"/>
          <w:szCs w:val="22"/>
        </w:rPr>
        <w:sectPr>
          <w:footnotePr>
            <w:numRestart w:val="eachPage"/>
          </w:footnotePr>
          <w:endnotePr/>
          <w:type w:val="continuous"/>
          <w:pgSz w:w="11907" w:h="16840" w:orient="portrait"/>
          <w:pgMar w:top="567" w:right="567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912"/>
        <w:ind w:left="0" w:firstLine="567"/>
        <w:jc w:val="both"/>
        <w:keepNext/>
        <w:tabs>
          <w:tab w:val="left" w:pos="0" w:leader="none"/>
          <w:tab w:val="left" w:pos="426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12"/>
        <w:ind w:left="0"/>
        <w:jc w:val="center"/>
        <w:keepNext/>
        <w:tabs>
          <w:tab w:val="left" w:pos="0" w:leader="none"/>
          <w:tab w:val="left" w:pos="426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 ГАРАНТИЙНЫЕ ОБЯЗАТЕЛЬСТВА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12"/>
        <w:ind w:left="0" w:firstLine="567"/>
        <w:jc w:val="both"/>
        <w:keepNext/>
        <w:tabs>
          <w:tab w:val="left" w:pos="0" w:leader="none"/>
          <w:tab w:val="left" w:pos="426" w:leader="none"/>
        </w:tabs>
        <w:rPr>
          <w:rFonts w:ascii="PT Astra Serif" w:hAnsi="PT Astra Serif" w:eastAsia="PT Astra Serif" w:cs="PT Astra Serif"/>
          <w:iCs/>
          <w:sz w:val="22"/>
          <w:szCs w:val="22"/>
        </w:rPr>
      </w:pP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7.1. Исполнитель гарантирует Заказчику качество оказанных услуг в соответствии с требованиями, предусмотренными Контрактом.</w:t>
      </w:r>
      <w:bookmarkStart w:id="22" w:name="P145"/>
      <w:r/>
      <w:bookmarkStart w:id="23" w:name="P160"/>
      <w:r/>
      <w:bookmarkStart w:id="24" w:name="P180"/>
      <w:r/>
      <w:bookmarkEnd w:id="22"/>
      <w:r/>
      <w:bookmarkEnd w:id="23"/>
      <w:r/>
      <w:bookmarkEnd w:id="24"/>
      <w:r>
        <w:rPr>
          <w:rFonts w:ascii="PT Astra Serif" w:hAnsi="PT Astra Serif" w:eastAsia="PT Astra Serif" w:cs="PT Astra Serif"/>
          <w:iCs/>
          <w:sz w:val="22"/>
          <w:szCs w:val="22"/>
        </w:rPr>
      </w:r>
      <w:r>
        <w:rPr>
          <w:rFonts w:ascii="PT Astra Serif" w:hAnsi="PT Astra Serif" w:eastAsia="PT Astra Serif" w:cs="PT Astra Serif"/>
          <w:iCs/>
          <w:sz w:val="22"/>
          <w:szCs w:val="22"/>
        </w:rPr>
      </w:r>
    </w:p>
    <w:p>
      <w:pPr>
        <w:pStyle w:val="912"/>
        <w:ind w:left="0" w:firstLine="567"/>
        <w:jc w:val="both"/>
        <w:keepNext/>
        <w:tabs>
          <w:tab w:val="left" w:pos="0" w:leader="none"/>
          <w:tab w:val="left" w:pos="426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12"/>
        <w:ind w:left="0"/>
        <w:jc w:val="center"/>
        <w:keepNext/>
        <w:tabs>
          <w:tab w:val="left" w:pos="0" w:leader="none"/>
          <w:tab w:val="left" w:pos="426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8. ОТВЕТСТВЕННОСТЬ СТОРОН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.1. В случае неисполнения или ненадлежащего исполнения обязательств, предусмотренных Контрактом, Стороны несут ответственность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sz w:val="22"/>
          <w:szCs w:val="22"/>
          <w:lang w:eastAsia="en-US" w:bidi="en-US"/>
        </w:rPr>
        <w:t xml:space="preserve">8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 w:bidi="en-US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случае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.2.1. Пеня начисляется за каждый день просрочки исполнения Заказчиком обязательства, предусмотренного Контрактом,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начиная со дня,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.2.2. Штрафы начисляются за каждый факт неисполнен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Размер штрафа составляет 1000 (одна тысяча) рублей.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 В случае просрочки исполнения Исполнителем обязательств</w:t>
      </w:r>
      <w:r>
        <w:rPr>
          <w:rFonts w:ascii="PT Astra Serif" w:hAnsi="PT Astra Serif" w:eastAsia="PT Astra Serif" w:cs="PT Astra Serif"/>
          <w:i/>
          <w:color w:val="2c0afa"/>
          <w:sz w:val="22"/>
          <w:szCs w:val="22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.3.1.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исполнения Контракта),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.3.2. Штрафы начисляются за каждый факт неисполнения или ненадлежащего исполнения Исполнителем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highlight w:val="white"/>
        </w:rPr>
      </w:pPr>
      <w:r>
        <w:rPr>
          <w:rStyle w:val="1099"/>
          <w:rFonts w:ascii="PT Astra Serif" w:hAnsi="PT Astra Serif" w:eastAsia="PT Astra Serif" w:cs="PT Astra Serif"/>
          <w:highlight w:val="white"/>
        </w:rPr>
        <w:t xml:space="preserve">Размер штрафа - 10 % цены Контракта, что составляет </w:t>
      </w:r>
      <w:r>
        <w:rPr>
          <w:rStyle w:val="1099"/>
          <w:rFonts w:ascii="PT Astra Serif" w:hAnsi="PT Astra Serif" w:eastAsia="PT Astra Serif" w:cs="PT Astra Serif"/>
          <w:b/>
          <w:bCs/>
          <w:i/>
          <w:iCs/>
          <w:highlight w:val="white"/>
        </w:rPr>
        <w:t xml:space="preserve">_______________________рублей 00 копеек</w:t>
      </w:r>
      <w:r>
        <w:rPr>
          <w:rStyle w:val="1099"/>
          <w:rFonts w:ascii="PT Astra Serif" w:hAnsi="PT Astra Serif" w:eastAsia="PT Astra Serif" w:cs="PT Astra Serif"/>
          <w:highlight w:val="white"/>
        </w:rPr>
        <w:t xml:space="preserve">.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.3.3</w:t>
      </w:r>
      <w:r>
        <w:rPr>
          <w:rFonts w:ascii="PT Astra Serif" w:hAnsi="PT Astra Serif" w:eastAsia="PT Astra Serif" w:cs="PT Astra Serif"/>
          <w:i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составляет 1000 (одна тысяча) рублей.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Общая сумма начисленных штрафов за ненадлежащее исполнение Заказчиком обязательств,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right="-144" w:firstLine="709"/>
        <w:jc w:val="both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Уплата неустоек (штрафов, пеней) осуществляется на основании письменной претензии одной из Сторон.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.7. Заказчик вправе учитывать при расчете с Исполнителем (вычитать из цены Контракта) сумму в виде неустойки (штрафа, пени), подлежащую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уплате Исполнителю за неисполнение (ненадлежащее исполнение) обязательств, предусмотренных Контрактом, если Исполнитель не докажет, что неисполнение (ненадлежащее исполнение) обязательств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8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28"/>
        <w:ind w:firstLine="539"/>
        <w:jc w:val="both"/>
        <w:widowControl w:val="off"/>
        <w:rPr>
          <w:rFonts w:ascii="PT Astra Serif" w:hAnsi="PT Astra Serif" w:eastAsia="PT Astra Serif" w:cs="PT Astra Serif"/>
          <w:color w:val="000000"/>
          <w:sz w:val="22"/>
          <w:szCs w:val="22"/>
        </w:rPr>
        <w:sectPr>
          <w:headerReference w:type="default" r:id="rId9"/>
          <w:footnotePr>
            <w:numRestart w:val="eachPage"/>
          </w:footnotePr>
          <w:endnotePr/>
          <w:type w:val="continuous"/>
          <w:pgSz w:w="11907" w:h="16840" w:orient="portrait"/>
          <w:pgMar w:top="567" w:right="567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jc w:val="center"/>
        <w:keepNext/>
        <w:widowControl w:val="off"/>
        <w:rPr>
          <w:rFonts w:ascii="PT Astra Serif" w:hAnsi="PT Astra Serif" w:cs="PT Astra Serif"/>
          <w:b/>
          <w:color w:val="000000"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9</w:t>
      </w: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. ОБСТОЯТЕЛЬСТВА НЕПРЕОДОЛИМОЙ СИЛЫ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9.1. 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9.2. Сторона, для которой создалась невозможн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ость исполнения обязательств по 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9.3.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eastAsia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jc w:val="center"/>
        <w:keepNext/>
        <w:widowControl w:val="off"/>
        <w:rPr>
          <w:rFonts w:ascii="PT Astra Serif" w:hAnsi="PT Astra Serif" w:cs="PT Astra Serif"/>
          <w:b/>
          <w:color w:val="000000"/>
          <w:sz w:val="22"/>
          <w:szCs w:val="22"/>
        </w:rPr>
        <w:outlineLvl w:val="1"/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10. РАССМОТРЕНИЕ И РАЗРЕШЕНИЕ СПОРОВ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ind w:firstLine="709"/>
        <w:jc w:val="both"/>
        <w:tabs>
          <w:tab w:val="left" w:pos="851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.1. Все споры или разногласия, возникшие между Сторонами по настоящему Контракту или в связи с ним, разрешаются путем переговоров между Сторонами.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851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 Вся переписка между Сторонами ведется путем направления претензионных писем (претензий) по адресам, указанным в настоящем Контракте.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.3. Если претензионные требования подлежат денежной оценке, в претензии указывается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истребуемая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сумма и ее полный и обоснованный расчет.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851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.5. Срок рассмотрения претензионного письма (претензии) и направления ответа на него (неё) не может превышать 10 (десять) дней со дня его получения Стороной.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.6. В случае невозможности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решения разногласий Сторон в рамках досудебного урегулирования в течение 30 (тридцати) дней с момента получения одной из Сторон претензии, они подлежат рассмотрению в Арбитражном суде Томской области в соответствии с законодательством Российской Федерации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1101"/>
        <w:ind w:firstLine="0"/>
        <w:jc w:val="center"/>
        <w:spacing w:line="240" w:lineRule="auto"/>
        <w:widowControl/>
        <w:tabs>
          <w:tab w:val="left" w:pos="1128" w:leader="none"/>
        </w:tabs>
        <w:rPr>
          <w:rFonts w:ascii="PT Astra Serif" w:hAnsi="PT Astra Serif" w:cs="PT Astra Serif"/>
          <w:highlight w:val="white"/>
        </w:rPr>
      </w:pPr>
      <w:r>
        <w:rPr>
          <w:rStyle w:val="1100"/>
          <w:rFonts w:ascii="PT Astra Serif" w:hAnsi="PT Astra Serif" w:eastAsia="PT Astra Serif" w:cs="PT Astra Serif"/>
          <w:highlight w:val="white"/>
        </w:rPr>
        <w:t xml:space="preserve">11. ПОРЯДОК ИЗМЕНЕНИЯ И РАСТОРЖЕНИЯ КОНТРАКТА.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.1. При заключении и исполнении настоящего контракта изменение его условий не допускается, за исключением случаев, предусмотренных частью 1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11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.2. Расторжение Контракта допускается по соглашению Сторон, по решению суда или в связи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20.1 - 23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r>
      <w:r>
        <w:rPr>
          <w:rFonts w:ascii="PT Astra Serif" w:hAnsi="PT Astra Serif" w:cs="PT Astra Serif"/>
          <w:sz w:val="22"/>
          <w:szCs w:val="22"/>
          <w:highlight w:val="white"/>
          <w:vertAlign w:val="superscript"/>
        </w:rPr>
      </w:r>
    </w:p>
    <w:p>
      <w:pPr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jc w:val="center"/>
        <w:rPr>
          <w:rStyle w:val="1100"/>
          <w:rFonts w:ascii="PT Astra Serif" w:hAnsi="PT Astra Serif" w:eastAsia="PT Astra Serif" w:cs="PT Astra Serif"/>
        </w:rPr>
      </w:pPr>
      <w:r>
        <w:rPr>
          <w:rStyle w:val="1100"/>
          <w:rFonts w:ascii="PT Astra Serif" w:hAnsi="PT Astra Serif" w:eastAsia="PT Astra Serif" w:cs="PT Astra Serif"/>
          <w:highlight w:val="white"/>
        </w:rPr>
        <w:t xml:space="preserve">12. СРОК ДЕЙСТВИЯ КОНТРАКТА. ЗАКЛЮЧИТЕЛЬНЫЕ ПОЛОЖЕНИЯ</w:t>
      </w:r>
      <w:r>
        <w:rPr>
          <w:rStyle w:val="1100"/>
          <w:rFonts w:ascii="PT Astra Serif" w:hAnsi="PT Astra Serif" w:eastAsia="PT Astra Serif" w:cs="PT Astra Serif"/>
        </w:rPr>
      </w:r>
      <w:r>
        <w:rPr>
          <w:rStyle w:val="1100"/>
          <w:rFonts w:ascii="PT Astra Serif" w:hAnsi="PT Astra Serif" w:eastAsia="PT Astra Serif" w:cs="PT Astra Serif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Контракт вступает в силу с даты его заключения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 действует по 31.08.2027. Окончание срока действия Контракта не влечет прекращения неисполненных обязательств Сторон по Контракту.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.3. При исполнении Контракта не допускается перемена Исполнителя, за исключен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 в соответствии с ч. 5 ст.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.4. В случае перемены Заказчика права и обязанности Заказчика, предусмотренные Контрактом, переходят к новому Заказчику в соответствии с ч. 6 ст.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Стороны обязуются письменно уведомлять друг друга об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изменений, в срок не позднее 2 (двух) рабочих дней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со дня изменения.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.5.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тороны договорились о том, что все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ством Российской Федерации.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Обмен электронными документами осуществляется в соответствии с Федеральным законом от 06.04.2011 № 63-ФЗ "Об электронной подписи"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Д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окументы, переданные Сторонами друг другу посредством системы ЭДО с использованием усиленной квалифицированной электронной подписи, признаются равнозначными документам на бумажном носителе, подписанным собственноручной подписью, и обладают юридической сило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й.</w:t>
      </w:r>
      <w:r/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одписание и передача документов осуществляются путем направления одного экземпляра документа, заверенного квалифицированной электронной подписью уполномоченных лиц Сторон, через систему ЭДО. Документ считается полученным другой стороной с момента его доста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вки в личный кабинет этой стороны в системе ЭДО.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.6. Срок ответа на входящий документ в рамках Контракта не может превышать 5 (пяти) рабочих дней со дня его получения, за исключением случая, предусмотренного п. 10.5. Контракта.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.7. Все приложения к Контракту должны быть оформлены в со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12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.8. Все приложения к Контракту должны быть оформлены в соо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 </w:t>
      </w:r>
      <w:r>
        <w:rPr>
          <w:rStyle w:val="1099"/>
          <w:rFonts w:ascii="PT Astra Serif" w:hAnsi="PT Astra Serif" w:eastAsia="PT Astra Serif" w:cs="PT Astra Serif"/>
          <w:highlight w:val="white"/>
        </w:rPr>
        <w:t xml:space="preserve">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Style w:val="1099"/>
          <w:rFonts w:ascii="PT Astra Serif" w:hAnsi="PT Astra Serif" w:eastAsia="PT Astra Serif" w:cs="PT Astra Serif"/>
        </w:rPr>
        <w:t xml:space="preserve">12</w:t>
      </w:r>
      <w:r>
        <w:rPr>
          <w:rStyle w:val="1099"/>
          <w:rFonts w:ascii="PT Astra Serif" w:hAnsi="PT Astra Serif" w:eastAsia="PT Astra Serif" w:cs="PT Astra Serif"/>
          <w:highlight w:val="white"/>
        </w:rPr>
        <w:t xml:space="preserve">.9.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Настоящий контракт составлен в форме электронного документа и подписан Сторонами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усиленной электронной подписью в соответствии с условиями функционирования электронной площадки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каждой со своей стороны, в соответствии с нормативными правовыми актами Российской Федерации, в том числе Федеральным законом от 06.04.2011 № 63-ФЗ «Об электронной подписи»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pStyle w:val="928"/>
        <w:ind w:firstLine="539"/>
        <w:jc w:val="both"/>
        <w:keepNext/>
        <w:widowControl w:val="off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540"/>
        <w:jc w:val="center"/>
        <w:keepNext/>
        <w:widowControl w:val="off"/>
        <w:rPr>
          <w:rFonts w:ascii="PT Astra Serif" w:hAnsi="PT Astra Serif" w:cs="PT Astra Serif"/>
          <w:b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13. ПЕРЕЧЕНЬ ПРИЛОЖЕНИЙ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2"/>
          <w:szCs w:val="22"/>
        </w:rPr>
      </w:pPr>
      <w:r/>
      <w:bookmarkStart w:id="25" w:name="P235"/>
      <w:r/>
      <w:bookmarkEnd w:id="25"/>
      <w:r>
        <w:rPr>
          <w:rFonts w:ascii="PT Astra Serif" w:hAnsi="PT Astra Serif" w:eastAsia="PT Astra Serif" w:cs="PT Astra Serif"/>
          <w:sz w:val="22"/>
          <w:szCs w:val="22"/>
        </w:rPr>
        <w:t xml:space="preserve">13.1.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cs="PT Astra Serif"/>
          <w:sz w:val="22"/>
          <w:szCs w:val="22"/>
        </w:rPr>
        <w:t xml:space="preserve">13.1.1. Приложение 1 - Описание объекта закупки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jc w:val="center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  <w:t xml:space="preserve">13.1.2. Приложение 2 -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Перечень цен единиц услуг, запасных частей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 и расходных материалов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firstLine="709"/>
        <w:jc w:val="left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ind w:firstLine="567"/>
        <w:keepNext/>
        <w:tabs>
          <w:tab w:val="left" w:pos="4650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12"/>
        <w:ind w:left="0" w:firstLine="426"/>
        <w:jc w:val="center"/>
        <w:rPr>
          <w:rFonts w:ascii="PT Astra Serif" w:hAnsi="PT Astra Serif" w:cs="PT Astra Serif"/>
          <w:b/>
          <w:bCs/>
          <w:spacing w:val="-2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14. АДРЕСА, БАНКОВСКИЕ РЕКВИЗИТЫ И ПОДПИСИ СТОРОН</w:t>
      </w:r>
      <w:r>
        <w:rPr>
          <w:rFonts w:ascii="PT Astra Serif" w:hAnsi="PT Astra Serif" w:cs="PT Astra Serif"/>
          <w:b/>
          <w:bCs/>
          <w:spacing w:val="-2"/>
          <w:sz w:val="22"/>
          <w:szCs w:val="22"/>
        </w:rPr>
      </w:r>
      <w:r>
        <w:rPr>
          <w:rFonts w:ascii="PT Astra Serif" w:hAnsi="PT Astra Serif" w:cs="PT Astra Serif"/>
          <w:b/>
          <w:bCs/>
          <w:spacing w:val="-2"/>
          <w:sz w:val="22"/>
          <w:szCs w:val="22"/>
        </w:rPr>
      </w:r>
    </w:p>
    <w:p>
      <w:pPr>
        <w:pStyle w:val="912"/>
        <w:ind w:left="0" w:firstLine="426"/>
        <w:jc w:val="center"/>
        <w:rPr>
          <w:rFonts w:ascii="PT Astra Serif" w:hAnsi="PT Astra Serif" w:cs="PT Astra Serif"/>
          <w:b/>
          <w:bCs/>
          <w:spacing w:val="-2"/>
          <w:sz w:val="22"/>
          <w:szCs w:val="22"/>
        </w:rPr>
      </w:pPr>
      <w:r>
        <w:rPr>
          <w:rFonts w:ascii="PT Astra Serif" w:hAnsi="PT Astra Serif" w:cs="PT Astra Serif"/>
          <w:b/>
          <w:bCs/>
          <w:spacing w:val="-2"/>
          <w:sz w:val="22"/>
          <w:szCs w:val="22"/>
        </w:rPr>
      </w:r>
      <w:r>
        <w:rPr>
          <w:rFonts w:ascii="PT Astra Serif" w:hAnsi="PT Astra Serif" w:cs="PT Astra Serif"/>
          <w:b/>
          <w:bCs/>
          <w:spacing w:val="-2"/>
          <w:sz w:val="22"/>
          <w:szCs w:val="22"/>
        </w:rPr>
      </w:r>
      <w:r>
        <w:rPr>
          <w:rFonts w:ascii="PT Astra Serif" w:hAnsi="PT Astra Serif" w:cs="PT Astra Serif"/>
          <w:b/>
          <w:bCs/>
          <w:spacing w:val="-2"/>
          <w:sz w:val="22"/>
          <w:szCs w:val="22"/>
        </w:rPr>
      </w:r>
    </w:p>
    <w:tbl>
      <w:tblPr>
        <w:tblStyle w:val="934"/>
        <w:tblW w:w="1048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7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52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</w:tbl>
    <w:p>
      <w:pPr>
        <w:sectPr>
          <w:footnotePr>
            <w:numRestart w:val="eachPage"/>
          </w:footnotePr>
          <w:endnotePr/>
          <w:type w:val="continuous"/>
          <w:pgSz w:w="11907" w:h="16840" w:orient="portrait"/>
          <w:pgMar w:top="567" w:right="567" w:bottom="567" w:left="1134" w:header="709" w:footer="709" w:gutter="0"/>
          <w:cols w:num="1" w:sep="0" w:space="720" w:equalWidth="1"/>
          <w:docGrid w:linePitch="360"/>
          <w:titlePg/>
        </w:sectPr>
      </w:pPr>
      <w:r/>
      <w:r/>
    </w:p>
    <w:tbl>
      <w:tblPr>
        <w:tblStyle w:val="934"/>
        <w:tblW w:w="1048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7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r/>
            <w:r/>
          </w:p>
        </w:tc>
        <w:tc>
          <w:tcPr>
            <w:tcW w:w="527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keepNext/>
        <w:rPr>
          <w:rFonts w:ascii="PT Astra Serif" w:hAnsi="PT Astra Serif" w:eastAsia="PT Astra Serif" w:cs="PT Astra Serif"/>
          <w:sz w:val="22"/>
          <w:szCs w:val="22"/>
          <w:lang w:eastAsia="en-US"/>
        </w:rPr>
        <w:sectPr>
          <w:footnotePr>
            <w:numRestart w:val="eachPage"/>
          </w:footnotePr>
          <w:endnotePr/>
          <w:type w:val="continuous"/>
          <w:pgSz w:w="11907" w:h="16840" w:orient="portrait"/>
          <w:pgMar w:top="567" w:right="567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2"/>
          <w:szCs w:val="22"/>
          <w:lang w:eastAsia="en-US"/>
        </w:rPr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tbl>
      <w:tblPr>
        <w:tblStyle w:val="934"/>
        <w:tblW w:w="1048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143"/>
      </w:tblGrid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414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 Государственному контракту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от «____» ___________ 2026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№  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pStyle w:val="928"/>
        <w:jc w:val="center"/>
        <w:keepNext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val="en-US"/>
        </w:rPr>
        <w:t xml:space="preserve">ОПИСАНИЕ ОБЪЕКТА ЗАКУПКИ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rPr>
          <w:rFonts w:ascii="PT Astra Serif" w:hAnsi="PT Astra Serif" w:cs="PT Astra Serif"/>
          <w:cap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в соответствии со статьей 33 Федерального закона от 05.04.2013 № 44-ФЗ</w:t>
      </w:r>
      <w:r>
        <w:rPr>
          <w:rFonts w:ascii="PT Astra Serif" w:hAnsi="PT Astra Serif" w:cs="PT Astra Serif"/>
          <w:caps/>
          <w:sz w:val="22"/>
          <w:szCs w:val="22"/>
        </w:rPr>
      </w:r>
      <w:r>
        <w:rPr>
          <w:rFonts w:ascii="PT Astra Serif" w:hAnsi="PT Astra Serif" w:cs="PT Astra Serif"/>
          <w:caps/>
          <w:sz w:val="22"/>
          <w:szCs w:val="22"/>
        </w:rPr>
      </w:r>
    </w:p>
    <w:p>
      <w:pPr>
        <w:ind w:left="987"/>
        <w:jc w:val="center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912"/>
        <w:numPr>
          <w:ilvl w:val="0"/>
          <w:numId w:val="19"/>
        </w:numPr>
        <w:ind w:left="0" w:firstLine="709"/>
        <w:jc w:val="both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Наименование объекта закупки: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Оказание услуг по техническому обслуживанию и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-профилактическому ремонту систем контроля управления доступом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12"/>
        <w:numPr>
          <w:ilvl w:val="0"/>
          <w:numId w:val="19"/>
        </w:numPr>
        <w:ind w:left="0"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ОКПД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2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–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80.20.10.000 - Услуги систем обеспечения безопасности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0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ab/>
        <w:t xml:space="preserve">Техническое обслуживание 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-профилактический ремонт представляет собой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комплекс организационно-технических мероприятий по проведению профилактических осмотров и регламентных работ, необходимых для поддержания системы контроля управления доступом в исправном состоянии в течение всего срока действия Контракта.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0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ab/>
        <w:t xml:space="preserve">Оказание услуг должно осуществляться с учетом требований «ГОСТ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51241-2008. Национальный стандарт Российской Федерации. Средства и системы контроля и управления доступом. Классификация. Общие технические требования. Методы испытаний» (утвержден и введен в действие Приказом 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инистерство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промышленности и торговли Российской Ф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едерации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от 27.01.2025 № 26-ст), инструкций заводов изготовителей обслуживаемого оборудования.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eastAsia="ar-SA"/>
        </w:rPr>
        <w:t xml:space="preserve">3. Описание объекта закупки.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28"/>
        <w:ind w:firstLine="709"/>
        <w:jc w:val="both"/>
        <w:keepNext/>
        <w:spacing w:line="240" w:lineRule="auto"/>
        <w:widowControl w:val="off"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3.1. Срок оказания услуг: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  <w:lang w:eastAsia="ru-RU"/>
        </w:rPr>
        <w:t xml:space="preserve">с 01.07.2026</w:t>
      </w:r>
      <w:r>
        <w:rPr>
          <w:rFonts w:ascii="PT Astra Serif" w:hAnsi="PT Astra Serif" w:cs="PT Astra Serif"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по 30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.06.2027.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28"/>
        <w:ind w:firstLine="709"/>
        <w:jc w:val="both"/>
        <w:keepNext/>
        <w:spacing w:line="240" w:lineRule="auto"/>
        <w:widowControl w:val="off"/>
        <w:tabs>
          <w:tab w:val="left" w:pos="851" w:leader="none"/>
        </w:tabs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3.2. Место оказания услуг: Томская область, г. Томск, ул. Пушкина, д. 34/1.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Вид оказываемых услуг: техниче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ское обслуживание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регламентн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-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профилактический ремонт систем контроля управления доступом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(далее – СКУД)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по заявке Заказчика.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3.4. Требования к результатам оказанных услуг: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техническое обслуживание СКУД, смонтированной и эксплуатируемой на объекте Государствен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ного заказчика, проводится с целью поддержания их работоспособного состояния в процессе эксплуатации путем периодического проведения мероприятий по профилактике и контролю технического состояния (регламентных работ);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техническое обслуживание СКУД проводится с целью приведения всех систем в работоспособное состояние путем устранения неисправностей, возникших в процессе их эксплуатации;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техническое обслуживание СКУД включает оценку Исполнителем текущего состояния системы и вынесения предложений по её совершенствованию.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Результатом оказанных услуг является обеспечение бесперебойной и безопасной работы систем контроля доступа на объекте Государственного заказчика.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Расходные материалы необходимые для оказания услуг (приобретаются Исполнителем за счет собственных средств, их стоимость входит в стоимость оказываемых услуг):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-Сетевые предохранители плавкие;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Сетевые разъемы на 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бель (при необходимости замены).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Требования к Исполнителю: 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0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ab/>
        <w:t xml:space="preserve">4.1. Исполнитель гарантирует бесперебойную работу СКУД, а также соответствие рабочих параметров СКУД обязательным стандартам, установленным нормативными и техническими документами, в течение срока действия настоящего Контракта.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0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4.2. В течение 1 (одного) рабочего дня после заключения Контракта Исполнитель предоставляет Заказчику список работников с указанием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фамилии, имени, отчества </w:t>
      </w:r>
      <w:r>
        <w:rPr>
          <w:rFonts w:ascii="PT Astra Serif" w:hAnsi="PT Astra Serif" w:eastAsia="PT Astra Serif" w:cs="PT Astra Serif"/>
          <w:i/>
          <w:sz w:val="22"/>
          <w:szCs w:val="22"/>
        </w:rPr>
        <w:t xml:space="preserve">(при наличии)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должности </w:t>
      </w:r>
      <w:r>
        <w:rPr>
          <w:rFonts w:ascii="PT Astra Serif" w:hAnsi="PT Astra Serif" w:eastAsia="PT Astra Serif" w:cs="PT Astra Serif"/>
          <w:i/>
          <w:sz w:val="22"/>
          <w:szCs w:val="22"/>
        </w:rPr>
        <w:t xml:space="preserve">(при наличии)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организации и квалификации для обеспечения им беспрепятственного прохода на объект Заказчика в случаях, связанных с исполнением 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онтракта. При наличии в списке лиц, не являющихся гражданами Российской Федерации, дополнительно представить документы, разрешающие таким лицам пребывание и работу на территории Российской Федерации в соответствии с законодательством Российской Федерации.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0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4.3. Проведение технического обслуживания 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-профилактического ремонта должно осуществляться персоналом соответствующей квалификации, позволяющей обеспечить надежную эксплуатацию, поддержание работоспособности и технически исправного состояния обслуживаемого оборудования.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Персонал Исполнителя должен знать и неукоснительно соблюдать при оказании услуг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внутриобъектовый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режим, правила техники безопасности, противопожарного режима, другие нормы и правила, регламентирующие оказание услуг по техническому обслуживанию оборудования.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ab/>
        <w:t xml:space="preserve">4.4. В течение первой недели обслуживани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я Исполнителем заводится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«Журнал учета технических действий и ремонта СКУД» для фиксирования каждого планового технического обслуживания, неисправности системы, и мер по устранению неисправностей и поломок.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ab/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4.5.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Исполнителем в срок не позднее 20.07.2027 предоставляется «Справка о результатах технического обслуживания 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-профилактического ремонта систем контроля доступа», где обобщается весь объем услуг, оказанных в рамках настоящего Контракта. Данная справка согласовывается с представителем Заказчика.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  <w:highlight w:val="yellow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Требования ко времени оказания услуг:</w:t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  <w:highlight w:val="yellow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5.1. Услуги по техническому обслуживанию 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-профилактическому ремонту СКУД (включая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планово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–предупредительные мероприятия) в соответствии с настоящим Описанием объекта закупки оказываются в рабочее время: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(пн.-чт. с 8-45 до 18-00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час.,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 обед с 13-00 до 14-00 час.; пт. с 8-45 до 16-15 час., обед с 13-00 до 13-30 час.).</w:t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5.2. Исполнитель уведомляет Заказчика о начале оказания услуг по плановому техническому обслуживанию не позднее, чем за 24 (двадцать четыре) часа до их начала.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5.3. Время проведения отдельных видов мероприятий по техническому обслуживанию подлежит согласованию с Заказчиком.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5.4. Мероприятия по устранению неисправностей и ликвидации последствий иных внештатных ситуаций оказываются по мере их необходимости и согласовываются с Заказчиком.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5.5. Специалисты Исполнителя на объекте должны незамедлительно сообщать ответственному лицу Заказчика об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обнаруженных неисправностях и принятых мерах по устранению выявленных неисправностей, каждый случай фиксировать в «Журнале учета технических действий и ремонта систем контроля доступа» и оперативно устанавливать причины отказа или некорректной работы СКУД.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5.6. Исполнитель организует пр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ием заявок от представителя Заказчика. Для устранения неисправностей и внештатных ситуаций в выходные и праздничные дни, Исполнитель назначает специалиста, который обеспечивает прием информации от  представителя Заказчика.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5.7. 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ремя прибытия специалистов на объект для устранения неисправности - в течение 3 (трех) часов с момента получения заявки Заказчика, в выходные и праздничные дни в течение 5 (пяти) часов с момента получения заявки Заказчика.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5.8. Устранение текущих неисправностей и сбоев в работе СКУД производится в течение 5 (пяти) календарных дней. Отказов или некорректной работы, выхода из строя СКУД в течение 1 (одного) календарного дня с момента их обнаружения или с момента получени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я заявки Заказчика, в том числе, и путем замены оборудования.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Оборудование заменяется Исполнителем в течение 3 (трех) рабочих дн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ей.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  <w:highlight w:val="yellow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Все затраты по устранению недостатков, дефектов несет Исполнитель без затрат со стороны Заказчика.</w:t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ind w:firstLine="0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ab/>
        <w:t xml:space="preserve">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6. Мероприятия, выполняемые в рамках технического обслуживания и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регламентно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-профилактического ремонта: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6.1. Ежемесячно проводить 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нешний осмотр всех узлов, механизмов, устройств и цепей на наличие механических повреждений и неисправностей, устранение выявленных проблем.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Ежемесячно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проводить проверку всей системы на работоспособность, правильное выполнение своих функций и стабильность работы.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6.3. Ежеквартально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проводить подстройку запирающих устройств.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6.4. Ежеквартально проводить проверку работоспособности оконечных устройств, проверку исправности световой индикации, положения переключателей.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6.5. Ежеквартально проводить проверку экстренной разблокировки дверей при пожаре (без фактической разблокировки запирающих устройств).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6.6.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Ежемесячно проводить к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онтроль основного и резервного источников питания и автоматического переключения питания с рабочего ввода на резервный и обратно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информированием Заказчика о состоянии аккумуляторных батарей и их заменой не более (30%).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shd w:val="clear" w:color="auto" w:fill="ffffff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6.7.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Ежемесячно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удалять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пыль и загрязнения с поверхностей устройств, из шкафов, из корпусов контролеров, чистка кулеров.</w:t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shd w:val="clear" w:color="auto" w:fill="ffffff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6.8.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Ежемесячно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 проверять работоспособность составных частей системы.</w:t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shd w:val="clear" w:color="auto" w:fill="ffffff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6.9.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Ежемесячно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 проводить проверку работоспособности системы в ручном (местном, дистанционном) и автоматическом режимах.</w:t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highlight w:val="yellow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ar-SA"/>
        </w:rPr>
        <w:t xml:space="preserve">6.10. Ежемесячно проводить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диагностику возможных неисправностей оборудования и ремонт (замену) вышедшего из строя оборудования.</w:t>
      </w:r>
      <w:r>
        <w:rPr>
          <w:rFonts w:ascii="PT Astra Serif" w:hAnsi="PT Astra Serif" w:cs="PT Astra Serif"/>
          <w:sz w:val="22"/>
          <w:szCs w:val="22"/>
          <w:highlight w:val="yellow"/>
        </w:rPr>
      </w:r>
      <w:r>
        <w:rPr>
          <w:rFonts w:ascii="PT Astra Serif" w:hAnsi="PT Astra Serif" w:cs="PT Astra Serif"/>
          <w:sz w:val="22"/>
          <w:szCs w:val="22"/>
          <w:highlight w:val="yellow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6.11. Ежемесячно проводить проверку системных параметров и настроек специализированного и общего программного обеспечения.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6.12. Оказание Заказчику консультативной и организационной помощи при эксплуатации СКУД, в том числе консультации по телефону, обучение пользователей.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6.13. Ведение учетно-эксплуатационной документации.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6.14.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Ежемесячное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выполнение плановых профилактических и регламентных работ, необходимых для поддержания СКУД в исправном состоянии в течение всего срока действия 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онтракта.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right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Таблица 1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right="20" w:firstLine="567"/>
        <w:jc w:val="center"/>
        <w:tabs>
          <w:tab w:val="left" w:pos="898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Перечень обслуживаемого оборудования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ind w:right="20" w:firstLine="567"/>
        <w:jc w:val="center"/>
        <w:tabs>
          <w:tab w:val="left" w:pos="898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31"/>
        <w:gridCol w:w="7386"/>
        <w:gridCol w:w="992"/>
        <w:gridCol w:w="1135"/>
      </w:tblGrid>
      <w:tr>
        <w:tblPrEx/>
        <w:trPr>
          <w:trHeight w:val="300"/>
        </w:trPr>
        <w:tc>
          <w:tcPr>
            <w:shd w:val="clear" w:color="ffffff" w:fill="a6a6a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eastAsia="zh-CN"/>
              </w:rPr>
              <w:t xml:space="preserve">№ п/п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shd w:val="clear" w:color="ffffff" w:fill="a6a6a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eastAsia="zh-CN"/>
              </w:rPr>
              <w:t xml:space="preserve">Наименование товара/работ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shd w:val="clear" w:color="ffffff" w:fill="a6a6a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eastAsia="zh-CN"/>
              </w:rPr>
              <w:t xml:space="preserve">Ед. изм.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shd w:val="clear" w:color="ffffff" w:fill="a6a6a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eastAsia="zh-CN"/>
              </w:rPr>
              <w:t xml:space="preserve">Кол-во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  <w:tr>
        <w:tblPrEx/>
        <w:trPr>
          <w:trHeight w:val="62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sz w:val="20"/>
                <w:szCs w:val="20"/>
                <w:highlight w:val="white"/>
              </w:rPr>
              <w:t xml:space="preserve">Турникет-</w:t>
            </w:r>
            <w:r>
              <w:rPr>
                <w:rFonts w:ascii="PT Astra Serif" w:hAnsi="PT Astra Serif" w:eastAsia="PT Astra Serif" w:cs="PT Astra Serif"/>
                <w:bCs/>
                <w:sz w:val="20"/>
                <w:szCs w:val="20"/>
                <w:highlight w:val="white"/>
              </w:rPr>
              <w:t xml:space="preserve">трипод</w:t>
            </w:r>
            <w:r>
              <w:rPr>
                <w:rFonts w:ascii="PT Astra Serif" w:hAnsi="PT Astra Serif" w:eastAsia="PT Astra Serif" w:cs="PT Astra Serif"/>
                <w:bCs/>
                <w:sz w:val="20"/>
                <w:szCs w:val="20"/>
                <w:highlight w:val="white"/>
              </w:rPr>
              <w:t xml:space="preserve"> CAME электромеханический STILE 110 с автоматической системой </w:t>
            </w:r>
            <w:r>
              <w:rPr>
                <w:rFonts w:ascii="PT Astra Serif" w:hAnsi="PT Astra Serif" w:eastAsia="PT Astra Serif" w:cs="PT Astra Serif"/>
                <w:bCs/>
                <w:sz w:val="20"/>
                <w:szCs w:val="20"/>
                <w:highlight w:val="white"/>
              </w:rPr>
              <w:t xml:space="preserve">антипаники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MATRIX-II,</w:t>
            </w:r>
            <w:r>
              <w:rPr>
                <w:rFonts w:ascii="PT Astra Serif" w:hAnsi="PT Astra Serif" w:eastAsia="PT Astra Serif" w:cs="PT Astra Serif"/>
                <w:spacing w:val="37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Считыватель</w:t>
            </w:r>
            <w:r>
              <w:rPr>
                <w:rFonts w:ascii="PT Astra Serif" w:hAnsi="PT Astra Serif" w:eastAsia="PT Astra Serif" w:cs="PT Astra Serif"/>
                <w:spacing w:val="-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E-MARIN</w:t>
            </w:r>
            <w:r>
              <w:rPr>
                <w:rFonts w:ascii="PT Astra Serif" w:hAnsi="PT Astra Serif" w:eastAsia="PT Astra Serif" w:cs="PT Astra Serif"/>
                <w:spacing w:val="-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карт</w:t>
            </w:r>
            <w:r>
              <w:rPr>
                <w:rFonts w:ascii="PT Astra Serif" w:hAnsi="PT Astra Serif" w:eastAsia="PT Astra Serif" w:cs="PT Astra Serif"/>
                <w:spacing w:val="-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0"/>
                <w:szCs w:val="20"/>
                <w:highlight w:val="white"/>
              </w:rPr>
              <w:t xml:space="preserve">брелоков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0"/>
                <w:szCs w:val="20"/>
                <w:highlight w:val="white"/>
              </w:rPr>
              <w:t xml:space="preserve">Контроллер</w:t>
            </w:r>
            <w:r>
              <w:rPr>
                <w:rFonts w:ascii="PT Astra Serif" w:hAnsi="PT Astra Serif" w:eastAsia="PT Astra Serif" w:cs="PT Astra Serif"/>
                <w:spacing w:val="1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0"/>
                <w:szCs w:val="20"/>
                <w:highlight w:val="white"/>
              </w:rPr>
              <w:t xml:space="preserve">Z-</w:t>
            </w:r>
            <w:r>
              <w:rPr>
                <w:rFonts w:ascii="PT Astra Serif" w:hAnsi="PT Astra Serif" w:eastAsia="PT Astra Serif" w:cs="PT Astra Serif"/>
                <w:spacing w:val="-5"/>
                <w:sz w:val="20"/>
                <w:szCs w:val="20"/>
                <w:highlight w:val="white"/>
              </w:rPr>
              <w:t xml:space="preserve">5R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3-х</w:t>
            </w:r>
            <w:r>
              <w:rPr>
                <w:rFonts w:ascii="PT Astra Serif" w:hAnsi="PT Astra Serif" w:eastAsia="PT Astra Serif" w:cs="PT Astra Serif"/>
                <w:spacing w:val="-1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кнопочный</w:t>
            </w:r>
            <w:r>
              <w:rPr>
                <w:rFonts w:ascii="PT Astra Serif" w:hAnsi="PT Astra Serif" w:eastAsia="PT Astra Serif" w:cs="PT Astra Serif"/>
                <w:spacing w:val="-8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пост</w:t>
            </w:r>
            <w:r>
              <w:rPr>
                <w:rFonts w:ascii="PT Astra Serif" w:hAnsi="PT Astra Serif" w:eastAsia="PT Astra Serif" w:cs="PT Astra Serif"/>
                <w:spacing w:val="-7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0"/>
                <w:szCs w:val="20"/>
                <w:highlight w:val="white"/>
              </w:rPr>
              <w:t xml:space="preserve">управления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Комплект</w:t>
            </w:r>
            <w:r>
              <w:rPr>
                <w:rFonts w:ascii="PT Astra Serif" w:hAnsi="PT Astra Serif" w:eastAsia="PT Astra Serif" w:cs="PT Astra Serif"/>
                <w:spacing w:val="-8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шлагбаума</w:t>
            </w:r>
            <w:r>
              <w:rPr>
                <w:rFonts w:ascii="PT Astra Serif" w:hAnsi="PT Astra Serif" w:eastAsia="PT Astra Serif" w:cs="PT Astra Serif"/>
                <w:spacing w:val="-9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САМЕ</w:t>
            </w:r>
            <w:r>
              <w:rPr>
                <w:rFonts w:ascii="PT Astra Serif" w:hAnsi="PT Astra Serif" w:eastAsia="PT Astra Serif" w:cs="PT Astra Serif"/>
                <w:spacing w:val="-8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GARD</w:t>
            </w:r>
            <w:r>
              <w:rPr>
                <w:rFonts w:ascii="PT Astra Serif" w:hAnsi="PT Astra Serif" w:eastAsia="PT Astra Serif" w:cs="PT Astra Serif"/>
                <w:spacing w:val="-1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3750</w:t>
            </w:r>
            <w:r>
              <w:rPr>
                <w:rFonts w:ascii="PT Astra Serif" w:hAnsi="PT Astra Serif" w:eastAsia="PT Astra Serif" w:cs="PT Astra Serif"/>
                <w:spacing w:val="-9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(тумба,</w:t>
            </w:r>
            <w:r>
              <w:rPr>
                <w:rFonts w:ascii="PT Astra Serif" w:hAnsi="PT Astra Serif" w:eastAsia="PT Astra Serif" w:cs="PT Astra Serif"/>
                <w:spacing w:val="-8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стрела круглая, пружина, наклейки)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val="en-US"/>
              </w:rPr>
              <w:t xml:space="preserve">GSM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модуль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0"/>
                <w:szCs w:val="20"/>
                <w:highlight w:val="white"/>
              </w:rPr>
              <w:t xml:space="preserve">Фотоэлементы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0"/>
                <w:szCs w:val="20"/>
                <w:highlight w:val="white"/>
              </w:rPr>
              <w:t xml:space="preserve">DIR10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  <w:lang w:eastAsia="zh-CN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Требования к качеству, применяемых при оказании услуг материалов: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Используемые материалы и расходные материалы должны быть новыми, ранее неиспользовавшимися, соответствовать государственным стандартам и техническим условиям, отвечать требованиям п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ожарной и экологической безопасности, требованиям энергетической эффективности, иметь сертификаты соответствия, технические паспорта, при наличии соответствующих требований - сертификаты пожарной безопасности и другие документы, удостоверяющие их качество.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несет ответственность за соответствие используемых материалов государственным стандартам и техническим условиям.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8. Гарантийные обязательства: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8.1. Исполнитель гарантирует: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надлежащее качество оказания услуг, используемых материалов в соответствии с требованиями, предусмотренными Контрактом,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 своевременное устранение недостатков и дефектов, выявленных при приемке услуг без увеличения стоимости оказанных услуг.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Если в течение гарантийного срока будет выявлено ненадлежащее качество оказанных услуг, Исполнитель обязан в течение 5 (пяти) календарных дней со дня поступления соответствующего уведомления от Заказчика, устранить за собств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енный счет указанные недостатки. При отказе в устранении недостатков Исполнитель обязан в течение 1 (одного) рабочего дня со дня принятия такого решения письменно уведомить об этом Заказчика с указанием мотивированных причин такого отказа.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8.2. Гарантийный срок устанавливается на весь срок оказания услуг.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Style w:val="934"/>
        <w:tblW w:w="1031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927"/>
      </w:tblGrid>
      <w:tr>
        <w:tblPrEx/>
        <w:trPr>
          <w:trHeight w:val="387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r/>
            <w:r/>
          </w:p>
        </w:tc>
        <w:tc>
          <w:tcPr>
            <w:tcW w:w="4927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Style w:val="934"/>
        <w:tblW w:w="1031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968"/>
      </w:tblGrid>
      <w:tr>
        <w:tblPrEx/>
        <w:trPr/>
        <w:tc>
          <w:tcPr>
            <w:tcW w:w="634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 Государственному контракту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от «____» __________________ 2026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№  _____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ind w:firstLine="709"/>
        <w:jc w:val="both"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Перечень цен единиц услуг, запасных частей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 и расходных материалов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jc w:val="center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</w:r>
    </w:p>
    <w:tbl>
      <w:tblPr>
        <w:tblStyle w:val="93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1417"/>
        <w:gridCol w:w="1417"/>
        <w:gridCol w:w="1276"/>
        <w:gridCol w:w="1417"/>
      </w:tblGrid>
      <w:tr>
        <w:tblPrEx/>
        <w:trPr>
          <w:trHeight w:val="507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№ п.п.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Количество</w:t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Стоимость за единицу, руб.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Стоимость услуги всего, руб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Ремонт стрелы шлагбаума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платы блока управления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трансформатора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радиоприемника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Ремонт и переборка редуктора шлагбаума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или ремонт несущих втулок и болтов стрелы, маятника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или ремонт пружины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или установка фотоэлементов (пары)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сигнальных ламп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Регулировка стрелы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8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антенны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Замена/настройка считывателя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Замена/настройка контроллера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14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внешней кнопки управления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Настройка режимов работы шлагбаума/турникета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Запись пультов в плату радиоприемника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Настройка GSM модуля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18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Регулировка фотоэлементов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19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Фиксация тумбы шлагбаума/турникета на основании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Техническое диагностирование (выезд представителя, диагностика)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21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устройства обогрева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22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шестерни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23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выходного вала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24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Регулировка/замена уловителя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25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предохранителей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26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Замена батареек пульта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27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Блокировка/разблокировка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</w:tbl>
    <w:tbl>
      <w:tblPr>
        <w:tblStyle w:val="93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1418"/>
        <w:gridCol w:w="1417"/>
        <w:gridCol w:w="1276"/>
        <w:gridCol w:w="1417"/>
      </w:tblGrid>
      <w:tr>
        <w:tblPrEx/>
        <w:trPr>
          <w:trHeight w:val="50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28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G0402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- Стрела алюминиевая диаметром 60 и длиной 4200 мм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29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G04060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- Пружина балансировочная (зеленая), диаметр 50 мм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30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DIR10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- Фотоэлементы / передатчик, приемник / накладные, дальность 10 м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31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MATRIX-II,  Считыватель E-MARIN карт и брелоков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32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Контроллер Z-5R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33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Вал выходной G3750 (арт 119RIG331)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Вал деблокиратора в сборе G4000, G4040, G6000 (арт119RIG051)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4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Декоративная накладка для стрелы шлагбаума G03750, G3751 (арт119RIG325)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36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Замок G2500 (арт119RIG089)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9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37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Замок дверцы G2500, G4000 (арт119RIG213)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38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Кронштейн крепления стрелы G03750 (арт119RIG167)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39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Механизм разблокировки GARD (арт119RIG046)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31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Микровыключатели G4000 (арт119RIG040)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50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41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Пластина крепления стрелы G3250, G3750, G3751 (арт 119RIG326)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42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Рычаг мотора G4000 (арт119RIG052)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43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Червяк G2500(арт119RIG094)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36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Шестерня пластиковая GARD (арт119G755A)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Шпилька GARD (арт119RIG215)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9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46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Электродвигатель GARD24 (арт119RIG047)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47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Плата блока управления ZL371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Трансформатор ZL38 (арт119RIR239)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  <w:t xml:space="preserve">49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Редуктор STILE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50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Трансформатор STILE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240" w:lineRule="auto"/>
              <w:shd w:val="clear" w:color="auto" w:fill="ffffff"/>
              <w:tabs>
                <w:tab w:val="left" w:pos="0" w:leader="none"/>
                <w:tab w:val="left" w:pos="709" w:leader="none"/>
              </w:tabs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Плата управления турникета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штука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</w:tbl>
    <w:p>
      <w:pPr>
        <w:jc w:val="center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jc w:val="center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Style w:val="934"/>
        <w:tblW w:w="104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068"/>
      </w:tblGrid>
      <w:tr>
        <w:tblPrEx/>
        <w:trPr>
          <w:trHeight w:val="387"/>
        </w:trPr>
        <w:tc>
          <w:tcPr>
            <w:tcBorders>
              <w:bottom w:val="non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5068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9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keepNext/>
        <w:shd w:val="clear" w:color="auto" w:fill="ffffff"/>
        <w:tabs>
          <w:tab w:val="left" w:pos="0" w:leader="none"/>
          <w:tab w:val="left" w:pos="709" w:leader="none"/>
        </w:tabs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sectPr>
      <w:footnotePr>
        <w:numRestart w:val="eachPage"/>
      </w:footnotePr>
      <w:endnotePr/>
      <w:type w:val="continuous"/>
      <w:pgSz w:w="11907" w:h="16840" w:orient="portrait"/>
      <w:pgMar w:top="567" w:right="567" w:bottom="567" w:left="1134" w:header="285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ndale Sans UI">
    <w:panose1 w:val="02000603000000000000"/>
  </w:font>
  <w:font w:name="Consolas">
    <w:panose1 w:val="020B0606020202030204"/>
  </w:font>
  <w:font w:name="SimSun">
    <w:panose1 w:val="02000506000000020000"/>
  </w:font>
  <w:font w:name="Lucida Sans Unicode">
    <w:panose1 w:val="020B050204050402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MT">
    <w:panose1 w:val="02000603000000000000"/>
  </w:font>
  <w:font w:name="Courier New">
    <w:panose1 w:val="02070409020205020404"/>
  </w:font>
  <w:font w:name="Mangal">
    <w:panose1 w:val="02040503050306020203"/>
  </w:font>
  <w:font w:name="Arial Unicode MS">
    <w:panose1 w:val="020B050602020302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7"/>
        <w:contextualSpacing/>
        <w:ind w:firstLine="709"/>
        <w:jc w:val="both"/>
        <w:tabs>
          <w:tab w:val="left" w:pos="9781" w:leader="none"/>
          <w:tab w:val="left" w:pos="10205" w:leader="none"/>
        </w:tabs>
        <w:rPr>
          <w:rFonts w:ascii="PT Astra Serif" w:hAnsi="PT Astra Serif" w:cs="Times New Roman"/>
        </w:rPr>
      </w:pPr>
      <w:r>
        <w:rPr>
          <w:rStyle w:val="1108"/>
          <w:rFonts w:ascii="PT Astra Serif" w:hAnsi="PT Astra Serif" w:cs="Times New Roman"/>
        </w:rPr>
        <w:footnoteRef/>
      </w:r>
      <w:r>
        <w:rPr>
          <w:rFonts w:ascii="PT Astra Serif" w:hAnsi="PT Astra Serif" w:cs="Times New Roman"/>
        </w:rPr>
        <w:t xml:space="preserve"> Условие включается в контракт в случае, если </w:t>
      </w:r>
      <w:r>
        <w:rPr>
          <w:rFonts w:ascii="PT Astra Serif" w:hAnsi="PT Astra Serif" w:cs="Times New Roman"/>
        </w:rPr>
        <w:t xml:space="preserve">исполнитель</w:t>
      </w:r>
      <w:r>
        <w:rPr>
          <w:rFonts w:ascii="PT Astra Serif" w:hAnsi="PT Astra Serif" w:cs="Times New Roman"/>
        </w:rPr>
        <w:t xml:space="preserve"> является плательщиком налога на добавленную стоимость.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  <w:footnote w:id="3">
    <w:p>
      <w:pPr>
        <w:pStyle w:val="1107"/>
        <w:contextualSpacing/>
        <w:ind w:firstLine="709"/>
        <w:jc w:val="both"/>
        <w:rPr>
          <w:rFonts w:ascii="PT Astra Serif" w:hAnsi="PT Astra Serif" w:cs="Times New Roman"/>
        </w:rPr>
      </w:pPr>
      <w:r>
        <w:rPr>
          <w:rStyle w:val="1108"/>
          <w:rFonts w:ascii="PT Astra Serif" w:hAnsi="PT Astra Serif" w:cs="Times New Roman"/>
        </w:rPr>
        <w:footnoteRef/>
      </w:r>
      <w:r>
        <w:rPr>
          <w:rFonts w:ascii="PT Astra Serif" w:hAnsi="PT Astra Serif" w:cs="Times New Roman"/>
        </w:rPr>
        <w:t xml:space="preserve"> Условие включается в контракт в случае, если </w:t>
      </w:r>
      <w:r>
        <w:rPr>
          <w:rFonts w:ascii="PT Astra Serif" w:hAnsi="PT Astra Serif" w:cs="Times New Roman"/>
        </w:rPr>
        <w:t xml:space="preserve">исполнитель</w:t>
      </w:r>
      <w:r>
        <w:rPr>
          <w:rFonts w:ascii="PT Astra Serif" w:hAnsi="PT Astra Serif" w:cs="Times New Roman"/>
        </w:rPr>
        <w:t xml:space="preserve">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rFonts w:hint="default" w:eastAsia="Courier New"/>
      </w:rPr>
    </w:lvl>
    <w:lvl w:ilvl="1">
      <w:start w:val="1"/>
      <w:numFmt w:val="decimal"/>
      <w:isLgl w:val="false"/>
      <w:suff w:val="tab"/>
      <w:lvlText w:val="%1.%2."/>
      <w:lvlJc w:val="left"/>
      <w:pPr>
        <w:ind w:left="1908" w:hanging="1200"/>
      </w:pPr>
      <w:rPr>
        <w:rFonts w:hint="default" w:eastAsia="Courier New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6" w:hanging="1200"/>
      </w:pPr>
      <w:rPr>
        <w:rFonts w:hint="default" w:eastAsia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4" w:hanging="1200"/>
      </w:pPr>
      <w:rPr>
        <w:rFonts w:hint="default" w:eastAsia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2" w:hanging="1200"/>
      </w:pPr>
      <w:rPr>
        <w:rFonts w:hint="default" w:eastAsia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0" w:hanging="1200"/>
      </w:pPr>
      <w:rPr>
        <w:rFonts w:hint="default" w:eastAsia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hint="default" w:eastAsia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  <w:rPr>
        <w:rFonts w:hint="default" w:eastAsia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  <w:rPr>
        <w:rFonts w:hint="default" w:eastAsia="Courier New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 w:eastAsiaTheme="minorHAnsi"/>
        <w:b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0" w:hanging="454"/>
        <w:tabs>
          <w:tab w:val="num" w:pos="103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pStyle w:val="1060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061"/>
      <w:isLgl w:val="false"/>
      <w:suff w:val="tab"/>
      <w:lvlText w:val="%1.%2."/>
      <w:lvlJc w:val="left"/>
      <w:pPr>
        <w:ind w:left="1566" w:hanging="432"/>
      </w:pPr>
      <w:rPr>
        <w:b w:val="0"/>
        <w:i w:val="0"/>
        <w:strike w:val="0"/>
      </w:rPr>
    </w:lvl>
    <w:lvl w:ilvl="2">
      <w:start w:val="1"/>
      <w:numFmt w:val="decimal"/>
      <w:pStyle w:val="1062"/>
      <w:isLgl w:val="false"/>
      <w:suff w:val="tab"/>
      <w:lvlText w:val="%1.%2.%3."/>
      <w:lvlJc w:val="left"/>
      <w:pPr>
        <w:ind w:left="2915" w:hanging="504"/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4"/>
  </w:num>
  <w:num w:numId="7">
    <w:abstractNumId w:val="9"/>
  </w:num>
  <w:num w:numId="8">
    <w:abstractNumId w:val="15"/>
  </w:num>
  <w:num w:numId="9">
    <w:abstractNumId w:val="17"/>
  </w:num>
  <w:num w:numId="10">
    <w:abstractNumId w:val="10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 w:numId="17">
    <w:abstractNumId w:val="2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31">
    <w:name w:val="Quote Char"/>
    <w:link w:val="757"/>
    <w:uiPriority w:val="29"/>
    <w:rPr>
      <w:i/>
    </w:rPr>
  </w:style>
  <w:style w:type="character" w:styleId="732">
    <w:name w:val="Intense Quote Char"/>
    <w:link w:val="759"/>
    <w:uiPriority w:val="30"/>
    <w:rPr>
      <w:i/>
    </w:rPr>
  </w:style>
  <w:style w:type="paragraph" w:styleId="733" w:default="1">
    <w:name w:val="Normal"/>
    <w:pPr>
      <w:widowControl w:val="off"/>
    </w:pPr>
    <w:rPr>
      <w:rFonts w:ascii="Courier New" w:hAnsi="Courier New" w:eastAsia="Courier New" w:cs="Courier New"/>
      <w:color w:val="000000"/>
      <w:sz w:val="24"/>
      <w:szCs w:val="24"/>
    </w:rPr>
  </w:style>
  <w:style w:type="paragraph" w:styleId="734">
    <w:name w:val="Heading 1"/>
    <w:basedOn w:val="733"/>
    <w:next w:val="733"/>
    <w:link w:val="902"/>
    <w:uiPriority w:val="9"/>
    <w:qFormat/>
    <w:pPr>
      <w:jc w:val="center"/>
      <w:keepNext/>
      <w:outlineLvl w:val="0"/>
    </w:pPr>
    <w:rPr>
      <w:b/>
      <w:bCs/>
    </w:rPr>
  </w:style>
  <w:style w:type="paragraph" w:styleId="735">
    <w:name w:val="Heading 2"/>
    <w:basedOn w:val="733"/>
    <w:next w:val="733"/>
    <w:link w:val="905"/>
    <w:uiPriority w:val="9"/>
    <w:unhideWhenUsed/>
    <w:qFormat/>
    <w:pPr>
      <w:keepLines/>
      <w:keepNext/>
      <w:spacing w:before="200"/>
      <w:widowControl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paragraph" w:styleId="736">
    <w:name w:val="Heading 3"/>
    <w:basedOn w:val="733"/>
    <w:next w:val="733"/>
    <w:link w:val="906"/>
    <w:uiPriority w:val="9"/>
    <w:unhideWhenUsed/>
    <w:qFormat/>
    <w:pPr>
      <w:keepNext/>
      <w:spacing w:before="240" w:after="60"/>
      <w:widowControl/>
      <w:outlineLvl w:val="2"/>
    </w:pPr>
    <w:rPr>
      <w:rFonts w:ascii="Cambria" w:hAnsi="Cambria" w:eastAsia="Times New Roman" w:cs="Times New Roman"/>
      <w:b/>
      <w:bCs/>
      <w:color w:val="auto"/>
      <w:sz w:val="26"/>
      <w:szCs w:val="26"/>
      <w:lang w:eastAsia="zh-CN"/>
    </w:rPr>
  </w:style>
  <w:style w:type="paragraph" w:styleId="737">
    <w:name w:val="Heading 4"/>
    <w:basedOn w:val="733"/>
    <w:next w:val="733"/>
    <w:link w:val="907"/>
    <w:uiPriority w:val="9"/>
    <w:semiHidden/>
    <w:unhideWhenUsed/>
    <w:qFormat/>
    <w:pPr>
      <w:keepLines/>
      <w:keepNext/>
      <w:spacing w:before="200"/>
      <w:widowControl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738">
    <w:name w:val="Heading 5"/>
    <w:basedOn w:val="733"/>
    <w:next w:val="733"/>
    <w:link w:val="908"/>
    <w:unhideWhenUsed/>
    <w:qFormat/>
    <w:pPr>
      <w:keepLines/>
      <w:keepNext/>
      <w:spacing w:before="200"/>
      <w:outlineLvl w:val="4"/>
    </w:pPr>
    <w:rPr>
      <w:rFonts w:ascii="Cambria" w:hAnsi="Cambria" w:eastAsia="Times New Roman" w:cs="Times New Roman"/>
      <w:color w:val="243f60"/>
    </w:rPr>
  </w:style>
  <w:style w:type="paragraph" w:styleId="739">
    <w:name w:val="Heading 6"/>
    <w:basedOn w:val="733"/>
    <w:next w:val="733"/>
    <w:link w:val="909"/>
    <w:uiPriority w:val="9"/>
    <w:semiHidden/>
    <w:unhideWhenUsed/>
    <w:qFormat/>
    <w:pPr>
      <w:keepLines/>
      <w:keepNext/>
      <w:spacing w:before="200"/>
      <w:outlineLvl w:val="5"/>
    </w:pPr>
    <w:rPr>
      <w:rFonts w:ascii="Cambria" w:hAnsi="Cambria" w:eastAsia="Times New Roman" w:cs="Times New Roman"/>
      <w:i/>
      <w:iCs/>
      <w:color w:val="243f60"/>
      <w:lang w:eastAsia="zh-CN"/>
    </w:rPr>
  </w:style>
  <w:style w:type="paragraph" w:styleId="740">
    <w:name w:val="Heading 7"/>
    <w:basedOn w:val="733"/>
    <w:next w:val="733"/>
    <w:link w:val="910"/>
    <w:uiPriority w:val="9"/>
    <w:semiHidden/>
    <w:unhideWhenUsed/>
    <w:qFormat/>
    <w:pPr>
      <w:keepLines/>
      <w:keepNext/>
      <w:spacing w:before="200"/>
      <w:widowControl/>
      <w:outlineLvl w:val="6"/>
    </w:pPr>
    <w:rPr>
      <w:rFonts w:ascii="Cambria" w:hAnsi="Cambria" w:eastAsia="Times New Roman" w:cs="Times New Roman"/>
      <w:i/>
      <w:iCs/>
      <w:color w:val="404040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911"/>
    <w:uiPriority w:val="9"/>
    <w:semiHidden/>
    <w:unhideWhenUsed/>
    <w:qFormat/>
    <w:pPr>
      <w:keepLines/>
      <w:keepNext/>
      <w:spacing w:before="200"/>
      <w:widowControl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rPr>
      <w:sz w:val="48"/>
      <w:szCs w:val="48"/>
    </w:rPr>
  </w:style>
  <w:style w:type="character" w:styleId="756" w:customStyle="1">
    <w:name w:val="Subtitle Char"/>
    <w:basedOn w:val="743"/>
    <w:uiPriority w:val="11"/>
    <w:rPr>
      <w:sz w:val="24"/>
      <w:szCs w:val="24"/>
    </w:rPr>
  </w:style>
  <w:style w:type="paragraph" w:styleId="757">
    <w:name w:val="Quote"/>
    <w:basedOn w:val="733"/>
    <w:next w:val="733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3"/>
    <w:next w:val="733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3"/>
    <w:uiPriority w:val="99"/>
  </w:style>
  <w:style w:type="character" w:styleId="762" w:customStyle="1">
    <w:name w:val="Footer Char"/>
    <w:basedOn w:val="743"/>
    <w:uiPriority w:val="99"/>
  </w:style>
  <w:style w:type="character" w:styleId="763" w:customStyle="1">
    <w:name w:val="Caption Char"/>
    <w:uiPriority w:val="99"/>
  </w:style>
  <w:style w:type="table" w:styleId="764" w:customStyle="1">
    <w:name w:val="Table Grid Light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4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4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4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4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4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4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4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4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4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4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4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4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4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4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4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4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4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4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4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basedOn w:val="74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basedOn w:val="74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basedOn w:val="74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basedOn w:val="74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basedOn w:val="74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4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4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4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4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4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4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4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4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4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4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4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4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4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4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4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4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4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4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4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4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4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4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4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4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4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4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4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4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4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4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4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4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4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4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4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4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4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basedOn w:val="74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basedOn w:val="74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basedOn w:val="74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4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4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4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4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4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4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basedOn w:val="74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4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basedOn w:val="74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basedOn w:val="74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basedOn w:val="74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basedOn w:val="74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basedOn w:val="74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basedOn w:val="74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4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basedOn w:val="74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basedOn w:val="74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basedOn w:val="74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basedOn w:val="74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basedOn w:val="74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 w:customStyle="1">
    <w:name w:val="Footnote Text Char"/>
    <w:uiPriority w:val="99"/>
    <w:rPr>
      <w:sz w:val="18"/>
    </w:rPr>
  </w:style>
  <w:style w:type="character" w:styleId="890" w:customStyle="1">
    <w:name w:val="Endnote Text Char"/>
    <w:uiPriority w:val="99"/>
    <w:rPr>
      <w:sz w:val="20"/>
    </w:rPr>
  </w:style>
  <w:style w:type="character" w:styleId="891">
    <w:name w:val="endnote reference"/>
    <w:basedOn w:val="743"/>
    <w:uiPriority w:val="99"/>
    <w:semiHidden/>
    <w:unhideWhenUsed/>
    <w:rPr>
      <w:vertAlign w:val="superscript"/>
    </w:rPr>
  </w:style>
  <w:style w:type="paragraph" w:styleId="892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893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894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895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896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897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898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899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33"/>
    <w:next w:val="733"/>
    <w:uiPriority w:val="99"/>
    <w:unhideWhenUsed/>
  </w:style>
  <w:style w:type="character" w:styleId="902" w:customStyle="1">
    <w:name w:val="Заголовок 1 Знак"/>
    <w:link w:val="734"/>
    <w:uiPriority w:val="9"/>
    <w:rPr>
      <w:b/>
      <w:bCs/>
      <w:sz w:val="24"/>
      <w:szCs w:val="24"/>
      <w:lang w:val="ru-RU" w:eastAsia="ru-RU" w:bidi="ar-SA"/>
    </w:rPr>
  </w:style>
  <w:style w:type="paragraph" w:styleId="903">
    <w:name w:val="Title"/>
    <w:basedOn w:val="733"/>
    <w:link w:val="904"/>
    <w:qFormat/>
    <w:pPr>
      <w:jc w:val="center"/>
    </w:pPr>
    <w:rPr>
      <w:b/>
      <w:bCs/>
      <w:sz w:val="16"/>
    </w:rPr>
  </w:style>
  <w:style w:type="character" w:styleId="904" w:customStyle="1">
    <w:name w:val="Заголовок Знак"/>
    <w:link w:val="903"/>
    <w:rPr>
      <w:b/>
      <w:bCs/>
      <w:sz w:val="16"/>
      <w:szCs w:val="24"/>
    </w:rPr>
  </w:style>
  <w:style w:type="character" w:styleId="905" w:customStyle="1">
    <w:name w:val="Заголовок 2 Знак"/>
    <w:link w:val="735"/>
    <w:uiPriority w:val="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906" w:customStyle="1">
    <w:name w:val="Заголовок 3 Знак"/>
    <w:link w:val="736"/>
    <w:uiPriority w:val="9"/>
    <w:rPr>
      <w:rFonts w:ascii="Cambria" w:hAnsi="Cambria"/>
      <w:b/>
      <w:bCs/>
      <w:sz w:val="26"/>
      <w:szCs w:val="26"/>
      <w:lang w:eastAsia="zh-CN"/>
    </w:rPr>
  </w:style>
  <w:style w:type="character" w:styleId="907" w:customStyle="1">
    <w:name w:val="Заголовок 4 Знак"/>
    <w:link w:val="737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styleId="908" w:customStyle="1">
    <w:name w:val="Заголовок 5 Знак"/>
    <w:link w:val="738"/>
    <w:rPr>
      <w:rFonts w:ascii="Cambria" w:hAnsi="Cambria" w:eastAsia="Times New Roman" w:cs="Times New Roman"/>
      <w:color w:val="243f60"/>
      <w:sz w:val="24"/>
      <w:szCs w:val="24"/>
    </w:rPr>
  </w:style>
  <w:style w:type="character" w:styleId="909" w:customStyle="1">
    <w:name w:val="Заголовок 6 Знак"/>
    <w:link w:val="739"/>
    <w:uiPriority w:val="9"/>
    <w:semiHidden/>
    <w:rPr>
      <w:rFonts w:ascii="Cambria" w:hAnsi="Cambria"/>
      <w:i/>
      <w:iCs/>
      <w:color w:val="243f60"/>
      <w:sz w:val="24"/>
      <w:szCs w:val="24"/>
      <w:lang w:eastAsia="zh-CN"/>
    </w:rPr>
  </w:style>
  <w:style w:type="character" w:styleId="910" w:customStyle="1">
    <w:name w:val="Заголовок 7 Знак"/>
    <w:link w:val="740"/>
    <w:uiPriority w:val="9"/>
    <w:semiHidden/>
    <w:rPr>
      <w:rFonts w:ascii="Cambria" w:hAnsi="Cambria"/>
      <w:i/>
      <w:iCs/>
      <w:color w:val="404040"/>
      <w:sz w:val="24"/>
      <w:szCs w:val="24"/>
    </w:rPr>
  </w:style>
  <w:style w:type="character" w:styleId="911" w:customStyle="1">
    <w:name w:val="Заголовок 9 Знак"/>
    <w:link w:val="742"/>
    <w:uiPriority w:val="9"/>
    <w:semiHidden/>
    <w:rPr>
      <w:rFonts w:ascii="Cambria" w:hAnsi="Cambria"/>
      <w:i/>
      <w:iCs/>
      <w:color w:val="404040"/>
    </w:rPr>
  </w:style>
  <w:style w:type="paragraph" w:styleId="912">
    <w:name w:val="List Paragraph"/>
    <w:basedOn w:val="733"/>
    <w:link w:val="937"/>
    <w:uiPriority w:val="34"/>
    <w:qFormat/>
    <w:pPr>
      <w:contextualSpacing/>
      <w:ind w:left="720"/>
    </w:pPr>
  </w:style>
  <w:style w:type="paragraph" w:styleId="913">
    <w:name w:val="Body Text"/>
    <w:basedOn w:val="733"/>
    <w:link w:val="915"/>
    <w:unhideWhenUsed/>
    <w:qFormat/>
    <w:pPr>
      <w:spacing w:after="120"/>
      <w:widowControl/>
    </w:pPr>
    <w:rPr>
      <w:rFonts w:ascii="Times New Roman" w:hAnsi="Times New Roman" w:eastAsia="Times New Roman" w:cs="Times New Roman"/>
      <w:color w:val="auto"/>
      <w:lang w:eastAsia="ar-SA"/>
    </w:rPr>
  </w:style>
  <w:style w:type="character" w:styleId="914" w:customStyle="1">
    <w:name w:val="Основной текст Знак"/>
    <w:uiPriority w:val="99"/>
    <w:rPr>
      <w:rFonts w:ascii="Courier New" w:hAnsi="Courier New" w:eastAsia="Courier New" w:cs="Courier New"/>
      <w:color w:val="000000"/>
      <w:sz w:val="24"/>
      <w:szCs w:val="24"/>
    </w:rPr>
  </w:style>
  <w:style w:type="character" w:styleId="915" w:customStyle="1">
    <w:name w:val="Основной текст Знак1"/>
    <w:link w:val="913"/>
    <w:rPr>
      <w:sz w:val="24"/>
      <w:szCs w:val="24"/>
      <w:lang w:eastAsia="ar-SA"/>
    </w:rPr>
  </w:style>
  <w:style w:type="paragraph" w:styleId="916">
    <w:name w:val="Body Text Indent"/>
    <w:basedOn w:val="733"/>
    <w:link w:val="917"/>
    <w:uiPriority w:val="99"/>
    <w:unhideWhenUsed/>
    <w:qFormat/>
    <w:pPr>
      <w:ind w:left="283"/>
      <w:spacing w:after="120"/>
    </w:pPr>
  </w:style>
  <w:style w:type="character" w:styleId="917" w:customStyle="1">
    <w:name w:val="Основной текст с отступом Знак"/>
    <w:link w:val="916"/>
    <w:uiPriority w:val="99"/>
    <w:rPr>
      <w:rFonts w:ascii="Courier New" w:hAnsi="Courier New" w:eastAsia="Courier New" w:cs="Courier New"/>
      <w:color w:val="000000"/>
      <w:sz w:val="24"/>
      <w:szCs w:val="24"/>
    </w:rPr>
  </w:style>
  <w:style w:type="character" w:styleId="918">
    <w:name w:val="Hyperlink"/>
    <w:rPr>
      <w:color w:val="0000ff"/>
      <w:u w:val="single"/>
    </w:rPr>
  </w:style>
  <w:style w:type="paragraph" w:styleId="919">
    <w:name w:val="Balloon Text"/>
    <w:basedOn w:val="733"/>
    <w:link w:val="920"/>
    <w:uiPriority w:val="99"/>
    <w:semiHidden/>
    <w:unhideWhenUsed/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link w:val="919"/>
    <w:uiPriority w:val="99"/>
    <w:semiHidden/>
    <w:rPr>
      <w:rFonts w:ascii="Tahoma" w:hAnsi="Tahoma" w:eastAsia="Courier New" w:cs="Tahoma"/>
      <w:color w:val="000000"/>
      <w:sz w:val="16"/>
      <w:szCs w:val="16"/>
    </w:rPr>
  </w:style>
  <w:style w:type="paragraph" w:styleId="921" w:customStyle="1">
    <w:name w:val="Заголовок 61"/>
    <w:basedOn w:val="733"/>
    <w:next w:val="733"/>
    <w:uiPriority w:val="9"/>
    <w:semiHidden/>
    <w:unhideWhenUsed/>
    <w:qFormat/>
    <w:pPr>
      <w:keepLines/>
      <w:keepNext/>
      <w:spacing w:before="200"/>
      <w:widowControl/>
      <w:outlineLvl w:val="5"/>
    </w:pPr>
    <w:rPr>
      <w:rFonts w:ascii="Cambria" w:hAnsi="Cambria" w:eastAsia="Times New Roman" w:cs="Times New Roman"/>
      <w:i/>
      <w:iCs/>
      <w:color w:val="243f60"/>
      <w:lang w:eastAsia="zh-CN"/>
    </w:rPr>
  </w:style>
  <w:style w:type="numbering" w:styleId="922" w:customStyle="1">
    <w:name w:val="Нет списка1"/>
    <w:next w:val="745"/>
    <w:uiPriority w:val="99"/>
    <w:semiHidden/>
    <w:unhideWhenUsed/>
  </w:style>
  <w:style w:type="paragraph" w:styleId="923">
    <w:name w:val="Header"/>
    <w:basedOn w:val="733"/>
    <w:link w:val="924"/>
    <w:uiPriority w:val="99"/>
    <w:unhideWhenUsed/>
    <w:qFormat/>
    <w:pPr>
      <w:widowControl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auto"/>
      <w:lang w:eastAsia="zh-CN"/>
    </w:rPr>
  </w:style>
  <w:style w:type="character" w:styleId="924" w:customStyle="1">
    <w:name w:val="Верхний колонтитул Знак"/>
    <w:link w:val="923"/>
    <w:uiPriority w:val="99"/>
    <w:rPr>
      <w:sz w:val="24"/>
      <w:szCs w:val="24"/>
      <w:lang w:eastAsia="zh-CN"/>
    </w:rPr>
  </w:style>
  <w:style w:type="paragraph" w:styleId="925">
    <w:name w:val="Footer"/>
    <w:basedOn w:val="733"/>
    <w:link w:val="926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auto"/>
      <w:lang w:eastAsia="zh-CN"/>
    </w:rPr>
  </w:style>
  <w:style w:type="character" w:styleId="926" w:customStyle="1">
    <w:name w:val="Нижний колонтитул Знак"/>
    <w:link w:val="925"/>
    <w:uiPriority w:val="99"/>
    <w:rPr>
      <w:sz w:val="24"/>
      <w:szCs w:val="24"/>
      <w:lang w:eastAsia="zh-CN"/>
    </w:rPr>
  </w:style>
  <w:style w:type="paragraph" w:styleId="927" w:customStyle="1">
    <w:name w:val="Обычный таблица"/>
    <w:basedOn w:val="733"/>
    <w:qFormat/>
    <w:pPr>
      <w:widowControl/>
    </w:pPr>
    <w:rPr>
      <w:rFonts w:ascii="Times New Roman" w:hAnsi="Times New Roman" w:eastAsia="Times New Roman" w:cs="Times New Roman"/>
      <w:color w:val="auto"/>
      <w:sz w:val="18"/>
      <w:szCs w:val="18"/>
      <w:lang w:eastAsia="zh-CN"/>
    </w:rPr>
  </w:style>
  <w:style w:type="paragraph" w:styleId="928" w:customStyle="1">
    <w:name w:val="ConsPlusNormal"/>
    <w:link w:val="929"/>
    <w:qFormat/>
    <w:rPr>
      <w:rFonts w:ascii="Arial" w:hAnsi="Arial" w:eastAsia="Arial" w:cs="Tahoma"/>
      <w:szCs w:val="24"/>
      <w:lang w:eastAsia="zh-CN" w:bidi="hi-IN"/>
    </w:rPr>
  </w:style>
  <w:style w:type="character" w:styleId="929" w:customStyle="1">
    <w:name w:val="ConsPlusNormal Знак"/>
    <w:link w:val="928"/>
    <w:qFormat/>
    <w:rPr>
      <w:rFonts w:ascii="Arial" w:hAnsi="Arial" w:eastAsia="Arial" w:cs="Tahoma"/>
      <w:szCs w:val="24"/>
      <w:lang w:eastAsia="zh-CN" w:bidi="hi-IN"/>
    </w:rPr>
  </w:style>
  <w:style w:type="paragraph" w:styleId="930">
    <w:name w:val="List"/>
    <w:basedOn w:val="733"/>
    <w:pPr>
      <w:ind w:left="283" w:hanging="283"/>
      <w:jc w:val="both"/>
      <w:spacing w:after="60"/>
      <w:widowControl/>
    </w:pPr>
    <w:rPr>
      <w:rFonts w:ascii="Times New Roman" w:hAnsi="Times New Roman" w:eastAsia="Times New Roman" w:cs="Times New Roman"/>
      <w:color w:val="auto"/>
      <w:lang w:eastAsia="zh-CN"/>
    </w:rPr>
  </w:style>
  <w:style w:type="paragraph" w:styleId="931" w:customStyle="1">
    <w:name w:val="caaieiaie 11"/>
    <w:basedOn w:val="733"/>
    <w:next w:val="733"/>
    <w:uiPriority w:val="1"/>
    <w:qFormat/>
    <w:pPr>
      <w:jc w:val="center"/>
      <w:keepNext/>
      <w:widowControl/>
    </w:pPr>
    <w:rPr>
      <w:rFonts w:ascii="Times New Roman" w:hAnsi="Times New Roman" w:eastAsia="Times New Roman" w:cs="Times New Roman"/>
      <w:color w:val="auto"/>
      <w:lang w:eastAsia="ar-SA"/>
    </w:rPr>
  </w:style>
  <w:style w:type="paragraph" w:styleId="932">
    <w:name w:val="List Continue 2"/>
    <w:basedOn w:val="733"/>
    <w:uiPriority w:val="99"/>
    <w:unhideWhenUsed/>
    <w:pPr>
      <w:contextualSpacing/>
      <w:ind w:left="566"/>
      <w:spacing w:after="120"/>
      <w:widowControl/>
    </w:pPr>
    <w:rPr>
      <w:rFonts w:ascii="Times New Roman" w:hAnsi="Times New Roman" w:eastAsia="Times New Roman" w:cs="Times New Roman"/>
      <w:color w:val="auto"/>
      <w:lang w:eastAsia="zh-CN"/>
    </w:rPr>
  </w:style>
  <w:style w:type="paragraph" w:styleId="933">
    <w:name w:val="List 2"/>
    <w:basedOn w:val="733"/>
    <w:uiPriority w:val="99"/>
    <w:unhideWhenUsed/>
    <w:pPr>
      <w:contextualSpacing/>
      <w:ind w:left="566" w:hanging="283"/>
      <w:widowControl/>
    </w:pPr>
    <w:rPr>
      <w:rFonts w:ascii="Times New Roman" w:hAnsi="Times New Roman" w:eastAsia="Times New Roman" w:cs="Times New Roman"/>
      <w:color w:val="auto"/>
      <w:lang w:eastAsia="zh-CN"/>
    </w:rPr>
  </w:style>
  <w:style w:type="table" w:styleId="934">
    <w:name w:val="Table Grid"/>
    <w:basedOn w:val="7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Normal (Web)"/>
    <w:basedOn w:val="733"/>
    <w:link w:val="1003"/>
    <w:uiPriority w:val="34"/>
    <w:unhideWhenUsed/>
    <w:qFormat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</w:rPr>
  </w:style>
  <w:style w:type="paragraph" w:styleId="936" w:customStyle="1">
    <w:name w:val="Нормальный"/>
    <w:uiPriority w:val="1"/>
    <w:qFormat/>
    <w:pPr>
      <w:ind w:firstLine="851"/>
      <w:jc w:val="both"/>
      <w:widowControl w:val="off"/>
    </w:pPr>
    <w:rPr>
      <w:rFonts w:eastAsia="Arial"/>
      <w:sz w:val="26"/>
      <w:szCs w:val="26"/>
      <w:lang w:eastAsia="ar-SA"/>
    </w:rPr>
  </w:style>
  <w:style w:type="character" w:styleId="937" w:customStyle="1">
    <w:name w:val="Абзац списка Знак"/>
    <w:link w:val="912"/>
    <w:uiPriority w:val="34"/>
    <w:rPr>
      <w:rFonts w:ascii="Courier New" w:hAnsi="Courier New" w:eastAsia="Courier New" w:cs="Courier New"/>
      <w:color w:val="000000"/>
      <w:sz w:val="24"/>
      <w:szCs w:val="24"/>
    </w:rPr>
  </w:style>
  <w:style w:type="character" w:styleId="938" w:customStyle="1">
    <w:name w:val="r"/>
    <w:basedOn w:val="743"/>
  </w:style>
  <w:style w:type="character" w:styleId="939" w:customStyle="1">
    <w:name w:val="f"/>
    <w:basedOn w:val="743"/>
  </w:style>
  <w:style w:type="character" w:styleId="940" w:customStyle="1">
    <w:name w:val="WW8Num3z3"/>
    <w:rPr>
      <w:rFonts w:ascii="Times New Roman" w:hAnsi="Times New Roman" w:cs="Times New Roman"/>
      <w:b w:val="0"/>
      <w:sz w:val="26"/>
      <w:szCs w:val="26"/>
    </w:rPr>
  </w:style>
  <w:style w:type="paragraph" w:styleId="941" w:customStyle="1">
    <w:name w:val="ConsPlusNonformat"/>
    <w:qFormat/>
    <w:pPr>
      <w:widowControl w:val="off"/>
    </w:pPr>
    <w:rPr>
      <w:rFonts w:ascii="Courier New" w:hAnsi="Courier New" w:cs="Courier New"/>
    </w:rPr>
  </w:style>
  <w:style w:type="character" w:styleId="942" w:customStyle="1">
    <w:name w:val="Основной текст с отступом 3 Знак"/>
    <w:link w:val="943"/>
    <w:rPr>
      <w:sz w:val="26"/>
      <w:szCs w:val="26"/>
    </w:rPr>
  </w:style>
  <w:style w:type="paragraph" w:styleId="943">
    <w:name w:val="Body Text Indent 3"/>
    <w:basedOn w:val="733"/>
    <w:link w:val="942"/>
    <w:pPr>
      <w:contextualSpacing/>
      <w:ind w:firstLine="34"/>
      <w:jc w:val="both"/>
      <w:widowControl/>
    </w:pPr>
    <w:rPr>
      <w:rFonts w:ascii="Times New Roman" w:hAnsi="Times New Roman" w:eastAsia="Times New Roman" w:cs="Times New Roman"/>
      <w:color w:val="auto"/>
      <w:sz w:val="26"/>
      <w:szCs w:val="26"/>
    </w:rPr>
  </w:style>
  <w:style w:type="character" w:styleId="944" w:customStyle="1">
    <w:name w:val="Основной текст с отступом 3 Знак1"/>
    <w:uiPriority w:val="99"/>
    <w:semiHidden/>
    <w:rPr>
      <w:rFonts w:ascii="Courier New" w:hAnsi="Courier New" w:eastAsia="Courier New" w:cs="Courier New"/>
      <w:color w:val="000000"/>
      <w:sz w:val="16"/>
      <w:szCs w:val="16"/>
    </w:rPr>
  </w:style>
  <w:style w:type="paragraph" w:styleId="945" w:customStyle="1">
    <w:name w:val="ConsNonformat"/>
    <w:uiPriority w:val="1"/>
    <w:qFormat/>
    <w:pPr>
      <w:ind w:right="19772"/>
      <w:widowControl w:val="off"/>
    </w:pPr>
    <w:rPr>
      <w:rFonts w:ascii="Courier New" w:hAnsi="Courier New" w:cs="Courier New"/>
    </w:rPr>
  </w:style>
  <w:style w:type="character" w:styleId="946">
    <w:name w:val="page number"/>
    <w:basedOn w:val="743"/>
    <w:uiPriority w:val="99"/>
  </w:style>
  <w:style w:type="character" w:styleId="947" w:customStyle="1">
    <w:name w:val="Красная строка Знак"/>
    <w:link w:val="948"/>
    <w:rPr>
      <w:sz w:val="24"/>
      <w:lang w:eastAsia="zh-CN"/>
    </w:rPr>
  </w:style>
  <w:style w:type="paragraph" w:styleId="948">
    <w:name w:val="Body Text First Indent"/>
    <w:basedOn w:val="913"/>
    <w:link w:val="947"/>
    <w:pPr>
      <w:ind w:firstLine="210"/>
    </w:pPr>
    <w:rPr>
      <w:szCs w:val="20"/>
      <w:lang w:eastAsia="zh-CN"/>
    </w:rPr>
  </w:style>
  <w:style w:type="character" w:styleId="949" w:customStyle="1">
    <w:name w:val="Красная строка Знак1"/>
    <w:uiPriority w:val="99"/>
    <w:semiHidden/>
    <w:rPr>
      <w:rFonts w:ascii="Courier New" w:hAnsi="Courier New" w:eastAsia="Courier New" w:cs="Courier New"/>
      <w:color w:val="000000"/>
      <w:sz w:val="24"/>
      <w:szCs w:val="24"/>
    </w:rPr>
  </w:style>
  <w:style w:type="paragraph" w:styleId="950">
    <w:name w:val="Body Text 2"/>
    <w:basedOn w:val="733"/>
    <w:link w:val="951"/>
    <w:unhideWhenUsed/>
    <w:pPr>
      <w:spacing w:after="120" w:line="480" w:lineRule="auto"/>
      <w:widowControl/>
    </w:pPr>
    <w:rPr>
      <w:rFonts w:ascii="Times New Roman" w:hAnsi="Times New Roman" w:eastAsia="Times New Roman" w:cs="Times New Roman"/>
      <w:color w:val="auto"/>
    </w:rPr>
  </w:style>
  <w:style w:type="character" w:styleId="951" w:customStyle="1">
    <w:name w:val="Основной текст 2 Знак"/>
    <w:link w:val="950"/>
    <w:rPr>
      <w:sz w:val="24"/>
      <w:szCs w:val="24"/>
    </w:rPr>
  </w:style>
  <w:style w:type="paragraph" w:styleId="952">
    <w:name w:val="Body Text 3"/>
    <w:basedOn w:val="733"/>
    <w:link w:val="953"/>
    <w:uiPriority w:val="99"/>
    <w:unhideWhenUsed/>
    <w:pPr>
      <w:spacing w:after="120"/>
      <w:widowControl/>
    </w:pPr>
    <w:rPr>
      <w:rFonts w:ascii="Times New Roman" w:hAnsi="Times New Roman" w:eastAsia="Times New Roman" w:cs="Times New Roman"/>
      <w:color w:val="auto"/>
      <w:sz w:val="16"/>
      <w:szCs w:val="16"/>
    </w:rPr>
  </w:style>
  <w:style w:type="character" w:styleId="953" w:customStyle="1">
    <w:name w:val="Основной текст 3 Знак"/>
    <w:link w:val="952"/>
    <w:uiPriority w:val="99"/>
    <w:rPr>
      <w:sz w:val="16"/>
      <w:szCs w:val="16"/>
    </w:rPr>
  </w:style>
  <w:style w:type="character" w:styleId="954">
    <w:name w:val="footnote reference"/>
    <w:uiPriority w:val="99"/>
    <w:rPr>
      <w:vertAlign w:val="superscript"/>
    </w:rPr>
  </w:style>
  <w:style w:type="paragraph" w:styleId="955">
    <w:name w:val="Normal Indent"/>
    <w:basedOn w:val="733"/>
    <w:pPr>
      <w:ind w:firstLine="567"/>
      <w:jc w:val="both"/>
      <w:spacing w:line="360" w:lineRule="auto"/>
      <w:widowControl/>
    </w:pPr>
    <w:rPr>
      <w:rFonts w:ascii="Times New Roman" w:hAnsi="Times New Roman" w:eastAsia="Times New Roman" w:cs="Times New Roman"/>
      <w:color w:val="auto"/>
      <w:sz w:val="28"/>
      <w:szCs w:val="20"/>
    </w:rPr>
  </w:style>
  <w:style w:type="paragraph" w:styleId="956" w:customStyle="1">
    <w:name w:val="заголовок 11"/>
    <w:basedOn w:val="733"/>
    <w:next w:val="733"/>
    <w:uiPriority w:val="1"/>
    <w:qFormat/>
    <w:pPr>
      <w:jc w:val="center"/>
      <w:keepNext/>
      <w:widowControl/>
    </w:pPr>
    <w:rPr>
      <w:rFonts w:ascii="Times New Roman" w:hAnsi="Times New Roman" w:eastAsia="Times New Roman" w:cs="Times New Roman"/>
      <w:color w:val="auto"/>
      <w:szCs w:val="20"/>
    </w:rPr>
  </w:style>
  <w:style w:type="paragraph" w:styleId="957">
    <w:name w:val="Caption"/>
    <w:basedOn w:val="733"/>
    <w:next w:val="733"/>
    <w:uiPriority w:val="35"/>
    <w:qFormat/>
    <w:pPr>
      <w:ind w:firstLine="720"/>
      <w:jc w:val="both"/>
      <w:spacing w:before="120" w:after="120"/>
      <w:widowControl/>
    </w:pPr>
    <w:rPr>
      <w:rFonts w:ascii="Arial" w:hAnsi="Arial" w:eastAsia="Times New Roman" w:cs="Times New Roman"/>
      <w:b/>
      <w:bCs/>
      <w:color w:val="auto"/>
      <w:sz w:val="20"/>
      <w:szCs w:val="20"/>
    </w:rPr>
  </w:style>
  <w:style w:type="paragraph" w:styleId="958">
    <w:name w:val="footnote text"/>
    <w:basedOn w:val="733"/>
    <w:link w:val="959"/>
    <w:uiPriority w:val="99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959" w:customStyle="1">
    <w:name w:val="Текст сноски Знак"/>
    <w:basedOn w:val="743"/>
    <w:link w:val="958"/>
    <w:uiPriority w:val="99"/>
  </w:style>
  <w:style w:type="character" w:styleId="960" w:customStyle="1">
    <w:name w:val="Заголовок 1 Знак1"/>
    <w:uiPriority w:val="9"/>
    <w:rPr>
      <w:rFonts w:ascii="Times New Roman" w:hAnsi="Times New Roman" w:eastAsia="Times New Roman" w:cs="Times New Roman"/>
      <w:b/>
      <w:sz w:val="36"/>
      <w:szCs w:val="20"/>
      <w:lang w:eastAsia="ar-SA"/>
    </w:rPr>
  </w:style>
  <w:style w:type="paragraph" w:styleId="961" w:customStyle="1">
    <w:name w:val="ConsPlusNormal1"/>
    <w:uiPriority w:val="1"/>
    <w:qFormat/>
    <w:rPr>
      <w:rFonts w:ascii="Arial" w:hAnsi="Arial" w:eastAsia="Arial" w:cs="Tahoma"/>
      <w:szCs w:val="24"/>
      <w:lang w:eastAsia="hi-IN" w:bidi="hi-IN"/>
    </w:rPr>
  </w:style>
  <w:style w:type="paragraph" w:styleId="962" w:customStyle="1">
    <w:name w:val="tz_txt"/>
    <w:basedOn w:val="733"/>
    <w:link w:val="963"/>
    <w:qFormat/>
    <w:pPr>
      <w:ind w:firstLine="709"/>
      <w:jc w:val="both"/>
      <w:spacing w:after="120"/>
      <w:widowControl/>
    </w:pPr>
    <w:rPr>
      <w:rFonts w:ascii="Times New Roman" w:hAnsi="Times New Roman" w:eastAsia="Times New Roman" w:cs="Times New Roman"/>
      <w:color w:val="auto"/>
      <w:lang w:eastAsia="ar-SA"/>
    </w:rPr>
  </w:style>
  <w:style w:type="character" w:styleId="963" w:customStyle="1">
    <w:name w:val="tz_txt Знак"/>
    <w:link w:val="962"/>
    <w:rPr>
      <w:sz w:val="24"/>
      <w:szCs w:val="24"/>
      <w:lang w:eastAsia="ar-SA"/>
    </w:rPr>
  </w:style>
  <w:style w:type="character" w:styleId="964">
    <w:name w:val="Strong"/>
    <w:uiPriority w:val="22"/>
    <w:qFormat/>
    <w:rPr>
      <w:b/>
      <w:bCs/>
    </w:rPr>
  </w:style>
  <w:style w:type="paragraph" w:styleId="965">
    <w:name w:val="No Spacing"/>
    <w:link w:val="1011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966" w:customStyle="1">
    <w:name w:val="Обычный1"/>
    <w:uiPriority w:val="1"/>
    <w:qFormat/>
    <w:pPr>
      <w:ind w:firstLine="720"/>
      <w:widowControl w:val="off"/>
    </w:pPr>
  </w:style>
  <w:style w:type="paragraph" w:styleId="967">
    <w:name w:val="Body Text Indent 2"/>
    <w:basedOn w:val="733"/>
    <w:link w:val="968"/>
    <w:pPr>
      <w:ind w:left="283"/>
      <w:spacing w:after="120" w:line="480" w:lineRule="auto"/>
      <w:widowControl/>
    </w:pPr>
    <w:rPr>
      <w:rFonts w:ascii="Times New Roman" w:hAnsi="Times New Roman" w:eastAsia="Times New Roman" w:cs="Times New Roman"/>
      <w:color w:val="auto"/>
    </w:rPr>
  </w:style>
  <w:style w:type="character" w:styleId="968" w:customStyle="1">
    <w:name w:val="Основной текст с отступом 2 Знак"/>
    <w:link w:val="967"/>
    <w:rPr>
      <w:sz w:val="24"/>
      <w:szCs w:val="24"/>
    </w:rPr>
  </w:style>
  <w:style w:type="paragraph" w:styleId="969" w:customStyle="1">
    <w:name w:val="WW-ConsPlusNormal"/>
    <w:uiPriority w:val="1"/>
    <w:qFormat/>
    <w:rPr>
      <w:rFonts w:ascii="Arial" w:hAnsi="Arial" w:eastAsia="Arial" w:cs="Tahoma"/>
      <w:szCs w:val="24"/>
      <w:lang w:eastAsia="hi-IN" w:bidi="hi-IN"/>
    </w:rPr>
  </w:style>
  <w:style w:type="paragraph" w:styleId="970" w:customStyle="1">
    <w:name w:val="Список 22"/>
    <w:basedOn w:val="733"/>
    <w:uiPriority w:val="1"/>
    <w:qFormat/>
    <w:pPr>
      <w:ind w:left="566" w:hanging="283"/>
      <w:widowControl/>
    </w:pPr>
    <w:rPr>
      <w:rFonts w:ascii="Times New Roman" w:hAnsi="Times New Roman" w:eastAsia="Times New Roman" w:cs="Times New Roman"/>
      <w:color w:val="auto"/>
      <w:lang w:eastAsia="ar-SA"/>
    </w:rPr>
  </w:style>
  <w:style w:type="paragraph" w:styleId="971" w:customStyle="1">
    <w:name w:val="Ii?iaeuiue"/>
    <w:uiPriority w:val="1"/>
    <w:qFormat/>
    <w:pPr>
      <w:widowControl w:val="off"/>
    </w:pPr>
  </w:style>
  <w:style w:type="character" w:styleId="972" w:customStyle="1">
    <w:name w:val="Текст примечания Знак"/>
    <w:link w:val="973"/>
    <w:uiPriority w:val="99"/>
    <w:rPr>
      <w:lang w:eastAsia="ar-SA"/>
    </w:rPr>
  </w:style>
  <w:style w:type="paragraph" w:styleId="973">
    <w:name w:val="annotation text"/>
    <w:basedOn w:val="733"/>
    <w:link w:val="972"/>
    <w:uiPriority w:val="99"/>
    <w:unhideWhenUsed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eastAsia="ar-SA"/>
    </w:rPr>
  </w:style>
  <w:style w:type="character" w:styleId="974" w:customStyle="1">
    <w:name w:val="Текст примечания Знак1"/>
    <w:uiPriority w:val="99"/>
    <w:semiHidden/>
    <w:rPr>
      <w:rFonts w:ascii="Courier New" w:hAnsi="Courier New" w:eastAsia="Courier New" w:cs="Courier New"/>
      <w:color w:val="000000"/>
    </w:rPr>
  </w:style>
  <w:style w:type="character" w:styleId="975" w:customStyle="1">
    <w:name w:val="Тема примечания Знак"/>
    <w:link w:val="976"/>
    <w:uiPriority w:val="99"/>
    <w:semiHidden/>
    <w:rPr>
      <w:b/>
      <w:bCs/>
      <w:lang w:eastAsia="ar-SA"/>
    </w:rPr>
  </w:style>
  <w:style w:type="paragraph" w:styleId="976">
    <w:name w:val="annotation subject"/>
    <w:basedOn w:val="973"/>
    <w:next w:val="973"/>
    <w:link w:val="975"/>
    <w:uiPriority w:val="99"/>
    <w:semiHidden/>
    <w:unhideWhenUsed/>
    <w:rPr>
      <w:b/>
      <w:bCs/>
    </w:rPr>
  </w:style>
  <w:style w:type="character" w:styleId="977" w:customStyle="1">
    <w:name w:val="Тема примечания Знак1"/>
    <w:uiPriority w:val="99"/>
    <w:semiHidden/>
    <w:rPr>
      <w:rFonts w:ascii="Courier New" w:hAnsi="Courier New" w:eastAsia="Courier New" w:cs="Courier New"/>
      <w:b/>
      <w:bCs/>
      <w:color w:val="000000"/>
    </w:rPr>
  </w:style>
  <w:style w:type="paragraph" w:styleId="978" w:customStyle="1">
    <w:name w:val="Краткий обратный адрес"/>
    <w:basedOn w:val="733"/>
    <w:uiPriority w:val="1"/>
    <w:qFormat/>
    <w:pPr>
      <w:widowControl/>
    </w:pPr>
    <w:rPr>
      <w:rFonts w:ascii="Times New Roman" w:hAnsi="Times New Roman" w:eastAsia="Times New Roman" w:cs="Times New Roman"/>
      <w:color w:val="auto"/>
    </w:rPr>
  </w:style>
  <w:style w:type="character" w:styleId="979" w:customStyle="1">
    <w:name w:val="Схема документа Знак"/>
    <w:link w:val="980"/>
    <w:uiPriority w:val="99"/>
    <w:semiHidden/>
    <w:rPr>
      <w:rFonts w:ascii="Tahoma" w:hAnsi="Tahoma" w:cs="Tahoma"/>
      <w:sz w:val="16"/>
      <w:szCs w:val="16"/>
    </w:rPr>
  </w:style>
  <w:style w:type="paragraph" w:styleId="980">
    <w:name w:val="Document Map"/>
    <w:basedOn w:val="733"/>
    <w:link w:val="979"/>
    <w:uiPriority w:val="99"/>
    <w:semiHidden/>
    <w:unhideWhenUsed/>
    <w:pPr>
      <w:widowControl/>
    </w:pPr>
    <w:rPr>
      <w:rFonts w:ascii="Tahoma" w:hAnsi="Tahoma" w:eastAsia="Times New Roman" w:cs="Tahoma"/>
      <w:color w:val="auto"/>
      <w:sz w:val="16"/>
      <w:szCs w:val="16"/>
    </w:rPr>
  </w:style>
  <w:style w:type="character" w:styleId="981" w:customStyle="1">
    <w:name w:val="Схема документа Знак1"/>
    <w:uiPriority w:val="99"/>
    <w:semiHidden/>
    <w:rPr>
      <w:rFonts w:ascii="Tahoma" w:hAnsi="Tahoma" w:eastAsia="Courier New" w:cs="Tahoma"/>
      <w:color w:val="000000"/>
      <w:sz w:val="16"/>
      <w:szCs w:val="16"/>
    </w:rPr>
  </w:style>
  <w:style w:type="character" w:styleId="982" w:customStyle="1">
    <w:name w:val="apple-converted-space"/>
    <w:basedOn w:val="743"/>
  </w:style>
  <w:style w:type="character" w:styleId="983" w:customStyle="1">
    <w:name w:val="WW8Num1z0"/>
    <w:rPr>
      <w:rFonts w:ascii="Times New Roman" w:hAnsi="Times New Roman" w:eastAsia="Times New Roman" w:cs="Times New Roman"/>
    </w:rPr>
  </w:style>
  <w:style w:type="paragraph" w:styleId="984" w:customStyle="1">
    <w:name w:val="caaieiaie 4"/>
    <w:basedOn w:val="733"/>
    <w:next w:val="733"/>
    <w:uiPriority w:val="1"/>
    <w:qFormat/>
    <w:pPr>
      <w:jc w:val="center"/>
    </w:pPr>
    <w:rPr>
      <w:rFonts w:ascii="Times New Roman" w:hAnsi="Times New Roman" w:eastAsia="Times New Roman" w:cs="Times New Roman"/>
      <w:b/>
      <w:color w:val="auto"/>
      <w:szCs w:val="20"/>
    </w:rPr>
  </w:style>
  <w:style w:type="paragraph" w:styleId="985" w:customStyle="1">
    <w:name w:val="обычн БО"/>
    <w:basedOn w:val="733"/>
    <w:qFormat/>
    <w:pPr>
      <w:jc w:val="both"/>
    </w:pPr>
    <w:rPr>
      <w:rFonts w:ascii="Arial" w:hAnsi="Arial" w:eastAsia="Times New Roman" w:cs="Times New Roman"/>
      <w:color w:val="auto"/>
      <w:szCs w:val="20"/>
    </w:rPr>
  </w:style>
  <w:style w:type="character" w:styleId="986" w:customStyle="1">
    <w:name w:val="blk"/>
  </w:style>
  <w:style w:type="paragraph" w:styleId="987" w:customStyle="1">
    <w:name w:val="Основной текст с отступом 21"/>
    <w:basedOn w:val="733"/>
    <w:uiPriority w:val="1"/>
    <w:qFormat/>
    <w:pPr>
      <w:ind w:left="283"/>
      <w:spacing w:after="120" w:line="48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eastAsia="ar-SA"/>
    </w:rPr>
  </w:style>
  <w:style w:type="paragraph" w:styleId="988" w:customStyle="1">
    <w:name w:val="ConsPlusDocList1"/>
    <w:qFormat/>
    <w:pPr>
      <w:spacing w:after="200" w:line="276" w:lineRule="auto"/>
      <w:widowControl w:val="off"/>
    </w:pPr>
    <w:rPr>
      <w:rFonts w:ascii="Arial" w:hAnsi="Arial" w:eastAsia="Calibri" w:cs="Arial"/>
      <w:lang w:eastAsia="hi-IN" w:bidi="hi-IN"/>
    </w:rPr>
  </w:style>
  <w:style w:type="table" w:styleId="989" w:customStyle="1">
    <w:name w:val="Сетка таблицы1"/>
    <w:basedOn w:val="744"/>
    <w:next w:val="93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0">
    <w:name w:val="annotation reference"/>
    <w:uiPriority w:val="99"/>
    <w:semiHidden/>
    <w:unhideWhenUsed/>
    <w:rPr>
      <w:sz w:val="16"/>
      <w:szCs w:val="16"/>
    </w:rPr>
  </w:style>
  <w:style w:type="paragraph" w:styleId="991" w:customStyle="1">
    <w:name w:val="Текст сноски1"/>
    <w:basedOn w:val="733"/>
    <w:uiPriority w:val="1"/>
    <w:qFormat/>
    <w:pPr>
      <w:spacing w:before="120" w:after="120" w:line="288" w:lineRule="auto"/>
      <w:widowControl/>
    </w:pPr>
    <w:rPr>
      <w:rFonts w:ascii="Verdana" w:hAnsi="Verdana" w:eastAsia="Times New Roman" w:cs="Verdana"/>
      <w:color w:val="auto"/>
      <w:sz w:val="20"/>
      <w:szCs w:val="20"/>
      <w:lang w:eastAsia="ar-SA"/>
    </w:rPr>
  </w:style>
  <w:style w:type="paragraph" w:styleId="992" w:customStyle="1">
    <w:name w:val="Основной текст 21"/>
    <w:basedOn w:val="733"/>
    <w:uiPriority w:val="1"/>
    <w:qFormat/>
    <w:pPr>
      <w:spacing w:after="120" w:line="48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eastAsia="zh-CN"/>
    </w:rPr>
  </w:style>
  <w:style w:type="paragraph" w:styleId="993" w:customStyle="1">
    <w:name w:val="LO-Normal"/>
    <w:qFormat/>
    <w:pPr>
      <w:ind w:left="960" w:firstLine="720"/>
      <w:jc w:val="both"/>
      <w:spacing w:line="300" w:lineRule="auto"/>
      <w:widowControl w:val="off"/>
    </w:pPr>
    <w:rPr>
      <w:rFonts w:eastAsia="Arial"/>
      <w:sz w:val="22"/>
      <w:lang w:eastAsia="zh-CN"/>
    </w:rPr>
  </w:style>
  <w:style w:type="paragraph" w:styleId="994" w:customStyle="1">
    <w:name w:val="Содержимое таблицы"/>
    <w:basedOn w:val="733"/>
    <w:qFormat/>
    <w:pPr>
      <w:widowControl/>
      <w:suppressLineNumbers/>
    </w:pPr>
    <w:rPr>
      <w:rFonts w:ascii="Times New Roman" w:hAnsi="Times New Roman" w:eastAsia="Times New Roman" w:cs="Times New Roman"/>
      <w:color w:val="auto"/>
      <w:lang w:eastAsia="zh-CN"/>
    </w:rPr>
  </w:style>
  <w:style w:type="character" w:styleId="995">
    <w:name w:val="Emphasis"/>
    <w:uiPriority w:val="20"/>
    <w:qFormat/>
    <w:rPr>
      <w:i/>
      <w:iCs/>
    </w:rPr>
  </w:style>
  <w:style w:type="paragraph" w:styleId="996" w:customStyle="1">
    <w:name w:val="Standard"/>
    <w:uiPriority w:val="1"/>
    <w:qFormat/>
    <w:pPr>
      <w:jc w:val="both"/>
    </w:pPr>
    <w:rPr>
      <w:sz w:val="24"/>
      <w:szCs w:val="24"/>
    </w:rPr>
  </w:style>
  <w:style w:type="table" w:styleId="997" w:customStyle="1">
    <w:name w:val="Сетка таблицы2"/>
    <w:basedOn w:val="744"/>
    <w:next w:val="934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8" w:customStyle="1">
    <w:name w:val="Основной текст_"/>
    <w:link w:val="1065"/>
    <w:rPr>
      <w:rFonts w:ascii="Times New Roman" w:hAnsi="Times New Roman" w:eastAsia="Times New Roman"/>
      <w:shd w:val="clear" w:color="auto" w:fill="ffffff"/>
    </w:rPr>
  </w:style>
  <w:style w:type="character" w:styleId="999" w:customStyle="1">
    <w:name w:val="Основной текст + 12 pt"/>
    <w:rPr>
      <w:rFonts w:ascii="Times New Roman" w:hAnsi="Times New Roman" w:eastAsia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/>
    </w:rPr>
  </w:style>
  <w:style w:type="paragraph" w:styleId="1000" w:customStyle="1">
    <w:name w:val="Основной текст2"/>
    <w:basedOn w:val="733"/>
    <w:uiPriority w:val="1"/>
    <w:qFormat/>
    <w:pPr>
      <w:jc w:val="center"/>
      <w:spacing w:before="300" w:line="293" w:lineRule="exact"/>
      <w:shd w:val="clear" w:color="auto" w:fill="ffffff"/>
    </w:pPr>
    <w:rPr>
      <w:rFonts w:ascii="Times New Roman" w:hAnsi="Times New Roman" w:eastAsia="Times New Roman" w:cs="Times New Roman"/>
      <w:sz w:val="25"/>
      <w:szCs w:val="25"/>
    </w:rPr>
  </w:style>
  <w:style w:type="character" w:styleId="1001" w:customStyle="1">
    <w:name w:val="Заголовок 6 Знак1"/>
    <w:uiPriority w:val="9"/>
    <w:semiHidden/>
    <w:rPr>
      <w:rFonts w:ascii="Cambria" w:hAnsi="Cambria" w:eastAsia="Times New Roman" w:cs="Times New Roman"/>
      <w:i/>
      <w:iCs/>
      <w:color w:val="243f60"/>
      <w:sz w:val="24"/>
      <w:szCs w:val="24"/>
      <w:lang w:eastAsia="ru-RU"/>
    </w:rPr>
  </w:style>
  <w:style w:type="paragraph" w:styleId="1002" w:customStyle="1">
    <w:name w:val="ConsNormal"/>
    <w:uiPriority w:val="99"/>
    <w:qFormat/>
    <w:pPr>
      <w:ind w:firstLine="720"/>
      <w:widowControl w:val="off"/>
    </w:pPr>
    <w:rPr>
      <w:rFonts w:ascii="Arial" w:hAnsi="Arial" w:cs="Arial"/>
    </w:rPr>
  </w:style>
  <w:style w:type="character" w:styleId="1003" w:customStyle="1">
    <w:name w:val="Обычный (веб) Знак"/>
    <w:link w:val="935"/>
    <w:uiPriority w:val="34"/>
    <w:rPr>
      <w:sz w:val="24"/>
      <w:szCs w:val="24"/>
    </w:rPr>
  </w:style>
  <w:style w:type="paragraph" w:styleId="1004" w:customStyle="1">
    <w:name w:val="ConsPlusTitle"/>
    <w:qFormat/>
    <w:pPr>
      <w:widowControl w:val="off"/>
    </w:pPr>
    <w:rPr>
      <w:rFonts w:ascii="Calibri" w:hAnsi="Calibri" w:cs="Calibri"/>
      <w:b/>
      <w:sz w:val="22"/>
    </w:rPr>
  </w:style>
  <w:style w:type="paragraph" w:styleId="1005" w:customStyle="1">
    <w:name w:val="текст таблиц центр"/>
    <w:basedOn w:val="733"/>
    <w:uiPriority w:val="1"/>
    <w:qFormat/>
    <w:pPr>
      <w:jc w:val="center"/>
      <w:widowControl/>
    </w:pPr>
    <w:rPr>
      <w:rFonts w:ascii="Times New Roman" w:hAnsi="Times New Roman" w:eastAsia="Times New Roman" w:cs="Times New Roman"/>
      <w:color w:val="auto"/>
    </w:rPr>
  </w:style>
  <w:style w:type="paragraph" w:styleId="1006">
    <w:name w:val="Subtitle"/>
    <w:basedOn w:val="733"/>
    <w:next w:val="913"/>
    <w:link w:val="1007"/>
    <w:qFormat/>
    <w:pPr>
      <w:jc w:val="center"/>
      <w:keepNext/>
      <w:spacing w:before="240" w:after="120"/>
      <w:widowControl/>
    </w:pPr>
    <w:rPr>
      <w:rFonts w:ascii="Arial" w:hAnsi="Arial" w:eastAsia="SimSun" w:cs="Times New Roman"/>
      <w:i/>
      <w:iCs/>
      <w:color w:val="auto"/>
      <w:sz w:val="28"/>
      <w:szCs w:val="28"/>
      <w:lang w:eastAsia="ar-SA"/>
    </w:rPr>
  </w:style>
  <w:style w:type="character" w:styleId="1007" w:customStyle="1">
    <w:name w:val="Подзаголовок Знак"/>
    <w:link w:val="1006"/>
    <w:rPr>
      <w:rFonts w:ascii="Arial" w:hAnsi="Arial" w:eastAsia="SimSun"/>
      <w:i/>
      <w:iCs/>
      <w:sz w:val="28"/>
      <w:szCs w:val="28"/>
      <w:lang w:eastAsia="ar-SA"/>
    </w:rPr>
  </w:style>
  <w:style w:type="paragraph" w:styleId="1008" w:customStyle="1">
    <w:name w:val="ConsPlusDocList"/>
    <w:next w:val="733"/>
    <w:qFormat/>
    <w:pPr>
      <w:widowControl w:val="off"/>
    </w:pPr>
    <w:rPr>
      <w:rFonts w:ascii="Arial" w:hAnsi="Arial" w:eastAsia="Arial" w:cs="Arial"/>
      <w:lang w:eastAsia="hi-IN" w:bidi="hi-IN"/>
    </w:rPr>
  </w:style>
  <w:style w:type="paragraph" w:styleId="1009">
    <w:name w:val="Plain Text"/>
    <w:basedOn w:val="733"/>
    <w:link w:val="1010"/>
    <w:pPr>
      <w:widowControl/>
    </w:pPr>
    <w:rPr>
      <w:rFonts w:eastAsia="Times New Roman" w:cs="Times New Roman"/>
      <w:color w:val="auto"/>
      <w:sz w:val="20"/>
      <w:szCs w:val="20"/>
    </w:rPr>
  </w:style>
  <w:style w:type="character" w:styleId="1010" w:customStyle="1">
    <w:name w:val="Текст Знак"/>
    <w:link w:val="1009"/>
    <w:rPr>
      <w:rFonts w:ascii="Courier New" w:hAnsi="Courier New"/>
    </w:rPr>
  </w:style>
  <w:style w:type="character" w:styleId="1011" w:customStyle="1">
    <w:name w:val="Без интервала Знак"/>
    <w:link w:val="965"/>
    <w:uiPriority w:val="1"/>
    <w:rPr>
      <w:rFonts w:ascii="Calibri" w:hAnsi="Calibri" w:eastAsia="Calibri"/>
      <w:sz w:val="22"/>
      <w:szCs w:val="22"/>
      <w:lang w:eastAsia="en-US"/>
    </w:rPr>
  </w:style>
  <w:style w:type="paragraph" w:styleId="1012" w:customStyle="1">
    <w:name w:val="Пункт"/>
    <w:basedOn w:val="733"/>
    <w:link w:val="1086"/>
    <w:qFormat/>
    <w:pPr>
      <w:jc w:val="both"/>
      <w:widowControl/>
    </w:pPr>
    <w:rPr>
      <w:rFonts w:ascii="Times New Roman" w:hAnsi="Times New Roman" w:eastAsia="Times New Roman" w:cs="Times New Roman"/>
      <w:color w:val="auto"/>
      <w:szCs w:val="28"/>
    </w:rPr>
  </w:style>
  <w:style w:type="character" w:styleId="1013" w:customStyle="1">
    <w:name w:val="Основной текст + 12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styleId="1014" w:customStyle="1">
    <w:name w:val="w"/>
  </w:style>
  <w:style w:type="paragraph" w:styleId="1015" w:customStyle="1">
    <w:name w:val="Стиль3 Знак"/>
    <w:basedOn w:val="967"/>
    <w:link w:val="1016"/>
    <w:uiPriority w:val="99"/>
    <w:qFormat/>
    <w:pPr>
      <w:ind w:left="0"/>
      <w:jc w:val="both"/>
      <w:spacing w:after="0" w:line="240" w:lineRule="auto"/>
      <w:widowControl w:val="off"/>
    </w:pPr>
    <w:rPr>
      <w:rFonts w:ascii="Arial" w:hAnsi="Arial" w:eastAsia="Calibri"/>
      <w:szCs w:val="20"/>
    </w:rPr>
  </w:style>
  <w:style w:type="character" w:styleId="1016" w:customStyle="1">
    <w:name w:val="Стиль3 Знак Знак"/>
    <w:link w:val="1015"/>
    <w:uiPriority w:val="99"/>
    <w:rPr>
      <w:rFonts w:ascii="Arial" w:hAnsi="Arial" w:eastAsia="Calibri"/>
      <w:sz w:val="24"/>
    </w:rPr>
  </w:style>
  <w:style w:type="numbering" w:styleId="1017" w:customStyle="1">
    <w:name w:val="Нет списка11"/>
    <w:next w:val="745"/>
    <w:uiPriority w:val="99"/>
    <w:semiHidden/>
    <w:unhideWhenUsed/>
  </w:style>
  <w:style w:type="character" w:styleId="1018" w:customStyle="1">
    <w:name w:val="js-phone-number"/>
  </w:style>
  <w:style w:type="numbering" w:styleId="1019" w:customStyle="1">
    <w:name w:val="Нет списка111"/>
    <w:next w:val="745"/>
    <w:uiPriority w:val="99"/>
    <w:semiHidden/>
    <w:unhideWhenUsed/>
  </w:style>
  <w:style w:type="paragraph" w:styleId="1020" w:customStyle="1">
    <w:name w:val="аааа"/>
    <w:basedOn w:val="733"/>
    <w:link w:val="1021"/>
    <w:qFormat/>
    <w:pPr>
      <w:jc w:val="center"/>
      <w:keepNext/>
      <w:widowControl/>
      <w:tabs>
        <w:tab w:val="left" w:pos="0" w:leader="none"/>
      </w:tabs>
      <w:outlineLvl w:val="0"/>
    </w:pPr>
    <w:rPr>
      <w:rFonts w:ascii="Times New Roman" w:hAnsi="Times New Roman" w:eastAsia="Times New Roman" w:cs="Times New Roman"/>
      <w:b/>
      <w:color w:val="auto"/>
      <w:sz w:val="26"/>
      <w:szCs w:val="26"/>
      <w:lang w:eastAsia="ar-SA"/>
    </w:rPr>
  </w:style>
  <w:style w:type="character" w:styleId="1021" w:customStyle="1">
    <w:name w:val="аааа Знак"/>
    <w:link w:val="1020"/>
    <w:rPr>
      <w:b/>
      <w:sz w:val="26"/>
      <w:szCs w:val="26"/>
      <w:lang w:eastAsia="ar-SA"/>
    </w:rPr>
  </w:style>
  <w:style w:type="paragraph" w:styleId="1022" w:customStyle="1">
    <w:name w:val="ConsPlusDocList2"/>
    <w:next w:val="733"/>
    <w:uiPriority w:val="1"/>
    <w:qFormat/>
    <w:pPr>
      <w:widowControl w:val="off"/>
    </w:pPr>
    <w:rPr>
      <w:rFonts w:ascii="Arial" w:hAnsi="Arial" w:eastAsia="Arial" w:cs="Arial"/>
      <w:lang w:eastAsia="hi-IN" w:bidi="hi-IN"/>
    </w:rPr>
  </w:style>
  <w:style w:type="character" w:styleId="1023">
    <w:name w:val="FollowedHyperlink"/>
    <w:uiPriority w:val="99"/>
    <w:semiHidden/>
    <w:unhideWhenUsed/>
    <w:rPr>
      <w:color w:val="800080"/>
      <w:u w:val="single"/>
    </w:rPr>
  </w:style>
  <w:style w:type="character" w:styleId="1024" w:customStyle="1">
    <w:name w:val="Заголовок 3 Знак1"/>
    <w:semiHidden/>
    <w:rPr>
      <w:rFonts w:ascii="Cambria" w:hAnsi="Cambria" w:eastAsia="Times New Roman" w:cs="Times New Roman"/>
      <w:b/>
      <w:bCs/>
      <w:color w:val="4f81bd"/>
      <w:sz w:val="24"/>
      <w:szCs w:val="24"/>
      <w:lang w:eastAsia="ar-SA"/>
    </w:rPr>
  </w:style>
  <w:style w:type="character" w:styleId="1025" w:customStyle="1">
    <w:name w:val="Заголовок 5 Знак1"/>
    <w:semiHidden/>
    <w:rPr>
      <w:rFonts w:ascii="Cambria" w:hAnsi="Cambria" w:eastAsia="Times New Roman" w:cs="Times New Roman"/>
      <w:color w:val="243f60"/>
      <w:sz w:val="24"/>
      <w:szCs w:val="24"/>
      <w:lang w:eastAsia="ar-SA"/>
    </w:rPr>
  </w:style>
  <w:style w:type="character" w:styleId="1026" w:customStyle="1">
    <w:name w:val="Основной текст с отступом 2 Знак1"/>
    <w:semiHidden/>
    <w:rPr>
      <w:rFonts w:ascii="Times New Roman" w:hAnsi="Times New Roman" w:eastAsia="Times New Roman"/>
      <w:sz w:val="24"/>
      <w:szCs w:val="24"/>
      <w:lang w:eastAsia="ar-SA"/>
    </w:rPr>
  </w:style>
  <w:style w:type="character" w:styleId="1027" w:customStyle="1">
    <w:name w:val="Верхний колонтитул Знак1"/>
    <w:uiPriority w:val="99"/>
    <w:semiHidden/>
    <w:rPr>
      <w:rFonts w:ascii="Times New Roman" w:hAnsi="Times New Roman" w:eastAsia="Times New Roman"/>
      <w:sz w:val="24"/>
      <w:szCs w:val="24"/>
      <w:lang w:eastAsia="ar-SA"/>
    </w:rPr>
  </w:style>
  <w:style w:type="character" w:styleId="1028" w:customStyle="1">
    <w:name w:val="Нижний колонтитул Знак1"/>
    <w:uiPriority w:val="99"/>
    <w:semiHidden/>
    <w:rPr>
      <w:rFonts w:ascii="Times New Roman" w:hAnsi="Times New Roman" w:eastAsia="Times New Roman"/>
      <w:sz w:val="24"/>
      <w:szCs w:val="24"/>
      <w:lang w:eastAsia="ar-SA"/>
    </w:rPr>
  </w:style>
  <w:style w:type="character" w:styleId="1029" w:customStyle="1">
    <w:name w:val="Текст сноски Знак1"/>
    <w:rPr>
      <w:rFonts w:ascii="Times New Roman" w:hAnsi="Times New Roman" w:eastAsia="Times New Roman"/>
      <w:lang w:eastAsia="ar-SA"/>
    </w:rPr>
  </w:style>
  <w:style w:type="character" w:styleId="103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1031" w:customStyle="1">
    <w:name w:val="Основной текст 2 Знак1"/>
    <w:semiHidden/>
    <w:rPr>
      <w:rFonts w:ascii="Times New Roman" w:hAnsi="Times New Roman" w:eastAsia="Times New Roman"/>
      <w:sz w:val="24"/>
      <w:szCs w:val="24"/>
      <w:lang w:eastAsia="ar-SA"/>
    </w:rPr>
  </w:style>
  <w:style w:type="character" w:styleId="1032" w:customStyle="1">
    <w:name w:val="Текст Знак1"/>
    <w:semiHidden/>
    <w:rPr>
      <w:rFonts w:ascii="Consolas" w:hAnsi="Consolas" w:eastAsia="Times New Roman"/>
      <w:sz w:val="21"/>
      <w:szCs w:val="21"/>
      <w:lang w:eastAsia="ar-SA"/>
    </w:rPr>
  </w:style>
  <w:style w:type="character" w:styleId="1033" w:customStyle="1">
    <w:name w:val="Подзаголовок Знак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ar-SA"/>
    </w:rPr>
  </w:style>
  <w:style w:type="paragraph" w:styleId="1034" w:customStyle="1">
    <w:name w:val="ConsDTNormal"/>
    <w:uiPriority w:val="1"/>
    <w:qFormat/>
    <w:pPr>
      <w:jc w:val="both"/>
    </w:pPr>
    <w:rPr>
      <w:sz w:val="24"/>
      <w:szCs w:val="24"/>
    </w:rPr>
  </w:style>
  <w:style w:type="paragraph" w:styleId="1035">
    <w:name w:val="toc 1"/>
    <w:basedOn w:val="733"/>
    <w:next w:val="733"/>
    <w:uiPriority w:val="39"/>
    <w:qFormat/>
    <w:pPr>
      <w:spacing w:before="100"/>
      <w:widowControl/>
      <w:tabs>
        <w:tab w:val="left" w:pos="1440" w:leader="none"/>
        <w:tab w:val="right" w:pos="10148" w:leader="dot"/>
      </w:tabs>
    </w:pPr>
    <w:rPr>
      <w:rFonts w:ascii="Times New Roman" w:hAnsi="Times New Roman" w:eastAsia="Times New Roman" w:cs="Times New Roman"/>
      <w:bCs/>
      <w:caps/>
      <w:color w:val="auto"/>
      <w:lang w:val="en-US" w:eastAsia="ar-SA"/>
    </w:rPr>
  </w:style>
  <w:style w:type="character" w:styleId="1036" w:customStyle="1">
    <w:name w:val="Основной текст Знак2"/>
    <w:rPr>
      <w:rFonts w:cs="Calibri"/>
      <w:sz w:val="24"/>
      <w:lang w:eastAsia="ar-SA"/>
    </w:rPr>
  </w:style>
  <w:style w:type="paragraph" w:styleId="1037" w:customStyle="1">
    <w:name w:val="444"/>
    <w:basedOn w:val="733"/>
    <w:link w:val="1038"/>
    <w:qFormat/>
    <w:pPr>
      <w:jc w:val="both"/>
      <w:widowControl/>
      <w:tabs>
        <w:tab w:val="left" w:pos="1134" w:leader="none"/>
        <w:tab w:val="left" w:pos="1276" w:leader="none"/>
      </w:tabs>
    </w:pPr>
    <w:rPr>
      <w:rFonts w:ascii="Times New Roman" w:hAnsi="Times New Roman" w:eastAsia="Times New Roman" w:cs="Times New Roman"/>
      <w:color w:val="auto"/>
      <w:sz w:val="28"/>
      <w:szCs w:val="28"/>
    </w:rPr>
  </w:style>
  <w:style w:type="character" w:styleId="1038" w:customStyle="1">
    <w:name w:val="444 Знак"/>
    <w:link w:val="1037"/>
    <w:rPr>
      <w:sz w:val="28"/>
      <w:szCs w:val="28"/>
    </w:rPr>
  </w:style>
  <w:style w:type="paragraph" w:styleId="1039" w:customStyle="1">
    <w:name w:val="ConsPlusCell"/>
    <w:qFormat/>
    <w:pPr>
      <w:widowControl w:val="off"/>
    </w:pPr>
    <w:rPr>
      <w:rFonts w:ascii="Courier New" w:hAnsi="Courier New" w:cs="Courier New"/>
    </w:rPr>
  </w:style>
  <w:style w:type="paragraph" w:styleId="1040" w:customStyle="1">
    <w:name w:val="Основной текст 31"/>
    <w:basedOn w:val="733"/>
    <w:uiPriority w:val="1"/>
    <w:qFormat/>
    <w:pPr>
      <w:spacing w:after="120"/>
    </w:pPr>
    <w:rPr>
      <w:rFonts w:ascii="Times New Roman" w:hAnsi="Times New Roman" w:eastAsia="Andale Sans UI" w:cs="Tahoma"/>
      <w:color w:val="auto"/>
      <w:sz w:val="16"/>
      <w:szCs w:val="16"/>
      <w:lang w:val="de-DE" w:eastAsia="ja-JP" w:bidi="fa-IR"/>
    </w:rPr>
  </w:style>
  <w:style w:type="paragraph" w:styleId="1041" w:customStyle="1">
    <w:name w:val="Default"/>
    <w:uiPriority w:val="34"/>
    <w:qFormat/>
    <w:rPr>
      <w:color w:val="000000"/>
      <w:sz w:val="24"/>
      <w:szCs w:val="24"/>
    </w:rPr>
  </w:style>
  <w:style w:type="character" w:styleId="1042" w:customStyle="1">
    <w:name w:val="b-rubricator-list__title-text"/>
  </w:style>
  <w:style w:type="character" w:styleId="1043" w:customStyle="1">
    <w:name w:val="Основной текст (2)_"/>
    <w:link w:val="1044"/>
    <w:rPr>
      <w:b/>
      <w:bCs/>
      <w:sz w:val="23"/>
      <w:szCs w:val="23"/>
      <w:shd w:val="clear" w:color="auto" w:fill="ffffff"/>
    </w:rPr>
  </w:style>
  <w:style w:type="paragraph" w:styleId="1044" w:customStyle="1">
    <w:name w:val="Основной текст (2)"/>
    <w:basedOn w:val="733"/>
    <w:link w:val="1043"/>
    <w:qFormat/>
    <w:pPr>
      <w:jc w:val="center"/>
      <w:spacing w:after="24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3"/>
      <w:szCs w:val="23"/>
    </w:rPr>
  </w:style>
  <w:style w:type="character" w:styleId="1045" w:customStyle="1">
    <w:name w:val="Основной текст + 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1046" w:customStyle="1">
    <w:name w:val="Заголовок №1_"/>
    <w:link w:val="1047"/>
    <w:rPr>
      <w:b/>
      <w:bCs/>
      <w:sz w:val="23"/>
      <w:szCs w:val="23"/>
      <w:shd w:val="clear" w:color="auto" w:fill="ffffff"/>
    </w:rPr>
  </w:style>
  <w:style w:type="paragraph" w:styleId="1047" w:customStyle="1">
    <w:name w:val="Заголовок №1"/>
    <w:basedOn w:val="733"/>
    <w:link w:val="1046"/>
    <w:qFormat/>
    <w:pPr>
      <w:spacing w:line="235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color w:val="auto"/>
      <w:sz w:val="23"/>
      <w:szCs w:val="23"/>
    </w:rPr>
  </w:style>
  <w:style w:type="paragraph" w:styleId="1048" w:customStyle="1">
    <w:name w:val="Абзац списка1"/>
    <w:basedOn w:val="733"/>
    <w:qFormat/>
    <w:pPr>
      <w:ind w:left="720"/>
      <w:widowControl/>
    </w:pPr>
    <w:rPr>
      <w:rFonts w:ascii="Calibri" w:hAnsi="Calibri" w:eastAsia="Times New Roman" w:cs="Calibri"/>
      <w:color w:val="auto"/>
      <w:sz w:val="22"/>
      <w:szCs w:val="22"/>
      <w:lang w:eastAsia="en-US"/>
    </w:rPr>
  </w:style>
  <w:style w:type="paragraph" w:styleId="1049" w:customStyle="1">
    <w:name w:val="Style14"/>
    <w:basedOn w:val="733"/>
    <w:uiPriority w:val="99"/>
    <w:qFormat/>
    <w:pPr>
      <w:ind w:firstLine="353"/>
      <w:jc w:val="both"/>
      <w:spacing w:line="288" w:lineRule="exact"/>
    </w:pPr>
    <w:rPr>
      <w:rFonts w:ascii="Times New Roman" w:hAnsi="Times New Roman" w:eastAsia="Times New Roman" w:cs="Times New Roman"/>
      <w:color w:val="auto"/>
    </w:rPr>
  </w:style>
  <w:style w:type="paragraph" w:styleId="1050" w:customStyle="1">
    <w:name w:val="Базовый"/>
    <w:link w:val="1072"/>
    <w:qFormat/>
    <w:pPr>
      <w:spacing w:after="200" w:line="276" w:lineRule="auto"/>
    </w:pPr>
    <w:rPr>
      <w:sz w:val="24"/>
      <w:lang w:eastAsia="ar-SA"/>
    </w:rPr>
  </w:style>
  <w:style w:type="paragraph" w:styleId="1051" w:customStyle="1">
    <w:name w:val="Список 21"/>
    <w:basedOn w:val="733"/>
    <w:uiPriority w:val="1"/>
    <w:qFormat/>
    <w:pPr>
      <w:ind w:left="566" w:hanging="283"/>
      <w:widowControl/>
    </w:pPr>
    <w:rPr>
      <w:rFonts w:ascii="Times New Roman" w:hAnsi="Times New Roman" w:eastAsia="Times New Roman" w:cs="Calibri"/>
      <w:color w:val="auto"/>
      <w:lang w:eastAsia="ar-SA"/>
    </w:rPr>
  </w:style>
  <w:style w:type="character" w:styleId="1052" w:customStyle="1">
    <w:name w:val="Текст концевой сноски Знак"/>
    <w:link w:val="1053"/>
    <w:uiPriority w:val="99"/>
    <w:semiHidden/>
    <w:rPr>
      <w:lang w:eastAsia="ar-SA"/>
    </w:rPr>
  </w:style>
  <w:style w:type="paragraph" w:styleId="1053">
    <w:name w:val="endnote text"/>
    <w:basedOn w:val="733"/>
    <w:link w:val="1052"/>
    <w:uiPriority w:val="99"/>
    <w:semiHidden/>
    <w:unhideWhenUsed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eastAsia="ar-SA"/>
    </w:rPr>
  </w:style>
  <w:style w:type="character" w:styleId="1054" w:customStyle="1">
    <w:name w:val="Текст концевой сноски Знак1"/>
    <w:uiPriority w:val="99"/>
    <w:semiHidden/>
    <w:rPr>
      <w:rFonts w:ascii="Courier New" w:hAnsi="Courier New" w:eastAsia="Courier New" w:cs="Courier New"/>
      <w:color w:val="000000"/>
    </w:rPr>
  </w:style>
  <w:style w:type="paragraph" w:styleId="1055" w:customStyle="1">
    <w:name w:val="Знак Знак6 Знак Знак Знак Знак"/>
    <w:basedOn w:val="733"/>
    <w:uiPriority w:val="1"/>
    <w:qFormat/>
    <w:pPr>
      <w:spacing w:after="160" w:line="240" w:lineRule="exact"/>
      <w:widowControl/>
    </w:pPr>
    <w:rPr>
      <w:rFonts w:ascii="Verdana" w:hAnsi="Verdana" w:eastAsia="Times New Roman" w:cs="Verdana"/>
      <w:color w:val="auto"/>
      <w:sz w:val="20"/>
      <w:szCs w:val="20"/>
      <w:lang w:val="en-US" w:eastAsia="en-US"/>
    </w:rPr>
  </w:style>
  <w:style w:type="paragraph" w:styleId="1056" w:customStyle="1">
    <w:name w:val="Пункты"/>
    <w:basedOn w:val="735"/>
    <w:uiPriority w:val="1"/>
    <w:qFormat/>
    <w:pPr>
      <w:ind w:left="360" w:hanging="360"/>
      <w:jc w:val="both"/>
      <w:keepLines w:val="0"/>
      <w:spacing w:before="120"/>
      <w:tabs>
        <w:tab w:val="left" w:pos="1134" w:leader="none"/>
      </w:tabs>
    </w:pPr>
    <w:rPr>
      <w:rFonts w:ascii="Times New Roman" w:hAnsi="Times New Roman"/>
      <w:b w:val="0"/>
      <w:iCs/>
      <w:color w:val="auto"/>
      <w:sz w:val="24"/>
      <w:szCs w:val="28"/>
      <w:lang w:eastAsia="ar-SA"/>
    </w:rPr>
  </w:style>
  <w:style w:type="paragraph" w:styleId="1057" w:customStyle="1">
    <w:name w:val="tekstob"/>
    <w:basedOn w:val="733"/>
    <w:uiPriority w:val="1"/>
    <w:qFormat/>
    <w:pPr>
      <w:spacing w:before="280" w:after="280" w:line="100" w:lineRule="atLeast"/>
      <w:widowControl/>
    </w:pPr>
    <w:rPr>
      <w:rFonts w:ascii="Times New Roman" w:hAnsi="Times New Roman" w:eastAsia="Times New Roman" w:cs="Times New Roman"/>
      <w:color w:val="auto"/>
      <w:lang w:eastAsia="ar-SA"/>
    </w:rPr>
  </w:style>
  <w:style w:type="paragraph" w:styleId="1058">
    <w:name w:val="HTML Preformatted"/>
    <w:basedOn w:val="733"/>
    <w:link w:val="1059"/>
    <w:uiPriority w:val="99"/>
    <w:unhideWhenUsed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="Times New Roman" w:cs="Times New Roman"/>
      <w:color w:val="auto"/>
      <w:sz w:val="20"/>
      <w:szCs w:val="20"/>
    </w:rPr>
  </w:style>
  <w:style w:type="character" w:styleId="1059" w:customStyle="1">
    <w:name w:val="Стандартный HTML Знак"/>
    <w:link w:val="1058"/>
    <w:uiPriority w:val="99"/>
    <w:rPr>
      <w:rFonts w:ascii="Courier New" w:hAnsi="Courier New"/>
    </w:rPr>
  </w:style>
  <w:style w:type="paragraph" w:styleId="1060" w:customStyle="1">
    <w:name w:val="111"/>
    <w:basedOn w:val="916"/>
    <w:uiPriority w:val="1"/>
    <w:qFormat/>
    <w:pPr>
      <w:numPr>
        <w:ilvl w:val="0"/>
        <w:numId w:val="1"/>
      </w:numPr>
      <w:jc w:val="center"/>
      <w:spacing w:before="120"/>
      <w:widowControl/>
      <w:tabs>
        <w:tab w:val="left" w:pos="426" w:leader="none"/>
        <w:tab w:val="left" w:pos="709" w:leader="none"/>
      </w:tabs>
    </w:pPr>
    <w:rPr>
      <w:rFonts w:ascii="Times New Roman" w:hAnsi="Times New Roman" w:eastAsia="Times New Roman" w:cs="Times New Roman"/>
      <w:b/>
      <w:color w:val="auto"/>
      <w:sz w:val="28"/>
      <w:szCs w:val="28"/>
    </w:rPr>
  </w:style>
  <w:style w:type="paragraph" w:styleId="1061" w:customStyle="1">
    <w:name w:val="222"/>
    <w:basedOn w:val="916"/>
    <w:link w:val="1063"/>
    <w:qFormat/>
    <w:pPr>
      <w:numPr>
        <w:ilvl w:val="1"/>
        <w:numId w:val="1"/>
      </w:numPr>
      <w:jc w:val="both"/>
      <w:spacing w:after="0"/>
      <w:widowControl/>
      <w:tabs>
        <w:tab w:val="left" w:pos="1134" w:leader="none"/>
      </w:tabs>
    </w:pPr>
    <w:rPr>
      <w:rFonts w:ascii="Times New Roman" w:hAnsi="Times New Roman" w:eastAsia="Times New Roman" w:cs="Times New Roman"/>
      <w:color w:val="auto"/>
      <w:sz w:val="28"/>
      <w:szCs w:val="28"/>
    </w:rPr>
  </w:style>
  <w:style w:type="paragraph" w:styleId="1062" w:customStyle="1">
    <w:name w:val="333"/>
    <w:basedOn w:val="1061"/>
    <w:link w:val="1085"/>
    <w:uiPriority w:val="1"/>
    <w:qFormat/>
    <w:pPr>
      <w:numPr>
        <w:ilvl w:val="2"/>
      </w:numPr>
      <w:ind w:left="0" w:firstLine="720"/>
      <w:tabs>
        <w:tab w:val="num" w:pos="2160" w:leader="none"/>
        <w:tab w:val="num" w:pos="2700" w:leader="none"/>
      </w:tabs>
    </w:pPr>
  </w:style>
  <w:style w:type="character" w:styleId="1063" w:customStyle="1">
    <w:name w:val="222 Знак"/>
    <w:link w:val="1061"/>
    <w:rPr>
      <w:sz w:val="28"/>
      <w:szCs w:val="28"/>
    </w:rPr>
  </w:style>
  <w:style w:type="character" w:styleId="1064" w:customStyle="1">
    <w:name w:val="Основной текст3"/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styleId="1065" w:customStyle="1">
    <w:name w:val="Основной текст5"/>
    <w:basedOn w:val="733"/>
    <w:link w:val="998"/>
    <w:qFormat/>
    <w:pPr>
      <w:spacing w:line="274" w:lineRule="exact"/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1066" w:customStyle="1">
    <w:name w:val="Основной текст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styleId="1067" w:customStyle="1">
    <w:name w:val="Без интервала1"/>
    <w:uiPriority w:val="1"/>
    <w:qFormat/>
    <w:rPr>
      <w:rFonts w:eastAsia="Arial Unicode MS"/>
      <w:sz w:val="22"/>
      <w:szCs w:val="22"/>
      <w:lang w:eastAsia="hi-IN" w:bidi="hi-IN"/>
    </w:rPr>
  </w:style>
  <w:style w:type="paragraph" w:styleId="1068" w:customStyle="1">
    <w:name w:val="Денежный"/>
    <w:basedOn w:val="733"/>
    <w:uiPriority w:val="1"/>
    <w:qFormat/>
    <w:pPr>
      <w:jc w:val="center"/>
      <w:widowControl/>
    </w:pPr>
    <w:rPr>
      <w:rFonts w:ascii="Arial" w:hAnsi="Arial" w:eastAsia="Times New Roman" w:cs="Times New Roman"/>
      <w:b/>
      <w:color w:val="auto"/>
      <w:szCs w:val="20"/>
      <w:lang w:val="en-US" w:eastAsia="ar-SA"/>
    </w:rPr>
  </w:style>
  <w:style w:type="table" w:styleId="1069" w:customStyle="1">
    <w:name w:val="Сетка таблицы3"/>
    <w:basedOn w:val="744"/>
    <w:next w:val="93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0" w:customStyle="1">
    <w:name w:val="rts-text"/>
  </w:style>
  <w:style w:type="character" w:styleId="1071" w:customStyle="1">
    <w:name w:val="fontstyle01"/>
    <w:rPr>
      <w:rFonts w:hint="default" w:ascii="ArialMT" w:hAnsi="ArialMT"/>
      <w:b w:val="0"/>
      <w:bCs w:val="0"/>
      <w:i w:val="0"/>
      <w:iCs w:val="0"/>
      <w:color w:val="000000"/>
      <w:sz w:val="20"/>
      <w:szCs w:val="20"/>
    </w:rPr>
  </w:style>
  <w:style w:type="character" w:styleId="1072" w:customStyle="1">
    <w:name w:val="Базовый Знак"/>
    <w:link w:val="1050"/>
    <w:rPr>
      <w:sz w:val="24"/>
      <w:lang w:eastAsia="ar-SA"/>
    </w:rPr>
  </w:style>
  <w:style w:type="paragraph" w:styleId="1073" w:customStyle="1">
    <w:name w:val="Маркер1"/>
    <w:basedOn w:val="1050"/>
    <w:uiPriority w:val="1"/>
    <w:qFormat/>
    <w:pPr>
      <w:jc w:val="both"/>
      <w:spacing w:before="120" w:after="0" w:line="300" w:lineRule="atLeast"/>
      <w:tabs>
        <w:tab w:val="left" w:pos="360" w:leader="none"/>
      </w:tabs>
    </w:pPr>
  </w:style>
  <w:style w:type="character" w:styleId="1074" w:customStyle="1">
    <w:name w:val="Заголовок 2 Знак1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1075" w:customStyle="1">
    <w:name w:val="Заголовок 7 Знак1"/>
    <w:uiPriority w:val="9"/>
    <w:semiHidden/>
    <w:rPr>
      <w:rFonts w:ascii="Cambria" w:hAnsi="Cambria" w:eastAsia="Times New Roman" w:cs="Times New Roman"/>
      <w:i/>
      <w:iCs/>
      <w:color w:val="404040"/>
      <w:sz w:val="24"/>
      <w:szCs w:val="24"/>
      <w:lang w:eastAsia="ru-RU"/>
    </w:rPr>
  </w:style>
  <w:style w:type="character" w:styleId="1076" w:customStyle="1">
    <w:name w:val="Заголовок 9 Знак1"/>
    <w:uiPriority w:val="9"/>
    <w:semiHidden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1077" w:customStyle="1">
    <w:name w:val="Название Знак1"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1078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  <w:lang w:eastAsia="ar-SA"/>
    </w:rPr>
  </w:style>
  <w:style w:type="table" w:styleId="1079" w:customStyle="1">
    <w:name w:val="Сетка таблицы11"/>
    <w:basedOn w:val="744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0" w:customStyle="1">
    <w:name w:val="Сетка таблицы12"/>
    <w:basedOn w:val="74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1" w:customStyle="1">
    <w:name w:val="extended-text__short"/>
    <w:basedOn w:val="743"/>
  </w:style>
  <w:style w:type="paragraph" w:styleId="1082" w:customStyle="1">
    <w:name w:val="ConsPlusTitlePage"/>
    <w:pPr>
      <w:widowControl w:val="off"/>
    </w:pPr>
    <w:rPr>
      <w:rFonts w:ascii="Tahoma" w:hAnsi="Tahoma" w:cs="Tahoma"/>
    </w:rPr>
  </w:style>
  <w:style w:type="paragraph" w:styleId="108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84" w:customStyle="1">
    <w:name w:val="ConsPlusTextList"/>
    <w:pPr>
      <w:widowControl w:val="off"/>
    </w:pPr>
    <w:rPr>
      <w:rFonts w:ascii="Arial" w:hAnsi="Arial" w:cs="Arial"/>
    </w:rPr>
  </w:style>
  <w:style w:type="character" w:styleId="1085" w:customStyle="1">
    <w:name w:val="333 Знак"/>
    <w:basedOn w:val="743"/>
    <w:link w:val="1062"/>
    <w:uiPriority w:val="1"/>
    <w:rPr>
      <w:sz w:val="28"/>
      <w:szCs w:val="28"/>
    </w:rPr>
  </w:style>
  <w:style w:type="character" w:styleId="1086" w:customStyle="1">
    <w:name w:val="Пункт Знак"/>
    <w:link w:val="1012"/>
    <w:rPr>
      <w:sz w:val="24"/>
      <w:szCs w:val="28"/>
    </w:rPr>
  </w:style>
  <w:style w:type="character" w:styleId="1087" w:customStyle="1">
    <w:name w:val="Normal1 Знак"/>
    <w:link w:val="1088"/>
    <w:rPr>
      <w:rFonts w:ascii="Arial" w:hAnsi="Arial" w:eastAsia="Arial" w:cs="Arial"/>
      <w:lang w:eastAsia="ar-SA"/>
    </w:rPr>
  </w:style>
  <w:style w:type="paragraph" w:styleId="1088" w:customStyle="1">
    <w:name w:val="Normal1"/>
    <w:link w:val="1087"/>
    <w:qFormat/>
    <w:pPr>
      <w:widowControl w:val="off"/>
    </w:pPr>
    <w:rPr>
      <w:rFonts w:ascii="Arial" w:hAnsi="Arial" w:eastAsia="Arial" w:cs="Arial"/>
      <w:lang w:eastAsia="ar-SA"/>
    </w:rPr>
  </w:style>
  <w:style w:type="paragraph" w:styleId="1089" w:customStyle="1">
    <w:name w:val="Абзац списка3"/>
    <w:basedOn w:val="733"/>
    <w:uiPriority w:val="1"/>
    <w:qFormat/>
    <w:pPr>
      <w:ind w:left="720"/>
      <w:widowControl/>
    </w:pPr>
    <w:rPr>
      <w:rFonts w:ascii="Times New Roman" w:hAnsi="Times New Roman" w:eastAsia="Times New Roman" w:cs="Times New Roman"/>
      <w:color w:val="auto"/>
      <w:sz w:val="20"/>
      <w:szCs w:val="20"/>
      <w:lang w:eastAsia="ar-SA"/>
    </w:rPr>
  </w:style>
  <w:style w:type="paragraph" w:styleId="1090" w:customStyle="1">
    <w:name w:val="Style3"/>
    <w:basedOn w:val="733"/>
    <w:uiPriority w:val="1"/>
    <w:qFormat/>
    <w:pPr>
      <w:ind w:firstLine="745"/>
      <w:jc w:val="both"/>
      <w:spacing w:line="281" w:lineRule="exact"/>
    </w:pPr>
    <w:rPr>
      <w:rFonts w:ascii="Times New Roman" w:hAnsi="Times New Roman" w:eastAsia="Times New Roman" w:cs="Times New Roman"/>
      <w:color w:val="auto"/>
      <w:lang w:eastAsia="ar-SA"/>
    </w:rPr>
  </w:style>
  <w:style w:type="paragraph" w:styleId="1091" w:customStyle="1">
    <w:name w:val="Обычный + 12 pt.Черный.Масштаб знаков: 97%.уплотненный на  0.15 пт"/>
    <w:basedOn w:val="733"/>
    <w:uiPriority w:val="1"/>
    <w:qFormat/>
    <w:pPr>
      <w:jc w:val="both"/>
      <w:shd w:val="clear" w:color="auto" w:fill="ffffff"/>
    </w:pPr>
    <w:rPr>
      <w:rFonts w:ascii="Times New Roman" w:hAnsi="Times New Roman" w:eastAsia="Lucida Sans Unicode" w:cs="Mangal"/>
      <w:lang w:eastAsia="zh-CN" w:bidi="hi-IN"/>
    </w:rPr>
  </w:style>
  <w:style w:type="character" w:styleId="1092" w:customStyle="1">
    <w:name w:val="Основной шрифт абзаца1"/>
  </w:style>
  <w:style w:type="paragraph" w:styleId="1093">
    <w:name w:val="List Bullet 2"/>
    <w:basedOn w:val="733"/>
    <w:pPr>
      <w:ind w:left="643" w:hanging="360"/>
      <w:jc w:val="both"/>
      <w:spacing w:after="60"/>
      <w:widowControl/>
      <w:tabs>
        <w:tab w:val="num" w:pos="643" w:leader="none"/>
      </w:tabs>
    </w:pPr>
    <w:rPr>
      <w:rFonts w:ascii="Times New Roman" w:hAnsi="Times New Roman" w:eastAsia="Times New Roman" w:cs="Times New Roman"/>
      <w:color w:val="auto"/>
      <w:szCs w:val="20"/>
    </w:rPr>
  </w:style>
  <w:style w:type="character" w:styleId="1094" w:customStyle="1">
    <w:name w:val="cardmaininfo__purchaselink"/>
    <w:basedOn w:val="743"/>
  </w:style>
  <w:style w:type="character" w:styleId="1095" w:customStyle="1">
    <w:name w:val="WW8Num8z0"/>
    <w:qFormat/>
  </w:style>
  <w:style w:type="paragraph" w:styleId="1096" w:customStyle="1">
    <w:name w:val="Основной текст с отступом 2 Знак2"/>
    <w:basedOn w:val="733"/>
    <w:qFormat/>
    <w:pPr>
      <w:ind w:firstLine="720"/>
      <w:spacing w:line="360" w:lineRule="auto"/>
    </w:pPr>
    <w:rPr>
      <w:rFonts w:ascii="Times New Roman" w:hAnsi="Times New Roman" w:eastAsia="Lucida Sans Unicode" w:cs="Mangal"/>
      <w:color w:val="00000a"/>
      <w:sz w:val="26"/>
      <w:szCs w:val="20"/>
      <w:lang w:eastAsia="zh-CN" w:bidi="hi-IN"/>
    </w:rPr>
  </w:style>
  <w:style w:type="character" w:styleId="1097" w:customStyle="1">
    <w:name w:val="Other_"/>
    <w:basedOn w:val="743"/>
    <w:link w:val="1098"/>
  </w:style>
  <w:style w:type="paragraph" w:styleId="1098" w:customStyle="1">
    <w:name w:val="Other"/>
    <w:basedOn w:val="733"/>
    <w:link w:val="1097"/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1099" w:customStyle="1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styleId="1100" w:customStyle="1">
    <w:name w:val="Font Style25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1101" w:customStyle="1">
    <w:name w:val="Style18"/>
    <w:uiPriority w:val="99"/>
    <w:pPr>
      <w:ind w:firstLine="710"/>
      <w:jc w:val="both"/>
      <w:spacing w:line="274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/>
      <w:sz w:val="24"/>
      <w:szCs w:val="24"/>
    </w:rPr>
  </w:style>
  <w:style w:type="paragraph" w:styleId="1102" w:customStyle="1">
    <w:name w:val="Style4"/>
    <w:uiPriority w:val="99"/>
    <w:pPr>
      <w:ind w:firstLine="432"/>
      <w:jc w:val="both"/>
      <w:spacing w:line="254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103" w:customStyle="1">
    <w:name w:val="Font Style14"/>
    <w:uiPriority w:val="99"/>
    <w:qFormat/>
    <w:rPr>
      <w:rFonts w:ascii="Times New Roman" w:hAnsi="Times New Roman" w:cs="Times New Roman"/>
      <w:sz w:val="20"/>
      <w:szCs w:val="20"/>
    </w:rPr>
  </w:style>
  <w:style w:type="character" w:styleId="1104" w:customStyle="1">
    <w:name w:val="Гиперссылка1"/>
    <w:unhideWhenUsed/>
    <w:rPr>
      <w:color w:val="0000ff"/>
      <w:u w:val="single"/>
    </w:rPr>
  </w:style>
  <w:style w:type="character" w:styleId="1105" w:customStyle="1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106" w:customStyle="1">
    <w:name w:val="Font Style61"/>
    <w:rPr>
      <w:rFonts w:ascii="Times New Roman" w:hAnsi="Times New Roman" w:cs="Times New Roman"/>
      <w:sz w:val="22"/>
      <w:szCs w:val="22"/>
    </w:rPr>
  </w:style>
  <w:style w:type="paragraph" w:styleId="1107" w:customStyle="1">
    <w:name w:val="Текст сноски,Текст сноски Знак Знак,Текст сноски Знак Знак Знак Знак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08" w:customStyle="1">
    <w:name w:val="Знак сноски,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file:///C:\Users\037SHustikAV\Downloads\&#1044;&#1086;&#1082;&#1091;&#1084;&#1077;&#1085;&#1090;&#1072;&#1094;&#1080;&#1103;.doc" TargetMode="External"/><Relationship Id="rId12" Type="http://schemas.openxmlformats.org/officeDocument/2006/relationships/hyperlink" Target="file:///C:\Users\037SHustikAV\Downloads\&#1044;&#1086;&#1082;&#1091;&#1084;&#1077;&#1085;&#1090;&#1072;&#1094;&#1080;&#1103;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CCF3-C163-4B2B-A778-5A668E0A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revision>53</cp:revision>
  <dcterms:created xsi:type="dcterms:W3CDTF">2023-04-07T06:12:00Z</dcterms:created>
  <dcterms:modified xsi:type="dcterms:W3CDTF">2026-05-26T04:07:55Z</dcterms:modified>
</cp:coreProperties>
</file>