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EC124" w14:textId="77777777" w:rsidR="004E066D" w:rsidRPr="009A209F" w:rsidRDefault="004E066D" w:rsidP="00C41D7A">
      <w:pPr>
        <w:widowControl/>
        <w:spacing w:line="276" w:lineRule="auto"/>
        <w:jc w:val="center"/>
        <w:outlineLvl w:val="0"/>
        <w:rPr>
          <w:b/>
          <w:sz w:val="24"/>
          <w:szCs w:val="24"/>
        </w:rPr>
      </w:pPr>
      <w:r w:rsidRPr="009A209F">
        <w:rPr>
          <w:b/>
          <w:sz w:val="24"/>
          <w:szCs w:val="24"/>
        </w:rPr>
        <w:t>ТЕХНИЧЕСКОЕ ЗАДАНИЕ</w:t>
      </w:r>
    </w:p>
    <w:p w14:paraId="611470AC" w14:textId="6CB11199" w:rsidR="004E066D" w:rsidRPr="009A209F" w:rsidRDefault="004E066D" w:rsidP="00C41D7A">
      <w:pPr>
        <w:widowControl/>
        <w:spacing w:line="276" w:lineRule="auto"/>
        <w:jc w:val="center"/>
        <w:rPr>
          <w:rFonts w:eastAsia="Calibri"/>
          <w:b/>
          <w:sz w:val="24"/>
          <w:szCs w:val="24"/>
          <w:lang w:eastAsia="en-US"/>
        </w:rPr>
      </w:pPr>
      <w:r w:rsidRPr="009A209F">
        <w:rPr>
          <w:rFonts w:eastAsia="Calibri"/>
          <w:b/>
          <w:sz w:val="24"/>
          <w:szCs w:val="24"/>
          <w:lang w:eastAsia="en-US"/>
        </w:rPr>
        <w:t>Оказание автотранспортных услуг</w:t>
      </w:r>
    </w:p>
    <w:p w14:paraId="5FFD129E" w14:textId="77777777" w:rsidR="00134D7F" w:rsidRPr="009A209F" w:rsidRDefault="00134D7F" w:rsidP="004E066D">
      <w:pPr>
        <w:widowControl/>
        <w:jc w:val="center"/>
        <w:rPr>
          <w:rFonts w:eastAsia="Calibri"/>
          <w:b/>
          <w:sz w:val="24"/>
          <w:szCs w:val="24"/>
          <w:lang w:eastAsia="en-US"/>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250"/>
      </w:tblGrid>
      <w:tr w:rsidR="009A209F" w:rsidRPr="009A209F" w14:paraId="7BA6675A" w14:textId="77777777" w:rsidTr="006C12F2">
        <w:trPr>
          <w:trHeight w:val="645"/>
        </w:trPr>
        <w:tc>
          <w:tcPr>
            <w:tcW w:w="2269" w:type="dxa"/>
            <w:vAlign w:val="center"/>
          </w:tcPr>
          <w:p w14:paraId="68335438" w14:textId="77777777" w:rsidR="004E066D" w:rsidRPr="009A209F" w:rsidRDefault="004E066D" w:rsidP="000B7FF4">
            <w:pPr>
              <w:widowControl/>
              <w:jc w:val="center"/>
              <w:rPr>
                <w:b/>
                <w:sz w:val="24"/>
                <w:szCs w:val="24"/>
              </w:rPr>
            </w:pPr>
            <w:r w:rsidRPr="009A209F">
              <w:rPr>
                <w:b/>
                <w:sz w:val="24"/>
                <w:szCs w:val="24"/>
              </w:rPr>
              <w:t>Наименование исходных данных</w:t>
            </w:r>
          </w:p>
        </w:tc>
        <w:tc>
          <w:tcPr>
            <w:tcW w:w="8250" w:type="dxa"/>
            <w:vAlign w:val="center"/>
          </w:tcPr>
          <w:p w14:paraId="1432CB1A" w14:textId="77777777" w:rsidR="004E066D" w:rsidRPr="009A209F" w:rsidRDefault="004E066D" w:rsidP="000B7FF4">
            <w:pPr>
              <w:widowControl/>
              <w:ind w:firstLine="34"/>
              <w:jc w:val="center"/>
              <w:rPr>
                <w:b/>
                <w:sz w:val="24"/>
                <w:szCs w:val="24"/>
              </w:rPr>
            </w:pPr>
            <w:r w:rsidRPr="009A209F">
              <w:rPr>
                <w:b/>
                <w:sz w:val="24"/>
                <w:szCs w:val="24"/>
              </w:rPr>
              <w:t>Содержание основных данных и требований</w:t>
            </w:r>
          </w:p>
        </w:tc>
      </w:tr>
      <w:tr w:rsidR="009A209F" w:rsidRPr="009A209F" w14:paraId="6409DCFA" w14:textId="77777777" w:rsidTr="006C12F2">
        <w:trPr>
          <w:trHeight w:val="966"/>
        </w:trPr>
        <w:tc>
          <w:tcPr>
            <w:tcW w:w="2269" w:type="dxa"/>
            <w:vAlign w:val="center"/>
          </w:tcPr>
          <w:p w14:paraId="39D7EFC4" w14:textId="77777777" w:rsidR="004E066D" w:rsidRPr="009A209F" w:rsidRDefault="004E066D" w:rsidP="000B7FF4">
            <w:pPr>
              <w:widowControl/>
              <w:jc w:val="both"/>
              <w:rPr>
                <w:sz w:val="24"/>
                <w:szCs w:val="24"/>
              </w:rPr>
            </w:pPr>
            <w:r w:rsidRPr="009A209F">
              <w:rPr>
                <w:sz w:val="24"/>
                <w:szCs w:val="24"/>
              </w:rPr>
              <w:t>Заказчик</w:t>
            </w:r>
          </w:p>
        </w:tc>
        <w:tc>
          <w:tcPr>
            <w:tcW w:w="8250" w:type="dxa"/>
            <w:vAlign w:val="center"/>
          </w:tcPr>
          <w:p w14:paraId="2C1606A6" w14:textId="77777777" w:rsidR="004E066D" w:rsidRPr="009A209F" w:rsidRDefault="004E066D" w:rsidP="000B7FF4">
            <w:pPr>
              <w:widowControl/>
              <w:jc w:val="both"/>
              <w:rPr>
                <w:b/>
                <w:sz w:val="24"/>
                <w:szCs w:val="24"/>
              </w:rPr>
            </w:pPr>
            <w:r w:rsidRPr="009A209F">
              <w:rPr>
                <w:sz w:val="24"/>
                <w:szCs w:val="24"/>
              </w:rPr>
              <w:t>Федеральное казенное учреждение «Лечебное исправительное учреждение № 51 Главного управления Федеральной службы исполнения наказаний по Свердловской области»</w:t>
            </w:r>
          </w:p>
        </w:tc>
      </w:tr>
      <w:tr w:rsidR="009A209F" w:rsidRPr="009A209F" w14:paraId="2ECFFE1D" w14:textId="77777777" w:rsidTr="007D3B29">
        <w:trPr>
          <w:trHeight w:val="711"/>
        </w:trPr>
        <w:tc>
          <w:tcPr>
            <w:tcW w:w="2269" w:type="dxa"/>
            <w:vAlign w:val="center"/>
          </w:tcPr>
          <w:p w14:paraId="696F5861" w14:textId="77777777" w:rsidR="004E066D" w:rsidRPr="009A209F" w:rsidRDefault="004E066D" w:rsidP="000B7FF4">
            <w:pPr>
              <w:widowControl/>
              <w:jc w:val="both"/>
              <w:rPr>
                <w:sz w:val="24"/>
                <w:szCs w:val="24"/>
              </w:rPr>
            </w:pPr>
            <w:r w:rsidRPr="009A209F">
              <w:rPr>
                <w:sz w:val="24"/>
                <w:szCs w:val="24"/>
              </w:rPr>
              <w:t>Место погрузки</w:t>
            </w:r>
          </w:p>
        </w:tc>
        <w:tc>
          <w:tcPr>
            <w:tcW w:w="8250" w:type="dxa"/>
            <w:vAlign w:val="center"/>
          </w:tcPr>
          <w:p w14:paraId="6F9E8137" w14:textId="77777777" w:rsidR="004E066D" w:rsidRPr="009A209F" w:rsidRDefault="004E066D" w:rsidP="000B7FF4">
            <w:pPr>
              <w:widowControl/>
              <w:jc w:val="both"/>
              <w:rPr>
                <w:sz w:val="24"/>
                <w:szCs w:val="24"/>
              </w:rPr>
            </w:pPr>
            <w:r w:rsidRPr="009A209F">
              <w:rPr>
                <w:sz w:val="24"/>
                <w:szCs w:val="24"/>
              </w:rPr>
              <w:t xml:space="preserve">622014, Свердловская область, г. Нижний Тагил, ст. Сан-Донато ФКУ ЛИУ-51 ГУФСИН России по Свердловской области, режимная территория  </w:t>
            </w:r>
          </w:p>
        </w:tc>
      </w:tr>
      <w:tr w:rsidR="009A209F" w:rsidRPr="009A209F" w14:paraId="70160DD7" w14:textId="77777777" w:rsidTr="006C12F2">
        <w:trPr>
          <w:trHeight w:val="721"/>
        </w:trPr>
        <w:tc>
          <w:tcPr>
            <w:tcW w:w="2269" w:type="dxa"/>
            <w:vAlign w:val="center"/>
          </w:tcPr>
          <w:p w14:paraId="7C545DFF" w14:textId="77777777" w:rsidR="004E066D" w:rsidRPr="009A209F" w:rsidRDefault="004E066D" w:rsidP="000B7FF4">
            <w:pPr>
              <w:widowControl/>
              <w:jc w:val="both"/>
              <w:rPr>
                <w:sz w:val="24"/>
                <w:szCs w:val="24"/>
                <w:lang w:val="en-US"/>
              </w:rPr>
            </w:pPr>
            <w:r w:rsidRPr="009A209F">
              <w:rPr>
                <w:sz w:val="24"/>
                <w:szCs w:val="24"/>
              </w:rPr>
              <w:t>Место выгрузки</w:t>
            </w:r>
          </w:p>
        </w:tc>
        <w:tc>
          <w:tcPr>
            <w:tcW w:w="8250" w:type="dxa"/>
            <w:vAlign w:val="center"/>
          </w:tcPr>
          <w:p w14:paraId="5FD456E2" w14:textId="677B90E4" w:rsidR="004B3B2D" w:rsidRPr="009A209F" w:rsidRDefault="0009536E" w:rsidP="006D0BA0">
            <w:pPr>
              <w:rPr>
                <w:bCs/>
                <w:sz w:val="24"/>
                <w:szCs w:val="24"/>
              </w:rPr>
            </w:pPr>
            <w:r w:rsidRPr="0009536E">
              <w:rPr>
                <w:bCs/>
                <w:sz w:val="24"/>
                <w:szCs w:val="24"/>
              </w:rPr>
              <w:t xml:space="preserve">Алтайский край, г. </w:t>
            </w:r>
            <w:r w:rsidRPr="0009536E">
              <w:rPr>
                <w:bCs/>
                <w:sz w:val="24"/>
                <w:szCs w:val="24"/>
              </w:rPr>
              <w:t>Бийск,</w:t>
            </w:r>
            <w:r w:rsidRPr="0009536E">
              <w:rPr>
                <w:bCs/>
                <w:sz w:val="24"/>
                <w:szCs w:val="24"/>
              </w:rPr>
              <w:t xml:space="preserve"> ул. Декабристов,</w:t>
            </w:r>
            <w:r>
              <w:rPr>
                <w:bCs/>
                <w:sz w:val="24"/>
                <w:szCs w:val="24"/>
              </w:rPr>
              <w:t xml:space="preserve"> </w:t>
            </w:r>
            <w:r w:rsidRPr="0009536E">
              <w:rPr>
                <w:bCs/>
                <w:sz w:val="24"/>
                <w:szCs w:val="24"/>
              </w:rPr>
              <w:t>1</w:t>
            </w:r>
          </w:p>
        </w:tc>
      </w:tr>
      <w:tr w:rsidR="009A209F" w:rsidRPr="009A209F" w14:paraId="4C7D21DC" w14:textId="77777777" w:rsidTr="006C12F2">
        <w:trPr>
          <w:trHeight w:val="687"/>
        </w:trPr>
        <w:tc>
          <w:tcPr>
            <w:tcW w:w="2269" w:type="dxa"/>
            <w:vAlign w:val="center"/>
          </w:tcPr>
          <w:p w14:paraId="191DE6F8" w14:textId="77777777" w:rsidR="004E066D" w:rsidRPr="009A209F" w:rsidRDefault="004E066D" w:rsidP="000B7FF4">
            <w:pPr>
              <w:widowControl/>
              <w:rPr>
                <w:sz w:val="24"/>
                <w:szCs w:val="24"/>
              </w:rPr>
            </w:pPr>
            <w:r w:rsidRPr="009A209F">
              <w:rPr>
                <w:sz w:val="24"/>
                <w:szCs w:val="24"/>
              </w:rPr>
              <w:t>Срок оказания услуг</w:t>
            </w:r>
          </w:p>
        </w:tc>
        <w:tc>
          <w:tcPr>
            <w:tcW w:w="8250" w:type="dxa"/>
            <w:vAlign w:val="center"/>
          </w:tcPr>
          <w:p w14:paraId="2B32874B" w14:textId="3D50F8D0" w:rsidR="004E066D" w:rsidRPr="009A209F" w:rsidRDefault="004E066D" w:rsidP="000B7FF4">
            <w:pPr>
              <w:widowControl/>
              <w:jc w:val="both"/>
              <w:rPr>
                <w:sz w:val="24"/>
                <w:szCs w:val="24"/>
              </w:rPr>
            </w:pPr>
            <w:r w:rsidRPr="009A209F">
              <w:rPr>
                <w:sz w:val="24"/>
                <w:szCs w:val="24"/>
              </w:rPr>
              <w:t xml:space="preserve">Срок окончания оказания услуг не позднее </w:t>
            </w:r>
            <w:r w:rsidR="00E27ED4" w:rsidRPr="009A209F">
              <w:rPr>
                <w:sz w:val="24"/>
                <w:szCs w:val="24"/>
              </w:rPr>
              <w:t>3</w:t>
            </w:r>
            <w:r w:rsidR="001514E1">
              <w:rPr>
                <w:sz w:val="24"/>
                <w:szCs w:val="24"/>
              </w:rPr>
              <w:t>0</w:t>
            </w:r>
            <w:r w:rsidR="00700330" w:rsidRPr="009A209F">
              <w:rPr>
                <w:sz w:val="24"/>
                <w:szCs w:val="24"/>
              </w:rPr>
              <w:t xml:space="preserve"> </w:t>
            </w:r>
            <w:r w:rsidR="008013FA" w:rsidRPr="009A209F">
              <w:rPr>
                <w:sz w:val="24"/>
                <w:szCs w:val="24"/>
              </w:rPr>
              <w:t>августа</w:t>
            </w:r>
            <w:r w:rsidR="00F50C19" w:rsidRPr="009A209F">
              <w:rPr>
                <w:sz w:val="24"/>
                <w:szCs w:val="24"/>
              </w:rPr>
              <w:t xml:space="preserve"> </w:t>
            </w:r>
            <w:r w:rsidRPr="009A209F">
              <w:rPr>
                <w:sz w:val="24"/>
                <w:szCs w:val="24"/>
              </w:rPr>
              <w:t>202</w:t>
            </w:r>
            <w:r w:rsidR="00114B2B" w:rsidRPr="009A209F">
              <w:rPr>
                <w:sz w:val="24"/>
                <w:szCs w:val="24"/>
              </w:rPr>
              <w:t>6</w:t>
            </w:r>
            <w:r w:rsidRPr="009A209F">
              <w:rPr>
                <w:sz w:val="24"/>
                <w:szCs w:val="24"/>
              </w:rPr>
              <w:t xml:space="preserve"> года</w:t>
            </w:r>
          </w:p>
        </w:tc>
      </w:tr>
    </w:tbl>
    <w:p w14:paraId="01E5862C" w14:textId="094B037B" w:rsidR="00D914CF" w:rsidRPr="009A209F" w:rsidRDefault="00D914CF" w:rsidP="004E066D">
      <w:pPr>
        <w:widowControl/>
        <w:jc w:val="both"/>
        <w:rPr>
          <w:sz w:val="24"/>
          <w:szCs w:val="24"/>
        </w:rPr>
      </w:pPr>
    </w:p>
    <w:p w14:paraId="3E925269" w14:textId="77777777" w:rsidR="008220F2" w:rsidRPr="009A209F" w:rsidRDefault="008220F2" w:rsidP="008220F2">
      <w:pPr>
        <w:widowControl/>
        <w:jc w:val="both"/>
        <w:rPr>
          <w:sz w:val="24"/>
          <w:szCs w:val="24"/>
        </w:rPr>
      </w:pPr>
      <w:r w:rsidRPr="009A209F">
        <w:rPr>
          <w:sz w:val="24"/>
          <w:szCs w:val="24"/>
        </w:rPr>
        <w:t>Перевозчик полностью курирует доставку с момента забора груза, до места назначения.</w:t>
      </w:r>
    </w:p>
    <w:p w14:paraId="1DD12ED2" w14:textId="6F02C7B4" w:rsidR="008220F2" w:rsidRPr="009A209F" w:rsidRDefault="00CB2EBD" w:rsidP="004E066D">
      <w:pPr>
        <w:widowControl/>
        <w:jc w:val="both"/>
        <w:rPr>
          <w:sz w:val="24"/>
          <w:szCs w:val="24"/>
        </w:rPr>
      </w:pPr>
      <w:r w:rsidRPr="009A209F">
        <w:rPr>
          <w:sz w:val="24"/>
          <w:szCs w:val="24"/>
        </w:rPr>
        <w:t>Д</w:t>
      </w:r>
      <w:r w:rsidR="007941B9" w:rsidRPr="009A209F">
        <w:rPr>
          <w:sz w:val="24"/>
          <w:szCs w:val="24"/>
        </w:rPr>
        <w:t>оставка</w:t>
      </w:r>
      <w:r w:rsidR="00366674" w:rsidRPr="009A209F">
        <w:rPr>
          <w:sz w:val="24"/>
          <w:szCs w:val="24"/>
        </w:rPr>
        <w:t xml:space="preserve"> осуществляется с момента заключения Контракта не позднее </w:t>
      </w:r>
      <w:r w:rsidR="00E27ED4" w:rsidRPr="009A209F">
        <w:rPr>
          <w:sz w:val="24"/>
          <w:szCs w:val="24"/>
        </w:rPr>
        <w:t>3</w:t>
      </w:r>
      <w:r w:rsidR="001514E1">
        <w:rPr>
          <w:sz w:val="24"/>
          <w:szCs w:val="24"/>
        </w:rPr>
        <w:t>0</w:t>
      </w:r>
      <w:r w:rsidR="00366674" w:rsidRPr="009A209F">
        <w:rPr>
          <w:sz w:val="24"/>
          <w:szCs w:val="24"/>
        </w:rPr>
        <w:t>.</w:t>
      </w:r>
      <w:r w:rsidR="00114B2B" w:rsidRPr="009A209F">
        <w:rPr>
          <w:sz w:val="24"/>
          <w:szCs w:val="24"/>
        </w:rPr>
        <w:t>0</w:t>
      </w:r>
      <w:r w:rsidR="008013FA" w:rsidRPr="009A209F">
        <w:rPr>
          <w:sz w:val="24"/>
          <w:szCs w:val="24"/>
        </w:rPr>
        <w:t>8</w:t>
      </w:r>
      <w:r w:rsidR="00366674" w:rsidRPr="009A209F">
        <w:rPr>
          <w:sz w:val="24"/>
          <w:szCs w:val="24"/>
        </w:rPr>
        <w:t>.202</w:t>
      </w:r>
      <w:r w:rsidR="00114B2B" w:rsidRPr="009A209F">
        <w:rPr>
          <w:sz w:val="24"/>
          <w:szCs w:val="24"/>
        </w:rPr>
        <w:t>6</w:t>
      </w:r>
      <w:r w:rsidR="00366674" w:rsidRPr="009A209F">
        <w:rPr>
          <w:sz w:val="24"/>
          <w:szCs w:val="24"/>
        </w:rPr>
        <w:t xml:space="preserve"> г. </w:t>
      </w:r>
      <w:r w:rsidR="00366674" w:rsidRPr="009A209F">
        <w:rPr>
          <w:b/>
          <w:bCs/>
          <w:sz w:val="24"/>
          <w:szCs w:val="24"/>
        </w:rPr>
        <w:t>(</w:t>
      </w:r>
      <w:r w:rsidR="00984DBC" w:rsidRPr="009A209F">
        <w:rPr>
          <w:b/>
          <w:bCs/>
          <w:sz w:val="24"/>
          <w:szCs w:val="24"/>
        </w:rPr>
        <w:t>1</w:t>
      </w:r>
      <w:r w:rsidR="007941B9" w:rsidRPr="009A209F">
        <w:rPr>
          <w:b/>
          <w:bCs/>
          <w:sz w:val="24"/>
          <w:szCs w:val="24"/>
        </w:rPr>
        <w:t xml:space="preserve"> </w:t>
      </w:r>
      <w:r w:rsidRPr="009A209F">
        <w:rPr>
          <w:b/>
          <w:bCs/>
          <w:sz w:val="24"/>
          <w:szCs w:val="24"/>
        </w:rPr>
        <w:t>рейс</w:t>
      </w:r>
      <w:r w:rsidR="00366674" w:rsidRPr="009A209F">
        <w:rPr>
          <w:b/>
          <w:bCs/>
          <w:sz w:val="24"/>
          <w:szCs w:val="24"/>
        </w:rPr>
        <w:t xml:space="preserve"> по заявк</w:t>
      </w:r>
      <w:r w:rsidR="00984DBC" w:rsidRPr="009A209F">
        <w:rPr>
          <w:b/>
          <w:bCs/>
          <w:sz w:val="24"/>
          <w:szCs w:val="24"/>
        </w:rPr>
        <w:t>е</w:t>
      </w:r>
      <w:r w:rsidR="00366674" w:rsidRPr="009A209F">
        <w:rPr>
          <w:b/>
          <w:bCs/>
          <w:sz w:val="24"/>
          <w:szCs w:val="24"/>
        </w:rPr>
        <w:t xml:space="preserve"> государственного заказчика.)</w:t>
      </w:r>
      <w:r w:rsidR="00366674" w:rsidRPr="009A209F">
        <w:rPr>
          <w:b/>
          <w:bCs/>
          <w:sz w:val="28"/>
          <w:szCs w:val="28"/>
        </w:rPr>
        <w:t xml:space="preserve"> </w:t>
      </w:r>
    </w:p>
    <w:p w14:paraId="49B19DEE" w14:textId="77777777" w:rsidR="00401A03" w:rsidRPr="009A209F" w:rsidRDefault="00401A03" w:rsidP="004E066D">
      <w:pPr>
        <w:widowControl/>
        <w:jc w:val="both"/>
        <w:rPr>
          <w:sz w:val="24"/>
          <w:szCs w:val="24"/>
        </w:rPr>
      </w:pPr>
    </w:p>
    <w:p w14:paraId="731A5B21" w14:textId="58156F30" w:rsidR="00055616" w:rsidRPr="009A209F" w:rsidRDefault="004E066D" w:rsidP="000B76DA">
      <w:pPr>
        <w:widowControl/>
        <w:jc w:val="both"/>
        <w:rPr>
          <w:b/>
          <w:sz w:val="25"/>
          <w:szCs w:val="25"/>
        </w:rPr>
      </w:pPr>
      <w:r w:rsidRPr="009A209F">
        <w:rPr>
          <w:b/>
          <w:sz w:val="25"/>
          <w:szCs w:val="25"/>
        </w:rPr>
        <w:t>Требования к исполнителю:</w:t>
      </w:r>
    </w:p>
    <w:p w14:paraId="68DB98AD" w14:textId="77777777" w:rsidR="004E066D" w:rsidRPr="009A209F" w:rsidRDefault="004E066D" w:rsidP="004E066D">
      <w:pPr>
        <w:widowControl/>
        <w:jc w:val="both"/>
        <w:rPr>
          <w:sz w:val="25"/>
          <w:szCs w:val="25"/>
        </w:rPr>
      </w:pPr>
      <w:r w:rsidRPr="009A209F">
        <w:rPr>
          <w:sz w:val="25"/>
          <w:szCs w:val="25"/>
        </w:rPr>
        <w:t xml:space="preserve">    Исполнитель организует подачу автотранспорта в пункт погрузки на дату и в часы, указанные в заявке.</w:t>
      </w:r>
    </w:p>
    <w:p w14:paraId="4B7D2473" w14:textId="77777777" w:rsidR="004E066D" w:rsidRPr="009A209F" w:rsidRDefault="004E066D" w:rsidP="004E066D">
      <w:pPr>
        <w:widowControl/>
        <w:jc w:val="both"/>
        <w:rPr>
          <w:sz w:val="25"/>
          <w:szCs w:val="25"/>
        </w:rPr>
      </w:pPr>
      <w:r w:rsidRPr="009A209F">
        <w:rPr>
          <w:sz w:val="25"/>
          <w:szCs w:val="25"/>
        </w:rPr>
        <w:t xml:space="preserve">    Исполнитель обязан сообщить Заказчику не позднее 14:00 часов дня, текущего дня загрузки, информацию о государственных номерах автомобилей фамилиях водителей, что подтверждается Исполнителем посредством отправки Заказчику факсимильной связью заявки, скрепленной печатью Исполнителя. С этого момента заявка считается принятой к исполнению.</w:t>
      </w:r>
    </w:p>
    <w:p w14:paraId="1AEC366F" w14:textId="77777777" w:rsidR="004E066D" w:rsidRPr="009A209F" w:rsidRDefault="004E066D" w:rsidP="004E066D">
      <w:pPr>
        <w:widowControl/>
        <w:jc w:val="both"/>
        <w:rPr>
          <w:sz w:val="25"/>
          <w:szCs w:val="25"/>
        </w:rPr>
      </w:pPr>
      <w:r w:rsidRPr="009A209F">
        <w:rPr>
          <w:sz w:val="25"/>
          <w:szCs w:val="25"/>
        </w:rPr>
        <w:t xml:space="preserve">    В случае отказа (срыва) от подтвержденной Исполнителем заявки на перевозку Исполнитель выплачивает неустойку в размере 20% от стоимости перевозки.</w:t>
      </w:r>
    </w:p>
    <w:p w14:paraId="72F0EDF4" w14:textId="22C5E649" w:rsidR="004E066D" w:rsidRPr="009A209F" w:rsidRDefault="004E066D" w:rsidP="004E066D">
      <w:pPr>
        <w:widowControl/>
        <w:jc w:val="both"/>
        <w:rPr>
          <w:sz w:val="25"/>
          <w:szCs w:val="25"/>
        </w:rPr>
      </w:pPr>
      <w:r w:rsidRPr="009A209F">
        <w:rPr>
          <w:sz w:val="25"/>
          <w:szCs w:val="25"/>
        </w:rPr>
        <w:t xml:space="preserve">    Исполнитель осуществляет контроль (силами водителя): за процессом погрузки (выгрузки), внешнего состояния контейнеров, порядка погрузки (выгрузки), распределения осевых нагрузок, надежности крепления и правильности размещения груза.</w:t>
      </w:r>
    </w:p>
    <w:p w14:paraId="40FE2DD6" w14:textId="4087C7E2" w:rsidR="006B6337" w:rsidRDefault="00BD75E8" w:rsidP="00BD75E8">
      <w:pPr>
        <w:widowControl/>
        <w:jc w:val="both"/>
        <w:rPr>
          <w:sz w:val="25"/>
          <w:szCs w:val="25"/>
        </w:rPr>
      </w:pPr>
      <w:r w:rsidRPr="009A209F">
        <w:rPr>
          <w:sz w:val="25"/>
          <w:szCs w:val="25"/>
        </w:rPr>
        <w:t xml:space="preserve">    Отсутствие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по данным бухгалтерской отчетности за последний завершенный отчетный период. Исполнитель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подписания договора не принято.</w:t>
      </w:r>
    </w:p>
    <w:p w14:paraId="588724AC" w14:textId="77777777" w:rsidR="00970AC5" w:rsidRPr="00664FFB" w:rsidRDefault="00970AC5" w:rsidP="00970AC5">
      <w:pPr>
        <w:pStyle w:val="1"/>
        <w:rPr>
          <w:sz w:val="26"/>
          <w:szCs w:val="26"/>
          <w:lang w:val="ru-RU"/>
        </w:rPr>
      </w:pPr>
      <w:r w:rsidRPr="00664FFB">
        <w:rPr>
          <w:sz w:val="26"/>
          <w:szCs w:val="26"/>
          <w:lang w:val="ru-RU"/>
        </w:rPr>
        <w:t>Количество, вес и габариты деталей каждого изделия</w:t>
      </w:r>
    </w:p>
    <w:p w14:paraId="5396CF5F" w14:textId="77777777" w:rsidR="00970AC5" w:rsidRPr="00970AC5" w:rsidRDefault="00970AC5" w:rsidP="00970AC5">
      <w:pPr>
        <w:rPr>
          <w:sz w:val="23"/>
          <w:szCs w:val="23"/>
        </w:rPr>
      </w:pPr>
      <w:r w:rsidRPr="00970AC5">
        <w:rPr>
          <w:b/>
          <w:sz w:val="23"/>
          <w:szCs w:val="23"/>
        </w:rPr>
        <w:t>1. Секция ограждения ОГ.1700х2500 — 83 шт.</w:t>
      </w:r>
      <w:r w:rsidRPr="00970AC5">
        <w:rPr>
          <w:b/>
          <w:sz w:val="23"/>
          <w:szCs w:val="23"/>
        </w:rPr>
        <w:br/>
      </w:r>
      <w:r w:rsidRPr="00970AC5">
        <w:rPr>
          <w:sz w:val="23"/>
          <w:szCs w:val="23"/>
        </w:rPr>
        <w:t>— основные группы: каркас 40х20х1,5; заполнение 15х15х1,5; декоративные элементы; лист 2 мм 605х605;</w:t>
      </w:r>
      <w:r w:rsidRPr="00970AC5">
        <w:rPr>
          <w:sz w:val="23"/>
          <w:szCs w:val="23"/>
        </w:rPr>
        <w:br/>
        <w:t>— масса 1 секции: 52,72 кг;</w:t>
      </w:r>
      <w:r w:rsidRPr="00970AC5">
        <w:rPr>
          <w:sz w:val="23"/>
          <w:szCs w:val="23"/>
        </w:rPr>
        <w:br/>
        <w:t>— суммарная масса: 4 375,8 кг;</w:t>
      </w:r>
      <w:r w:rsidRPr="00970AC5">
        <w:rPr>
          <w:sz w:val="23"/>
          <w:szCs w:val="23"/>
        </w:rPr>
        <w:br/>
        <w:t>— максимальные габариты грузового места: 2500х1700х40 мм;</w:t>
      </w:r>
      <w:r w:rsidRPr="00970AC5">
        <w:rPr>
          <w:sz w:val="23"/>
          <w:szCs w:val="23"/>
        </w:rPr>
        <w:br/>
        <w:t>— самые длинные элементы: профиль 2500 мм;</w:t>
      </w:r>
      <w:r w:rsidRPr="00970AC5">
        <w:rPr>
          <w:sz w:val="23"/>
          <w:szCs w:val="23"/>
        </w:rPr>
        <w:br/>
        <w:t>— самые широкие элементы: секция 2500 мм;</w:t>
      </w:r>
      <w:r w:rsidRPr="00970AC5">
        <w:rPr>
          <w:sz w:val="23"/>
          <w:szCs w:val="23"/>
        </w:rPr>
        <w:br/>
        <w:t>— самые высокие элементы: секция 1700 мм.</w:t>
      </w:r>
      <w:r w:rsidRPr="00970AC5">
        <w:rPr>
          <w:sz w:val="23"/>
          <w:szCs w:val="23"/>
        </w:rPr>
        <w:br/>
      </w:r>
    </w:p>
    <w:p w14:paraId="5B9E5723" w14:textId="77777777" w:rsidR="00970AC5" w:rsidRPr="00970AC5" w:rsidRDefault="00970AC5" w:rsidP="00970AC5">
      <w:pPr>
        <w:rPr>
          <w:sz w:val="23"/>
          <w:szCs w:val="23"/>
        </w:rPr>
      </w:pPr>
      <w:r w:rsidRPr="00970AC5">
        <w:rPr>
          <w:b/>
          <w:sz w:val="23"/>
          <w:szCs w:val="23"/>
        </w:rPr>
        <w:t>2. Калитка КТ.1700х1000 — 2 комплекта.</w:t>
      </w:r>
      <w:r w:rsidRPr="00970AC5">
        <w:rPr>
          <w:b/>
          <w:sz w:val="23"/>
          <w:szCs w:val="23"/>
        </w:rPr>
        <w:br/>
      </w:r>
      <w:r w:rsidRPr="00970AC5">
        <w:rPr>
          <w:sz w:val="23"/>
          <w:szCs w:val="23"/>
        </w:rPr>
        <w:t>— состав: створка, 2 столба 100х100х3 L=3000, петли, лист 605х605, декоративные элементы;</w:t>
      </w:r>
      <w:r w:rsidRPr="00970AC5">
        <w:rPr>
          <w:sz w:val="23"/>
          <w:szCs w:val="23"/>
        </w:rPr>
        <w:br/>
        <w:t>— масса 1 комплекта: 82,696 кг;</w:t>
      </w:r>
      <w:r w:rsidRPr="00970AC5">
        <w:rPr>
          <w:sz w:val="23"/>
          <w:szCs w:val="23"/>
        </w:rPr>
        <w:br/>
        <w:t>— суммарная масса: 165,4 кг;</w:t>
      </w:r>
      <w:r w:rsidRPr="00970AC5">
        <w:rPr>
          <w:sz w:val="23"/>
          <w:szCs w:val="23"/>
        </w:rPr>
        <w:br/>
        <w:t>— максимальные габариты грузового места: 3000х1000х1700 мм;</w:t>
      </w:r>
      <w:r w:rsidRPr="00970AC5">
        <w:rPr>
          <w:sz w:val="23"/>
          <w:szCs w:val="23"/>
        </w:rPr>
        <w:br/>
        <w:t>— самые длинные элементы: столбы 3000 мм;</w:t>
      </w:r>
      <w:r w:rsidRPr="00970AC5">
        <w:rPr>
          <w:sz w:val="23"/>
          <w:szCs w:val="23"/>
        </w:rPr>
        <w:br/>
        <w:t>— самые широкие элементы: створка 1000 мм;</w:t>
      </w:r>
      <w:r w:rsidRPr="00970AC5">
        <w:rPr>
          <w:sz w:val="23"/>
          <w:szCs w:val="23"/>
        </w:rPr>
        <w:br/>
        <w:t>— самые высокие элементы: створка 1700 мм.</w:t>
      </w:r>
      <w:r w:rsidRPr="00970AC5">
        <w:rPr>
          <w:sz w:val="23"/>
          <w:szCs w:val="23"/>
        </w:rPr>
        <w:br/>
      </w:r>
    </w:p>
    <w:p w14:paraId="6481BB92" w14:textId="77777777" w:rsidR="00970AC5" w:rsidRPr="00970AC5" w:rsidRDefault="00970AC5" w:rsidP="00970AC5">
      <w:pPr>
        <w:rPr>
          <w:sz w:val="23"/>
          <w:szCs w:val="23"/>
        </w:rPr>
      </w:pPr>
      <w:r w:rsidRPr="00970AC5">
        <w:rPr>
          <w:b/>
          <w:sz w:val="23"/>
          <w:szCs w:val="23"/>
        </w:rPr>
        <w:t>3. Ворота распашные ВТ.1700х4000 — 2 комплекта.</w:t>
      </w:r>
      <w:r w:rsidRPr="00970AC5">
        <w:rPr>
          <w:b/>
          <w:sz w:val="23"/>
          <w:szCs w:val="23"/>
        </w:rPr>
        <w:br/>
      </w:r>
      <w:r w:rsidRPr="00970AC5">
        <w:rPr>
          <w:sz w:val="23"/>
          <w:szCs w:val="23"/>
        </w:rPr>
        <w:t>— состав: 2 створки, 2 столба 100х100х3 L=3000, ригели, петли, декоративные элементы;</w:t>
      </w:r>
      <w:r w:rsidRPr="00970AC5">
        <w:rPr>
          <w:sz w:val="23"/>
          <w:szCs w:val="23"/>
        </w:rPr>
        <w:br/>
        <w:t>— масса 1 комплекта: 163,88 кг;</w:t>
      </w:r>
      <w:r w:rsidRPr="00970AC5">
        <w:rPr>
          <w:sz w:val="23"/>
          <w:szCs w:val="23"/>
        </w:rPr>
        <w:br/>
        <w:t>— суммарная масса: 327,8 кг;</w:t>
      </w:r>
      <w:r w:rsidRPr="00970AC5">
        <w:rPr>
          <w:sz w:val="23"/>
          <w:szCs w:val="23"/>
        </w:rPr>
        <w:br/>
        <w:t>— максимальные габариты грузового места: 4000х1700х120 мм;</w:t>
      </w:r>
      <w:r w:rsidRPr="00970AC5">
        <w:rPr>
          <w:sz w:val="23"/>
          <w:szCs w:val="23"/>
        </w:rPr>
        <w:br/>
        <w:t>— самые длинные элементы: рама 4000 мм;</w:t>
      </w:r>
      <w:r w:rsidRPr="00970AC5">
        <w:rPr>
          <w:sz w:val="23"/>
          <w:szCs w:val="23"/>
        </w:rPr>
        <w:br/>
        <w:t>— самые широкие элементы: створка 2000 мм;</w:t>
      </w:r>
      <w:r w:rsidRPr="00970AC5">
        <w:rPr>
          <w:sz w:val="23"/>
          <w:szCs w:val="23"/>
        </w:rPr>
        <w:br/>
        <w:t>— самые высокие элементы: створка 1700 мм.</w:t>
      </w:r>
      <w:r w:rsidRPr="00970AC5">
        <w:rPr>
          <w:sz w:val="23"/>
          <w:szCs w:val="23"/>
        </w:rPr>
        <w:br/>
      </w:r>
    </w:p>
    <w:p w14:paraId="6005B26B" w14:textId="77777777" w:rsidR="00970AC5" w:rsidRPr="00970AC5" w:rsidRDefault="00970AC5" w:rsidP="00970AC5">
      <w:pPr>
        <w:rPr>
          <w:sz w:val="23"/>
          <w:szCs w:val="23"/>
        </w:rPr>
      </w:pPr>
      <w:r w:rsidRPr="00970AC5">
        <w:rPr>
          <w:b/>
          <w:sz w:val="23"/>
          <w:szCs w:val="23"/>
        </w:rPr>
        <w:t>4. Отдельно поставляемые столбы 100х100х3 L=3000 — 83 шт.</w:t>
      </w:r>
      <w:r w:rsidRPr="00970AC5">
        <w:rPr>
          <w:b/>
          <w:sz w:val="23"/>
          <w:szCs w:val="23"/>
        </w:rPr>
        <w:br/>
      </w:r>
      <w:r w:rsidRPr="00970AC5">
        <w:rPr>
          <w:sz w:val="23"/>
          <w:szCs w:val="23"/>
        </w:rPr>
        <w:t>— масса 1 столба: 27,05 кг;</w:t>
      </w:r>
      <w:r w:rsidRPr="00970AC5">
        <w:rPr>
          <w:sz w:val="23"/>
          <w:szCs w:val="23"/>
        </w:rPr>
        <w:br/>
        <w:t>— суммарная масса: 2 245,2 кг;</w:t>
      </w:r>
      <w:r w:rsidRPr="00970AC5">
        <w:rPr>
          <w:sz w:val="23"/>
          <w:szCs w:val="23"/>
        </w:rPr>
        <w:br/>
        <w:t>— габариты грузового места: 3000х100х100 мм;</w:t>
      </w:r>
      <w:r w:rsidRPr="00970AC5">
        <w:rPr>
          <w:sz w:val="23"/>
          <w:szCs w:val="23"/>
        </w:rPr>
        <w:br/>
        <w:t>— укладка пакетами по длине.</w:t>
      </w:r>
      <w:r w:rsidRPr="00970AC5">
        <w:rPr>
          <w:sz w:val="23"/>
          <w:szCs w:val="23"/>
        </w:rPr>
        <w:br/>
      </w:r>
    </w:p>
    <w:p w14:paraId="559A9FAA" w14:textId="13DAD1D0" w:rsidR="00970AC5" w:rsidRPr="00970AC5" w:rsidRDefault="00970AC5" w:rsidP="00970AC5">
      <w:pPr>
        <w:rPr>
          <w:sz w:val="23"/>
          <w:szCs w:val="23"/>
        </w:rPr>
      </w:pPr>
      <w:r w:rsidRPr="00970AC5">
        <w:rPr>
          <w:b/>
          <w:sz w:val="23"/>
          <w:szCs w:val="23"/>
        </w:rPr>
        <w:t>5. Декоративные элементы из листа 2 мм 605х605.</w:t>
      </w:r>
      <w:r w:rsidRPr="00970AC5">
        <w:rPr>
          <w:b/>
          <w:sz w:val="23"/>
          <w:szCs w:val="23"/>
        </w:rPr>
        <w:br/>
      </w:r>
      <w:r w:rsidRPr="00970AC5">
        <w:rPr>
          <w:sz w:val="23"/>
          <w:szCs w:val="23"/>
        </w:rPr>
        <w:t>— тип 1: 6 шт.;</w:t>
      </w:r>
      <w:r w:rsidRPr="00970AC5">
        <w:rPr>
          <w:sz w:val="23"/>
          <w:szCs w:val="23"/>
        </w:rPr>
        <w:br/>
        <w:t>— тип 2: 41 шт.;</w:t>
      </w:r>
      <w:r w:rsidRPr="00970AC5">
        <w:rPr>
          <w:sz w:val="23"/>
          <w:szCs w:val="23"/>
        </w:rPr>
        <w:br/>
        <w:t>— тип 3: 42 шт.;</w:t>
      </w:r>
      <w:r w:rsidRPr="00970AC5">
        <w:rPr>
          <w:sz w:val="23"/>
          <w:szCs w:val="23"/>
        </w:rPr>
        <w:br/>
        <w:t>— масса одной детали: 4,6 кг;</w:t>
      </w:r>
      <w:r w:rsidRPr="00970AC5">
        <w:rPr>
          <w:sz w:val="23"/>
          <w:szCs w:val="23"/>
        </w:rPr>
        <w:br/>
        <w:t>— суммарная масса группы: 409,4 кг;</w:t>
      </w:r>
      <w:r w:rsidRPr="00970AC5">
        <w:rPr>
          <w:sz w:val="23"/>
          <w:szCs w:val="23"/>
        </w:rPr>
        <w:br/>
        <w:t>— габариты паллеты: 1200х800х600 мм.</w:t>
      </w:r>
    </w:p>
    <w:p w14:paraId="27EC3312" w14:textId="77777777" w:rsidR="00970AC5" w:rsidRPr="00970AC5" w:rsidRDefault="00970AC5" w:rsidP="00970AC5">
      <w:pPr>
        <w:pStyle w:val="1"/>
        <w:rPr>
          <w:sz w:val="23"/>
          <w:szCs w:val="23"/>
        </w:rPr>
      </w:pPr>
      <w:proofErr w:type="spellStart"/>
      <w:r w:rsidRPr="00970AC5">
        <w:rPr>
          <w:sz w:val="23"/>
          <w:szCs w:val="23"/>
        </w:rPr>
        <w:t>Краткая</w:t>
      </w:r>
      <w:proofErr w:type="spellEnd"/>
      <w:r w:rsidRPr="00970AC5">
        <w:rPr>
          <w:sz w:val="23"/>
          <w:szCs w:val="23"/>
        </w:rPr>
        <w:t xml:space="preserve"> </w:t>
      </w:r>
      <w:proofErr w:type="spellStart"/>
      <w:r w:rsidRPr="00970AC5">
        <w:rPr>
          <w:sz w:val="23"/>
          <w:szCs w:val="23"/>
        </w:rPr>
        <w:t>сводка</w:t>
      </w:r>
      <w:proofErr w:type="spellEnd"/>
      <w:r w:rsidRPr="00970AC5">
        <w:rPr>
          <w:sz w:val="23"/>
          <w:szCs w:val="23"/>
        </w:rPr>
        <w:t xml:space="preserve"> </w:t>
      </w:r>
      <w:proofErr w:type="spellStart"/>
      <w:r w:rsidRPr="00970AC5">
        <w:rPr>
          <w:sz w:val="23"/>
          <w:szCs w:val="23"/>
        </w:rPr>
        <w:t>по</w:t>
      </w:r>
      <w:proofErr w:type="spellEnd"/>
      <w:r w:rsidRPr="00970AC5">
        <w:rPr>
          <w:sz w:val="23"/>
          <w:szCs w:val="23"/>
        </w:rPr>
        <w:t xml:space="preserve"> </w:t>
      </w:r>
      <w:proofErr w:type="spellStart"/>
      <w:r w:rsidRPr="00970AC5">
        <w:rPr>
          <w:sz w:val="23"/>
          <w:szCs w:val="23"/>
        </w:rPr>
        <w:t>заказу</w:t>
      </w:r>
      <w:proofErr w:type="spellEnd"/>
    </w:p>
    <w:p w14:paraId="2B700C1D" w14:textId="122AED35" w:rsidR="00970AC5" w:rsidRPr="00970AC5" w:rsidRDefault="00970AC5" w:rsidP="00970AC5">
      <w:pPr>
        <w:rPr>
          <w:sz w:val="23"/>
          <w:szCs w:val="23"/>
        </w:rPr>
      </w:pPr>
      <w:r w:rsidRPr="00970AC5">
        <w:rPr>
          <w:sz w:val="23"/>
          <w:szCs w:val="23"/>
        </w:rPr>
        <w:t>— состав заказа: 83 секции ограждения, 2 калитки, 2 комплекта распашных ворот, 83 отдельных столба, 89 декоративных листовых элементов;</w:t>
      </w:r>
      <w:r w:rsidRPr="00970AC5">
        <w:rPr>
          <w:sz w:val="23"/>
          <w:szCs w:val="23"/>
        </w:rPr>
        <w:br/>
        <w:t>— общий ориентировочный вес партии: 7523.5 кг;</w:t>
      </w:r>
      <w:r w:rsidRPr="00970AC5">
        <w:rPr>
          <w:sz w:val="23"/>
          <w:szCs w:val="23"/>
        </w:rPr>
        <w:br/>
        <w:t>— максимальные габариты по партии: длина 4000 мм, высота 1700 мм, длина столбов 3000 мм;</w:t>
      </w:r>
      <w:r w:rsidRPr="00970AC5">
        <w:rPr>
          <w:sz w:val="23"/>
          <w:szCs w:val="23"/>
        </w:rPr>
        <w:br/>
        <w:t>— общий ориентировочный объем груза: 19.3 м³;</w:t>
      </w:r>
      <w:r w:rsidRPr="00970AC5">
        <w:rPr>
          <w:sz w:val="23"/>
          <w:szCs w:val="23"/>
        </w:rPr>
        <w:br/>
        <w:t>— фактически занимаемая длина кузова: 9,5–10,5 м с технологическими проходами 0,2–0,5 м;</w:t>
      </w:r>
      <w:r w:rsidRPr="00970AC5">
        <w:rPr>
          <w:sz w:val="23"/>
          <w:szCs w:val="23"/>
        </w:rPr>
        <w:br/>
        <w:t>— количество грузовых мест / зон: 6.</w:t>
      </w:r>
    </w:p>
    <w:p w14:paraId="048D6E75" w14:textId="77777777" w:rsidR="00970AC5" w:rsidRPr="00A76AFF" w:rsidRDefault="00970AC5" w:rsidP="00970AC5">
      <w:pPr>
        <w:pStyle w:val="1"/>
        <w:rPr>
          <w:sz w:val="26"/>
          <w:szCs w:val="26"/>
          <w:lang w:val="ru-RU"/>
        </w:rPr>
      </w:pPr>
      <w:r w:rsidRPr="00A76AFF">
        <w:rPr>
          <w:sz w:val="26"/>
          <w:szCs w:val="26"/>
          <w:lang w:val="ru-RU"/>
        </w:rPr>
        <w:t>Требуемый транспорт</w:t>
      </w:r>
    </w:p>
    <w:p w14:paraId="40D341A4" w14:textId="4CAFDDF2" w:rsidR="00970AC5" w:rsidRPr="00A76AFF" w:rsidRDefault="00970AC5" w:rsidP="00970AC5">
      <w:pPr>
        <w:rPr>
          <w:b/>
          <w:bCs/>
          <w:sz w:val="23"/>
          <w:szCs w:val="23"/>
        </w:rPr>
      </w:pPr>
      <w:r w:rsidRPr="00A76AFF">
        <w:rPr>
          <w:b/>
          <w:bCs/>
          <w:sz w:val="23"/>
          <w:szCs w:val="23"/>
        </w:rPr>
        <w:t>— рекомендуемый транспорт: тентованная еврофура 20 т;</w:t>
      </w:r>
      <w:r w:rsidRPr="00A76AFF">
        <w:rPr>
          <w:b/>
          <w:bCs/>
          <w:sz w:val="23"/>
          <w:szCs w:val="23"/>
        </w:rPr>
        <w:br/>
        <w:t>— минимально необходимые внутренние размеры кузова: 13,6х2,45х2,7 м;</w:t>
      </w:r>
      <w:r w:rsidRPr="00A76AFF">
        <w:rPr>
          <w:b/>
          <w:bCs/>
          <w:sz w:val="23"/>
          <w:szCs w:val="23"/>
        </w:rPr>
        <w:br/>
        <w:t>— минимальная грузоподъемность: не менее 10 т;</w:t>
      </w:r>
      <w:r w:rsidRPr="00A76AFF">
        <w:rPr>
          <w:b/>
          <w:bCs/>
          <w:sz w:val="23"/>
          <w:szCs w:val="23"/>
        </w:rPr>
        <w:br/>
        <w:t>— обязательная возможность боковой и верхней загрузки;</w:t>
      </w:r>
      <w:r w:rsidRPr="00A76AFF">
        <w:rPr>
          <w:b/>
          <w:bCs/>
          <w:sz w:val="23"/>
          <w:szCs w:val="23"/>
        </w:rPr>
        <w:br/>
        <w:t>— требуется крепление ремнями с прижимом через деревянные прокладки;</w:t>
      </w:r>
      <w:r w:rsidRPr="00A76AFF">
        <w:rPr>
          <w:b/>
          <w:bCs/>
          <w:sz w:val="23"/>
          <w:szCs w:val="23"/>
        </w:rPr>
        <w:br/>
        <w:t>— секции и ворота перевозить в вертикальных кассетах;</w:t>
      </w:r>
      <w:r w:rsidRPr="00A76AFF">
        <w:rPr>
          <w:b/>
          <w:bCs/>
          <w:sz w:val="23"/>
          <w:szCs w:val="23"/>
        </w:rPr>
        <w:br/>
        <w:t>— столбы укладывать пакетами с деревянными прокладками;</w:t>
      </w:r>
      <w:r w:rsidRPr="00A76AFF">
        <w:rPr>
          <w:b/>
          <w:bCs/>
          <w:sz w:val="23"/>
          <w:szCs w:val="23"/>
        </w:rPr>
        <w:br/>
        <w:t>— мелкие комплектующие и декоративные элементы размещать на паллетах у переднего борта.</w:t>
      </w:r>
    </w:p>
    <w:p w14:paraId="038A00D5" w14:textId="77777777" w:rsidR="00970AC5" w:rsidRPr="00970AC5" w:rsidRDefault="00970AC5" w:rsidP="00970AC5">
      <w:pPr>
        <w:pStyle w:val="1"/>
        <w:rPr>
          <w:sz w:val="23"/>
          <w:szCs w:val="23"/>
          <w:lang w:val="ru-RU"/>
        </w:rPr>
      </w:pPr>
      <w:r w:rsidRPr="00970AC5">
        <w:rPr>
          <w:sz w:val="23"/>
          <w:szCs w:val="23"/>
          <w:lang w:val="ru-RU"/>
        </w:rPr>
        <w:t>Краткая инструкция по погрузке</w:t>
      </w:r>
    </w:p>
    <w:p w14:paraId="604E8D18" w14:textId="77777777" w:rsidR="00970AC5" w:rsidRPr="00970AC5" w:rsidRDefault="00970AC5" w:rsidP="00970AC5">
      <w:pPr>
        <w:rPr>
          <w:sz w:val="23"/>
          <w:szCs w:val="23"/>
        </w:rPr>
      </w:pPr>
      <w:r w:rsidRPr="00970AC5">
        <w:rPr>
          <w:sz w:val="23"/>
          <w:szCs w:val="23"/>
        </w:rPr>
        <w:t xml:space="preserve">— зона 1 (0–2,0 м от переднего борта): паллеты с декоративными элементами, крепежом и мелкими </w:t>
      </w:r>
      <w:r w:rsidRPr="00970AC5">
        <w:rPr>
          <w:sz w:val="23"/>
          <w:szCs w:val="23"/>
        </w:rPr>
        <w:lastRenderedPageBreak/>
        <w:t>комплектующими;</w:t>
      </w:r>
      <w:r w:rsidRPr="00970AC5">
        <w:rPr>
          <w:sz w:val="23"/>
          <w:szCs w:val="23"/>
        </w:rPr>
        <w:br/>
        <w:t>— зона 2 (2,0–4,5 м): пакеты столбов 3000 мм, укладка в два яруса через прокладки;</w:t>
      </w:r>
      <w:r w:rsidRPr="00970AC5">
        <w:rPr>
          <w:sz w:val="23"/>
          <w:szCs w:val="23"/>
        </w:rPr>
        <w:br/>
        <w:t>— зона 3 (4,5–7,5 м): секции ОГ.1700х2500 в вертикальных кассетах;</w:t>
      </w:r>
      <w:r w:rsidRPr="00970AC5">
        <w:rPr>
          <w:sz w:val="23"/>
          <w:szCs w:val="23"/>
        </w:rPr>
        <w:br/>
        <w:t>— зона 4 (7,5–9,0 м): створки калиток и ворот в отдельной кассете;</w:t>
      </w:r>
      <w:r w:rsidRPr="00970AC5">
        <w:rPr>
          <w:sz w:val="23"/>
          <w:szCs w:val="23"/>
        </w:rPr>
        <w:br/>
        <w:t>— зона 5 (9,0–10,5 м): резерв под проходы контроллера и доступ к креплению;</w:t>
      </w:r>
      <w:r w:rsidRPr="00970AC5">
        <w:rPr>
          <w:sz w:val="23"/>
          <w:szCs w:val="23"/>
        </w:rPr>
        <w:br/>
        <w:t>— секции и створки размещать с интервалами 200–500 мм между группами;</w:t>
      </w:r>
      <w:r w:rsidRPr="00970AC5">
        <w:rPr>
          <w:sz w:val="23"/>
          <w:szCs w:val="23"/>
        </w:rPr>
        <w:br/>
        <w:t>— столбы грузить первыми, секции вторыми, ворота и калитки последними;</w:t>
      </w:r>
      <w:r w:rsidRPr="00970AC5">
        <w:rPr>
          <w:sz w:val="23"/>
          <w:szCs w:val="23"/>
        </w:rPr>
        <w:br/>
        <w:t>— общий объем размещения: около 19.3 м³;</w:t>
      </w:r>
      <w:r w:rsidRPr="00970AC5">
        <w:rPr>
          <w:sz w:val="23"/>
          <w:szCs w:val="23"/>
        </w:rPr>
        <w:br/>
        <w:t>— общая длина кузова, занимаемая грузом: до 10,5 м.</w:t>
      </w:r>
      <w:r w:rsidRPr="00970AC5">
        <w:rPr>
          <w:sz w:val="23"/>
          <w:szCs w:val="23"/>
        </w:rPr>
        <w:br/>
      </w:r>
    </w:p>
    <w:p w14:paraId="45B09D3F" w14:textId="77777777" w:rsidR="00970AC5" w:rsidRPr="00970AC5" w:rsidRDefault="00970AC5" w:rsidP="00BD75E8">
      <w:pPr>
        <w:widowControl/>
        <w:jc w:val="both"/>
        <w:rPr>
          <w:sz w:val="23"/>
          <w:szCs w:val="23"/>
        </w:rPr>
      </w:pPr>
    </w:p>
    <w:sectPr w:rsidR="00970AC5" w:rsidRPr="00970AC5" w:rsidSect="006B6337">
      <w:pgSz w:w="11906" w:h="16838"/>
      <w:pgMar w:top="42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47F00"/>
    <w:multiLevelType w:val="hybridMultilevel"/>
    <w:tmpl w:val="CCFA52B6"/>
    <w:lvl w:ilvl="0" w:tplc="E6862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234"/>
    <w:rsid w:val="00017F9D"/>
    <w:rsid w:val="00021EAB"/>
    <w:rsid w:val="00027390"/>
    <w:rsid w:val="000324D5"/>
    <w:rsid w:val="00041F12"/>
    <w:rsid w:val="00055616"/>
    <w:rsid w:val="00086E38"/>
    <w:rsid w:val="0009536E"/>
    <w:rsid w:val="00096090"/>
    <w:rsid w:val="000B0137"/>
    <w:rsid w:val="000B0371"/>
    <w:rsid w:val="000B2E5F"/>
    <w:rsid w:val="000B76DA"/>
    <w:rsid w:val="000D5FA2"/>
    <w:rsid w:val="000D6968"/>
    <w:rsid w:val="000E7439"/>
    <w:rsid w:val="000F23A3"/>
    <w:rsid w:val="001021C3"/>
    <w:rsid w:val="00114B2B"/>
    <w:rsid w:val="00116D02"/>
    <w:rsid w:val="00117E21"/>
    <w:rsid w:val="00134D7F"/>
    <w:rsid w:val="001514E1"/>
    <w:rsid w:val="00181186"/>
    <w:rsid w:val="00190B55"/>
    <w:rsid w:val="001964FF"/>
    <w:rsid w:val="00197E85"/>
    <w:rsid w:val="001A1B84"/>
    <w:rsid w:val="001B07A0"/>
    <w:rsid w:val="001B2DD3"/>
    <w:rsid w:val="001C34B3"/>
    <w:rsid w:val="001E519E"/>
    <w:rsid w:val="001F4BE2"/>
    <w:rsid w:val="001F7746"/>
    <w:rsid w:val="00224691"/>
    <w:rsid w:val="0024175B"/>
    <w:rsid w:val="00251A47"/>
    <w:rsid w:val="00261282"/>
    <w:rsid w:val="00282930"/>
    <w:rsid w:val="002C3BF6"/>
    <w:rsid w:val="002C3E3E"/>
    <w:rsid w:val="002D1254"/>
    <w:rsid w:val="002E762F"/>
    <w:rsid w:val="002F6449"/>
    <w:rsid w:val="0031187F"/>
    <w:rsid w:val="00333B11"/>
    <w:rsid w:val="00340F94"/>
    <w:rsid w:val="00341D66"/>
    <w:rsid w:val="00344B27"/>
    <w:rsid w:val="003567D7"/>
    <w:rsid w:val="00366674"/>
    <w:rsid w:val="00382EFA"/>
    <w:rsid w:val="00383DAB"/>
    <w:rsid w:val="003962DD"/>
    <w:rsid w:val="003A5AAD"/>
    <w:rsid w:val="003A6C11"/>
    <w:rsid w:val="003C7501"/>
    <w:rsid w:val="003D279D"/>
    <w:rsid w:val="003E165D"/>
    <w:rsid w:val="003F5258"/>
    <w:rsid w:val="003F7F4C"/>
    <w:rsid w:val="00401A03"/>
    <w:rsid w:val="00410949"/>
    <w:rsid w:val="00410B17"/>
    <w:rsid w:val="004119FF"/>
    <w:rsid w:val="0042387A"/>
    <w:rsid w:val="004302F3"/>
    <w:rsid w:val="0043665E"/>
    <w:rsid w:val="00455283"/>
    <w:rsid w:val="00463492"/>
    <w:rsid w:val="00466BC1"/>
    <w:rsid w:val="00474503"/>
    <w:rsid w:val="00487799"/>
    <w:rsid w:val="004959E9"/>
    <w:rsid w:val="004B3B2D"/>
    <w:rsid w:val="004C4DA4"/>
    <w:rsid w:val="004E066D"/>
    <w:rsid w:val="004E5DE4"/>
    <w:rsid w:val="004E7DC5"/>
    <w:rsid w:val="004F4E05"/>
    <w:rsid w:val="00513600"/>
    <w:rsid w:val="00521E1E"/>
    <w:rsid w:val="00534027"/>
    <w:rsid w:val="005355C0"/>
    <w:rsid w:val="00537234"/>
    <w:rsid w:val="0053777B"/>
    <w:rsid w:val="00560CF3"/>
    <w:rsid w:val="00571D81"/>
    <w:rsid w:val="00574408"/>
    <w:rsid w:val="00574B8B"/>
    <w:rsid w:val="00575D15"/>
    <w:rsid w:val="00582490"/>
    <w:rsid w:val="00591E4A"/>
    <w:rsid w:val="005946F8"/>
    <w:rsid w:val="005D0D98"/>
    <w:rsid w:val="005E6700"/>
    <w:rsid w:val="005E6AC9"/>
    <w:rsid w:val="005F6BEE"/>
    <w:rsid w:val="00602C2D"/>
    <w:rsid w:val="00623D36"/>
    <w:rsid w:val="00633EAC"/>
    <w:rsid w:val="00655079"/>
    <w:rsid w:val="00660526"/>
    <w:rsid w:val="00664FFB"/>
    <w:rsid w:val="006657F7"/>
    <w:rsid w:val="00675799"/>
    <w:rsid w:val="006766A0"/>
    <w:rsid w:val="006A5951"/>
    <w:rsid w:val="006B6337"/>
    <w:rsid w:val="006B7F32"/>
    <w:rsid w:val="006C12F2"/>
    <w:rsid w:val="006D0BA0"/>
    <w:rsid w:val="006D4974"/>
    <w:rsid w:val="006E0F73"/>
    <w:rsid w:val="006E6C98"/>
    <w:rsid w:val="006E749E"/>
    <w:rsid w:val="00700330"/>
    <w:rsid w:val="00705548"/>
    <w:rsid w:val="00713A25"/>
    <w:rsid w:val="00713B85"/>
    <w:rsid w:val="007318F8"/>
    <w:rsid w:val="007513B5"/>
    <w:rsid w:val="00756C63"/>
    <w:rsid w:val="00765E26"/>
    <w:rsid w:val="007866A3"/>
    <w:rsid w:val="007906CB"/>
    <w:rsid w:val="007941B9"/>
    <w:rsid w:val="007A0A4A"/>
    <w:rsid w:val="007D08E7"/>
    <w:rsid w:val="007D3B29"/>
    <w:rsid w:val="007D5066"/>
    <w:rsid w:val="007E59C8"/>
    <w:rsid w:val="007F6565"/>
    <w:rsid w:val="008013FA"/>
    <w:rsid w:val="00806DCA"/>
    <w:rsid w:val="0081564C"/>
    <w:rsid w:val="008220F2"/>
    <w:rsid w:val="00825E43"/>
    <w:rsid w:val="00834F84"/>
    <w:rsid w:val="00843683"/>
    <w:rsid w:val="00863C2B"/>
    <w:rsid w:val="008A07BE"/>
    <w:rsid w:val="008B0297"/>
    <w:rsid w:val="008D54B5"/>
    <w:rsid w:val="009131A0"/>
    <w:rsid w:val="009159F8"/>
    <w:rsid w:val="00932C0C"/>
    <w:rsid w:val="009370B1"/>
    <w:rsid w:val="00947031"/>
    <w:rsid w:val="00970AC5"/>
    <w:rsid w:val="0097260C"/>
    <w:rsid w:val="00980814"/>
    <w:rsid w:val="00983CD3"/>
    <w:rsid w:val="00984DBC"/>
    <w:rsid w:val="00986B30"/>
    <w:rsid w:val="009A209F"/>
    <w:rsid w:val="009C7881"/>
    <w:rsid w:val="009D0047"/>
    <w:rsid w:val="009E6A43"/>
    <w:rsid w:val="00A37FFC"/>
    <w:rsid w:val="00A42ED8"/>
    <w:rsid w:val="00A472C1"/>
    <w:rsid w:val="00A51E8C"/>
    <w:rsid w:val="00A56E1A"/>
    <w:rsid w:val="00A76AFF"/>
    <w:rsid w:val="00AA2D2A"/>
    <w:rsid w:val="00AB405D"/>
    <w:rsid w:val="00AC3EFB"/>
    <w:rsid w:val="00AE748E"/>
    <w:rsid w:val="00AF07F3"/>
    <w:rsid w:val="00B07AB4"/>
    <w:rsid w:val="00B1133A"/>
    <w:rsid w:val="00B11D0F"/>
    <w:rsid w:val="00B206E7"/>
    <w:rsid w:val="00B21C70"/>
    <w:rsid w:val="00B252FA"/>
    <w:rsid w:val="00B33019"/>
    <w:rsid w:val="00B558B4"/>
    <w:rsid w:val="00B76682"/>
    <w:rsid w:val="00B83954"/>
    <w:rsid w:val="00B83AFD"/>
    <w:rsid w:val="00B97676"/>
    <w:rsid w:val="00BA3A43"/>
    <w:rsid w:val="00BC35C8"/>
    <w:rsid w:val="00BD28D6"/>
    <w:rsid w:val="00BD75E8"/>
    <w:rsid w:val="00BE48B4"/>
    <w:rsid w:val="00BF19D5"/>
    <w:rsid w:val="00C05C07"/>
    <w:rsid w:val="00C171AD"/>
    <w:rsid w:val="00C33BC1"/>
    <w:rsid w:val="00C371CC"/>
    <w:rsid w:val="00C41D7A"/>
    <w:rsid w:val="00C559BF"/>
    <w:rsid w:val="00C8137E"/>
    <w:rsid w:val="00C92620"/>
    <w:rsid w:val="00C94BC7"/>
    <w:rsid w:val="00CB234C"/>
    <w:rsid w:val="00CB2EBD"/>
    <w:rsid w:val="00CD069C"/>
    <w:rsid w:val="00D04E90"/>
    <w:rsid w:val="00D31051"/>
    <w:rsid w:val="00D65592"/>
    <w:rsid w:val="00D700F3"/>
    <w:rsid w:val="00D72C11"/>
    <w:rsid w:val="00D75392"/>
    <w:rsid w:val="00D775A1"/>
    <w:rsid w:val="00D914CF"/>
    <w:rsid w:val="00D97CCA"/>
    <w:rsid w:val="00DE0E90"/>
    <w:rsid w:val="00DE262D"/>
    <w:rsid w:val="00DE3023"/>
    <w:rsid w:val="00DF6F64"/>
    <w:rsid w:val="00E27ED4"/>
    <w:rsid w:val="00E35082"/>
    <w:rsid w:val="00E41A15"/>
    <w:rsid w:val="00E70372"/>
    <w:rsid w:val="00E83738"/>
    <w:rsid w:val="00EA1270"/>
    <w:rsid w:val="00EA7F88"/>
    <w:rsid w:val="00EB5FF9"/>
    <w:rsid w:val="00ED77BF"/>
    <w:rsid w:val="00EE60D3"/>
    <w:rsid w:val="00EF4BFC"/>
    <w:rsid w:val="00F21927"/>
    <w:rsid w:val="00F452DF"/>
    <w:rsid w:val="00F50C19"/>
    <w:rsid w:val="00F54C62"/>
    <w:rsid w:val="00F57D46"/>
    <w:rsid w:val="00F704F7"/>
    <w:rsid w:val="00FB6A47"/>
    <w:rsid w:val="00FD0CEA"/>
    <w:rsid w:val="00FD7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B7FED"/>
  <w15:chartTrackingRefBased/>
  <w15:docId w15:val="{EB081E3D-674C-4BDB-BA22-636C0852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66D"/>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57D46"/>
    <w:pPr>
      <w:keepNext/>
      <w:keepLines/>
      <w:widowControl/>
      <w:spacing w:before="480" w:line="276" w:lineRule="auto"/>
      <w:outlineLvl w:val="0"/>
    </w:pPr>
    <w:rPr>
      <w:rFonts w:asciiTheme="majorHAnsi" w:eastAsiaTheme="majorEastAsia" w:hAnsiTheme="majorHAnsi" w:cstheme="majorBidi"/>
      <w:b/>
      <w:bCs/>
      <w:color w:val="2F5496" w:themeColor="accent1" w:themeShade="BF"/>
      <w:sz w:val="28"/>
      <w:szCs w:val="28"/>
      <w:lang w:val="en-US" w:eastAsia="en-US"/>
    </w:rPr>
  </w:style>
  <w:style w:type="paragraph" w:styleId="2">
    <w:name w:val="heading 2"/>
    <w:basedOn w:val="a"/>
    <w:next w:val="a"/>
    <w:link w:val="20"/>
    <w:uiPriority w:val="9"/>
    <w:semiHidden/>
    <w:unhideWhenUsed/>
    <w:qFormat/>
    <w:rsid w:val="006B633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D914C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D91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EA1270"/>
    <w:pPr>
      <w:widowControl/>
      <w:jc w:val="both"/>
    </w:pPr>
    <w:rPr>
      <w:sz w:val="28"/>
      <w:szCs w:val="24"/>
    </w:rPr>
  </w:style>
  <w:style w:type="character" w:customStyle="1" w:styleId="a5">
    <w:name w:val="Основной текст Знак"/>
    <w:basedOn w:val="a0"/>
    <w:link w:val="a4"/>
    <w:rsid w:val="00EA1270"/>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F57D46"/>
    <w:rPr>
      <w:rFonts w:asciiTheme="majorHAnsi" w:eastAsiaTheme="majorEastAsia" w:hAnsiTheme="majorHAnsi" w:cstheme="majorBidi"/>
      <w:b/>
      <w:bCs/>
      <w:color w:val="2F5496" w:themeColor="accent1" w:themeShade="BF"/>
      <w:sz w:val="28"/>
      <w:szCs w:val="28"/>
      <w:lang w:val="en-US"/>
    </w:rPr>
  </w:style>
  <w:style w:type="character" w:customStyle="1" w:styleId="20">
    <w:name w:val="Заголовок 2 Знак"/>
    <w:basedOn w:val="a0"/>
    <w:link w:val="2"/>
    <w:uiPriority w:val="9"/>
    <w:semiHidden/>
    <w:rsid w:val="006B6337"/>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3</Pages>
  <Words>820</Words>
  <Characters>4679</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Ч</dc:creator>
  <cp:keywords/>
  <dc:description/>
  <cp:lastModifiedBy>Юлия Ч</cp:lastModifiedBy>
  <cp:revision>251</cp:revision>
  <dcterms:created xsi:type="dcterms:W3CDTF">2022-10-11T10:01:00Z</dcterms:created>
  <dcterms:modified xsi:type="dcterms:W3CDTF">2026-06-09T10:57:00Z</dcterms:modified>
</cp:coreProperties>
</file>