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084" w:rsidRDefault="005A03DF">
      <w:pPr>
        <w:spacing w:line="240" w:lineRule="atLeast"/>
        <w:jc w:val="center"/>
        <w:rPr>
          <w:b/>
        </w:rPr>
      </w:pPr>
      <w:r>
        <w:rPr>
          <w:b/>
        </w:rPr>
        <w:t xml:space="preserve">Государственный контракт № </w:t>
      </w:r>
      <w:r w:rsidR="000F1D51">
        <w:rPr>
          <w:b/>
        </w:rPr>
        <w:t>_____________________</w:t>
      </w:r>
    </w:p>
    <w:p w:rsidR="000B4084" w:rsidRDefault="005A03DF">
      <w:pPr>
        <w:spacing w:line="240" w:lineRule="atLeast"/>
        <w:jc w:val="center"/>
        <w:outlineLvl w:val="5"/>
        <w:rPr>
          <w:lang w:eastAsia="en-US"/>
        </w:rPr>
      </w:pPr>
      <w:r>
        <w:rPr>
          <w:lang w:eastAsia="en-US"/>
        </w:rPr>
        <w:t xml:space="preserve">на оказание услуг по предрейсовому медицинскому осмотру водителей </w:t>
      </w:r>
    </w:p>
    <w:p w:rsidR="003269C6" w:rsidRDefault="003269C6">
      <w:pPr>
        <w:spacing w:line="240" w:lineRule="atLeast"/>
        <w:jc w:val="center"/>
        <w:outlineLvl w:val="5"/>
        <w:rPr>
          <w:lang w:eastAsia="en-US"/>
        </w:rPr>
      </w:pPr>
    </w:p>
    <w:p w:rsidR="003269C6" w:rsidRDefault="003269C6" w:rsidP="003269C6">
      <w:pPr>
        <w:spacing w:line="240" w:lineRule="atLeast"/>
        <w:jc w:val="center"/>
        <w:outlineLvl w:val="5"/>
        <w:rPr>
          <w:b/>
          <w:bCs/>
        </w:rPr>
      </w:pPr>
      <w:r w:rsidRPr="004D71DE">
        <w:rPr>
          <w:b/>
          <w:bCs/>
        </w:rPr>
        <w:t>ИКЗ 2</w:t>
      </w:r>
      <w:r w:rsidR="002678A9">
        <w:rPr>
          <w:b/>
          <w:bCs/>
        </w:rPr>
        <w:t>6</w:t>
      </w:r>
      <w:r w:rsidRPr="004D71DE">
        <w:rPr>
          <w:b/>
          <w:bCs/>
        </w:rPr>
        <w:t>1110300109311010100100090000000244</w:t>
      </w:r>
    </w:p>
    <w:p w:rsidR="003269C6" w:rsidRDefault="003269C6">
      <w:pPr>
        <w:spacing w:line="240" w:lineRule="atLeast"/>
        <w:jc w:val="center"/>
        <w:outlineLvl w:val="5"/>
      </w:pPr>
    </w:p>
    <w:p w:rsidR="000B4084" w:rsidRDefault="000B4084">
      <w:pPr>
        <w:spacing w:line="240" w:lineRule="atLeast"/>
        <w:jc w:val="center"/>
        <w:outlineLvl w:val="5"/>
        <w:rPr>
          <w:sz w:val="22"/>
          <w:szCs w:val="22"/>
          <w:lang w:eastAsia="en-US"/>
        </w:rPr>
      </w:pPr>
    </w:p>
    <w:p w:rsidR="000B4084" w:rsidRDefault="003269C6">
      <w:pPr>
        <w:jc w:val="both"/>
        <w:rPr>
          <w:sz w:val="22"/>
          <w:szCs w:val="22"/>
        </w:rPr>
      </w:pPr>
      <w:r>
        <w:t xml:space="preserve">г. Сыктывкар                                                                                 «_____» </w:t>
      </w:r>
      <w:r w:rsidR="000F1D51">
        <w:t>___________</w:t>
      </w:r>
      <w:r w:rsidR="002678A9">
        <w:t xml:space="preserve"> 2026</w:t>
      </w:r>
      <w:r>
        <w:t xml:space="preserve"> г.                              </w:t>
      </w:r>
      <w:r w:rsidR="005A03DF">
        <w:rPr>
          <w:sz w:val="22"/>
          <w:szCs w:val="22"/>
        </w:rPr>
        <w:tab/>
        <w:t xml:space="preserve">                        </w:t>
      </w:r>
    </w:p>
    <w:p w:rsidR="000B4084" w:rsidRDefault="005A03DF">
      <w:pPr>
        <w:jc w:val="both"/>
        <w:rPr>
          <w:sz w:val="22"/>
          <w:szCs w:val="22"/>
        </w:rPr>
      </w:pPr>
      <w:r>
        <w:rPr>
          <w:sz w:val="22"/>
          <w:szCs w:val="22"/>
        </w:rPr>
        <w:t xml:space="preserve">                              </w:t>
      </w:r>
      <w:r>
        <w:rPr>
          <w:sz w:val="22"/>
          <w:szCs w:val="22"/>
        </w:rPr>
        <w:tab/>
        <w:t xml:space="preserve">                        </w:t>
      </w:r>
    </w:p>
    <w:p w:rsidR="000B4084" w:rsidRDefault="005A03DF">
      <w:pPr>
        <w:spacing w:line="240" w:lineRule="atLeast"/>
        <w:ind w:firstLine="709"/>
        <w:jc w:val="both"/>
      </w:pPr>
      <w:r>
        <w:rPr>
          <w:b/>
          <w:bCs/>
        </w:rPr>
        <w:t>Печорское управление Федеральной службы по экологическому, технологическому и атомному надзору (Печорское управление Ростехнадзора),</w:t>
      </w:r>
      <w:r>
        <w:t xml:space="preserve"> именуемое в дальнейшем Заказчик в лице </w:t>
      </w:r>
      <w:r w:rsidR="00AC6B8C">
        <w:t>______________________</w:t>
      </w:r>
      <w:r>
        <w:t xml:space="preserve">, действующего на основании </w:t>
      </w:r>
      <w:r w:rsidR="00AC6B8C">
        <w:t>___________</w:t>
      </w:r>
      <w:r>
        <w:t xml:space="preserve">, с одной Стороны, и </w:t>
      </w:r>
    </w:p>
    <w:p w:rsidR="000B4084" w:rsidRDefault="000F1D51">
      <w:pPr>
        <w:spacing w:line="240" w:lineRule="atLeast"/>
        <w:ind w:firstLine="709"/>
        <w:jc w:val="both"/>
        <w:rPr>
          <w:color w:val="000000" w:themeColor="text1"/>
        </w:rPr>
      </w:pPr>
      <w:r>
        <w:rPr>
          <w:b/>
          <w:bCs/>
          <w:color w:val="000000"/>
        </w:rPr>
        <w:t>___________________________________________,</w:t>
      </w:r>
      <w:r>
        <w:rPr>
          <w:color w:val="000000"/>
        </w:rPr>
        <w:t xml:space="preserve"> именуемое в дальнейшем «Исполнитель», в лице ________________________________, действующего на основании</w:t>
      </w:r>
      <w:r>
        <w:rPr>
          <w:color w:val="000000"/>
          <w:highlight w:val="white"/>
        </w:rPr>
        <w:t xml:space="preserve"> </w:t>
      </w:r>
      <w:r>
        <w:rPr>
          <w:color w:val="000000"/>
        </w:rPr>
        <w:t>__________,</w:t>
      </w:r>
      <w:r w:rsidR="005A03DF">
        <w:rPr>
          <w:color w:val="000000"/>
        </w:rPr>
        <w:t xml:space="preserve"> </w:t>
      </w:r>
      <w:r w:rsidR="005A03DF">
        <w:t>с другой Стороны, вместе именуемые Стороны, заключили настоящий государственный контракт на оказание услуг по предрейсовому медици</w:t>
      </w:r>
      <w:r w:rsidR="00AC6B8C">
        <w:t>нскому осмотру водителей (далее</w:t>
      </w:r>
      <w:r w:rsidR="005A03DF">
        <w:t xml:space="preserve">-Контракт)  </w:t>
      </w:r>
      <w:r w:rsidR="005A03DF">
        <w:rPr>
          <w:color w:val="000000" w:themeColor="text1"/>
        </w:rPr>
        <w:t xml:space="preserve">в соответствии с п.4 ч.1 ст.93 Федерального закона от 05.04.2013 №44-ФЗ «О контрактной системе в сфере закупок товаров, работ, услуг для обеспечения государственных и муниципальных нужд» о нижеследующем: </w:t>
      </w:r>
    </w:p>
    <w:p w:rsidR="000F1D51" w:rsidRDefault="000F1D51">
      <w:pPr>
        <w:spacing w:line="240" w:lineRule="atLeast"/>
        <w:ind w:firstLine="709"/>
        <w:jc w:val="both"/>
        <w:rPr>
          <w:color w:val="000000" w:themeColor="text1"/>
        </w:rPr>
      </w:pPr>
    </w:p>
    <w:p w:rsidR="000B4084" w:rsidRDefault="005A03DF">
      <w:pPr>
        <w:numPr>
          <w:ilvl w:val="0"/>
          <w:numId w:val="6"/>
        </w:numPr>
        <w:jc w:val="center"/>
        <w:outlineLvl w:val="0"/>
        <w:rPr>
          <w:b/>
        </w:rPr>
      </w:pPr>
      <w:r>
        <w:rPr>
          <w:b/>
        </w:rPr>
        <w:t>ПРЕДМЕТ КОНТРАКТА</w:t>
      </w:r>
    </w:p>
    <w:p w:rsidR="000B4084" w:rsidRDefault="000B4084">
      <w:pPr>
        <w:ind w:left="360"/>
        <w:outlineLvl w:val="0"/>
      </w:pPr>
    </w:p>
    <w:p w:rsidR="000B4084" w:rsidRDefault="005A03DF">
      <w:pPr>
        <w:numPr>
          <w:ilvl w:val="1"/>
          <w:numId w:val="6"/>
        </w:numPr>
        <w:tabs>
          <w:tab w:val="left" w:pos="993"/>
        </w:tabs>
        <w:ind w:left="0" w:firstLine="567"/>
        <w:jc w:val="both"/>
      </w:pPr>
      <w:r>
        <w:t xml:space="preserve">Исполнитель, действующий в соответствии с лицензией на осуществление медицинской деятельности, в установленные Контрактом сроки, обязуется оказывать услуги по проведению предрейсового </w:t>
      </w:r>
      <w:r>
        <w:rPr>
          <w:spacing w:val="8"/>
        </w:rPr>
        <w:t xml:space="preserve">медицинского осмотра </w:t>
      </w:r>
      <w:r>
        <w:t>(далее – услуги), в соответствии с условиями настоящего Контракта и приложений к нему, являющихся неотъемлемой частью Контракта, и сдать их в порядке, установленном Контрактом, а Заказчик обязуется принять и оплатить оказанные услуги.</w:t>
      </w:r>
    </w:p>
    <w:p w:rsidR="000B4084" w:rsidRDefault="005A03DF">
      <w:pPr>
        <w:numPr>
          <w:ilvl w:val="1"/>
          <w:numId w:val="6"/>
        </w:numPr>
        <w:tabs>
          <w:tab w:val="left" w:pos="993"/>
        </w:tabs>
        <w:ind w:left="0" w:firstLine="567"/>
        <w:jc w:val="both"/>
      </w:pPr>
      <w:r>
        <w:t>Целью медицинских осмотров является выявление лиц, которые по медицинским показаниям не могут быть допущены к работе с позиции обеспечения безопасности жизнедеятельности и охраны здоровья работников.</w:t>
      </w:r>
    </w:p>
    <w:p w:rsidR="003269C6" w:rsidRDefault="005A03DF" w:rsidP="003269C6">
      <w:pPr>
        <w:numPr>
          <w:ilvl w:val="1"/>
          <w:numId w:val="6"/>
        </w:numPr>
        <w:tabs>
          <w:tab w:val="left" w:pos="993"/>
        </w:tabs>
        <w:ind w:left="0" w:firstLine="567"/>
        <w:jc w:val="both"/>
        <w:rPr>
          <w:rFonts w:eastAsia="Calibri"/>
        </w:rPr>
      </w:pPr>
      <w:r>
        <w:rPr>
          <w:rFonts w:eastAsia="Calibri"/>
          <w:lang w:eastAsia="en-US"/>
        </w:rPr>
        <w:t xml:space="preserve">Место оказания услуг: Республика Коми, город Сыктывкар, </w:t>
      </w:r>
      <w:r w:rsidR="000F1D51">
        <w:rPr>
          <w:rFonts w:eastAsia="Calibri"/>
          <w:lang w:eastAsia="en-US"/>
        </w:rPr>
        <w:t>____________</w:t>
      </w:r>
      <w:r>
        <w:rPr>
          <w:rFonts w:eastAsia="Calibri"/>
          <w:lang w:eastAsia="en-US"/>
        </w:rPr>
        <w:t xml:space="preserve">График оказания услуг Исполнителем: </w:t>
      </w:r>
      <w:r>
        <w:rPr>
          <w:rFonts w:eastAsia="Calibri"/>
          <w:spacing w:val="1"/>
          <w:lang w:eastAsia="en-US"/>
        </w:rPr>
        <w:t xml:space="preserve">оказание услуг </w:t>
      </w:r>
      <w:r>
        <w:rPr>
          <w:rFonts w:eastAsia="Calibri"/>
          <w:lang w:eastAsia="en-US"/>
        </w:rPr>
        <w:t>осуществляется ежедневно в рабочие дни с 07.00 до 11.00,  а при необходимости в выходные и праздничные дни (выходные дни: суббота и воскресенье)</w:t>
      </w:r>
      <w:r>
        <w:rPr>
          <w:rFonts w:eastAsia="Calibri"/>
          <w:bCs/>
          <w:lang w:eastAsia="en-US"/>
        </w:rPr>
        <w:t xml:space="preserve">. </w:t>
      </w:r>
    </w:p>
    <w:p w:rsidR="003269C6" w:rsidRPr="000F1D51" w:rsidRDefault="003269C6" w:rsidP="00AC6B8C">
      <w:pPr>
        <w:numPr>
          <w:ilvl w:val="1"/>
          <w:numId w:val="6"/>
        </w:numPr>
        <w:tabs>
          <w:tab w:val="left" w:pos="993"/>
        </w:tabs>
        <w:jc w:val="both"/>
        <w:rPr>
          <w:rFonts w:eastAsia="Calibri"/>
        </w:rPr>
      </w:pPr>
      <w:r w:rsidRPr="000F1D51">
        <w:rPr>
          <w:rFonts w:eastAsia="Calibri" w:cs="Arial"/>
          <w:lang w:eastAsia="en-US"/>
        </w:rPr>
        <w:t xml:space="preserve">Срок оказания услуг: </w:t>
      </w:r>
      <w:r w:rsidR="000F1D51" w:rsidRPr="000F1D51">
        <w:rPr>
          <w:rFonts w:eastAsia="Calibri" w:cs="Arial"/>
          <w:b/>
          <w:bCs/>
          <w:lang w:eastAsia="en-US"/>
        </w:rPr>
        <w:t xml:space="preserve">с  </w:t>
      </w:r>
      <w:r w:rsidR="00593893">
        <w:rPr>
          <w:rFonts w:eastAsia="Calibri" w:cs="Arial"/>
          <w:b/>
          <w:bCs/>
          <w:lang w:eastAsia="en-US"/>
        </w:rPr>
        <w:t>«</w:t>
      </w:r>
      <w:r w:rsidR="00AC6B8C" w:rsidRPr="00AC6B8C">
        <w:rPr>
          <w:rFonts w:eastAsia="Calibri" w:cs="Arial"/>
          <w:b/>
          <w:bCs/>
          <w:lang w:eastAsia="en-US"/>
        </w:rPr>
        <w:t xml:space="preserve">01» января 2027  года по «31» декабря 2027 </w:t>
      </w:r>
      <w:r w:rsidR="000F1D51" w:rsidRPr="000F1D51">
        <w:rPr>
          <w:rFonts w:eastAsia="Calibri" w:cs="Arial"/>
          <w:b/>
          <w:bCs/>
          <w:lang w:eastAsia="en-US"/>
        </w:rPr>
        <w:t>года.</w:t>
      </w:r>
    </w:p>
    <w:p w:rsidR="000F1D51" w:rsidRPr="000F1D51" w:rsidRDefault="000F1D51" w:rsidP="000F1D51">
      <w:pPr>
        <w:tabs>
          <w:tab w:val="left" w:pos="993"/>
        </w:tabs>
        <w:ind w:left="360"/>
        <w:jc w:val="both"/>
        <w:rPr>
          <w:rFonts w:eastAsia="Calibri"/>
        </w:rPr>
      </w:pPr>
    </w:p>
    <w:p w:rsidR="000B4084" w:rsidRDefault="005A03DF">
      <w:pPr>
        <w:tabs>
          <w:tab w:val="num" w:pos="720"/>
        </w:tabs>
        <w:ind w:left="720" w:hanging="720"/>
        <w:jc w:val="center"/>
        <w:rPr>
          <w:b/>
        </w:rPr>
      </w:pPr>
      <w:r>
        <w:rPr>
          <w:b/>
        </w:rPr>
        <w:t>2. ПРАВА И ОБЯЗАННОСТИ СТОРОН</w:t>
      </w:r>
    </w:p>
    <w:p w:rsidR="000B4084" w:rsidRDefault="000B4084">
      <w:pPr>
        <w:ind w:firstLine="567"/>
        <w:jc w:val="both"/>
        <w:rPr>
          <w:b/>
        </w:rPr>
      </w:pPr>
    </w:p>
    <w:p w:rsidR="000B4084" w:rsidRDefault="005A03DF">
      <w:pPr>
        <w:ind w:firstLine="567"/>
        <w:jc w:val="both"/>
        <w:rPr>
          <w:b/>
        </w:rPr>
      </w:pPr>
      <w:r>
        <w:rPr>
          <w:b/>
        </w:rPr>
        <w:t>2.1. Исполнитель обязан:</w:t>
      </w:r>
    </w:p>
    <w:p w:rsidR="000B4084" w:rsidRDefault="005A03DF">
      <w:pPr>
        <w:ind w:firstLine="567"/>
        <w:jc w:val="both"/>
        <w:rPr>
          <w:rFonts w:eastAsia="Calibri"/>
        </w:rPr>
      </w:pPr>
      <w:r>
        <w:rPr>
          <w:rFonts w:eastAsia="Calibri" w:cs="Arial"/>
          <w:lang w:eastAsia="en-US"/>
        </w:rPr>
        <w:t xml:space="preserve">2.1.1. Оказывать услуги, указанные в п. 1.1. Контракта, надлежащего качества с использованием необходимого медицинского оборудования, инструментов, расходных материалов, на основании лицензии </w:t>
      </w:r>
      <w:r>
        <w:rPr>
          <w:rFonts w:eastAsia="Calibri" w:cs="Arial"/>
          <w:bCs/>
          <w:lang w:eastAsia="en-US"/>
        </w:rPr>
        <w:t xml:space="preserve">на </w:t>
      </w:r>
      <w:r>
        <w:rPr>
          <w:rFonts w:eastAsia="Calibri" w:cs="Arial"/>
          <w:lang w:eastAsia="en-US"/>
        </w:rPr>
        <w:t>осуществление медицинской деятельности с записью в журнале медицинского осмотра и с отметкой в Списке персонала, предоставляемым Заказчиком</w:t>
      </w:r>
      <w:r>
        <w:rPr>
          <w:rFonts w:eastAsia="Calibri" w:cs="Arial"/>
          <w:bCs/>
          <w:lang w:eastAsia="en-US"/>
        </w:rPr>
        <w:t>.</w:t>
      </w:r>
    </w:p>
    <w:p w:rsidR="000B4084" w:rsidRDefault="005A03DF">
      <w:pPr>
        <w:ind w:firstLine="567"/>
        <w:jc w:val="both"/>
      </w:pPr>
      <w:r>
        <w:t xml:space="preserve">2.1.2. </w:t>
      </w:r>
      <w:r>
        <w:rPr>
          <w:color w:val="000000"/>
        </w:rPr>
        <w:t>Оказывать</w:t>
      </w:r>
      <w:r>
        <w:t xml:space="preserve"> услуги в полном объеме в течение всего срока, указанного в п.1.5. настоящего Контракта. </w:t>
      </w:r>
    </w:p>
    <w:p w:rsidR="000B4084" w:rsidRDefault="005A03DF">
      <w:pPr>
        <w:ind w:firstLine="567"/>
        <w:jc w:val="both"/>
      </w:pPr>
      <w:r>
        <w:t xml:space="preserve">2.1.3. Оказывать услуги в соответствии с требованиями законодательства РФ, нормативных и правовых актов, ведомственных приказов, положений, методических рекомендаций, регламентирующих порядок предоставления, объем и качество услуг, а также в соответствии с условиями настоящего Контракта. </w:t>
      </w:r>
    </w:p>
    <w:p w:rsidR="000B4084" w:rsidRDefault="005A03DF">
      <w:pPr>
        <w:ind w:firstLine="567"/>
        <w:jc w:val="both"/>
      </w:pPr>
      <w:r>
        <w:t xml:space="preserve">2.1.4. Оказывать услуги с соблюдением санитарных правил и нормативов, правил техники безопасности и индивидуальной защиты собственного персонала. Оказываемые </w:t>
      </w:r>
      <w:r>
        <w:lastRenderedPageBreak/>
        <w:t>услуги не должны нанести вред жизни и здоровью работника Заказчика, проходящих медицинское освидетельствование.</w:t>
      </w:r>
    </w:p>
    <w:p w:rsidR="000B4084" w:rsidRDefault="005A03DF">
      <w:pPr>
        <w:ind w:firstLine="567"/>
        <w:jc w:val="both"/>
      </w:pPr>
      <w:r>
        <w:t xml:space="preserve">2.1.5. При проведении предрейсового медицинского </w:t>
      </w:r>
      <w:r>
        <w:rPr>
          <w:spacing w:val="8"/>
        </w:rPr>
        <w:t>осмотра проводить:</w:t>
      </w:r>
    </w:p>
    <w:p w:rsidR="000B4084" w:rsidRDefault="005A03DF">
      <w:pPr>
        <w:ind w:left="567" w:firstLine="142"/>
        <w:jc w:val="both"/>
      </w:pPr>
      <w:r>
        <w:t>- сбор анамнеза;</w:t>
      </w:r>
    </w:p>
    <w:p w:rsidR="000B4084" w:rsidRDefault="005A03DF">
      <w:pPr>
        <w:ind w:left="709"/>
        <w:jc w:val="both"/>
      </w:pPr>
      <w:r>
        <w:t>- определение артериального давления и пульса у работника;</w:t>
      </w:r>
    </w:p>
    <w:p w:rsidR="000B4084" w:rsidRDefault="005A03DF">
      <w:pPr>
        <w:ind w:left="709"/>
        <w:jc w:val="both"/>
      </w:pPr>
      <w:r>
        <w:t>- определение наличия алкоголя и других психотропных веществ в выдыхаемом воздухе или биологических субстратах одним из официально признанным методов;</w:t>
      </w:r>
    </w:p>
    <w:p w:rsidR="000B4084" w:rsidRDefault="005A03DF">
      <w:pPr>
        <w:ind w:left="709"/>
        <w:jc w:val="both"/>
      </w:pPr>
      <w:r>
        <w:t>- при наличии показаний проведение любых других разрешенных медицинских исследований, необходимых для решения допуска к работе.</w:t>
      </w:r>
    </w:p>
    <w:p w:rsidR="000B4084" w:rsidRDefault="005A03DF">
      <w:pPr>
        <w:ind w:firstLine="567"/>
        <w:jc w:val="both"/>
      </w:pPr>
      <w:r>
        <w:t>2.1.6. Не давать разрешения допуска к работе в следующих случаях:</w:t>
      </w:r>
    </w:p>
    <w:p w:rsidR="000B4084" w:rsidRDefault="005A03DF">
      <w:pPr>
        <w:ind w:firstLine="567"/>
        <w:jc w:val="both"/>
      </w:pPr>
      <w:r>
        <w:t>- при выявлении признаков временной нетрудоспособности;</w:t>
      </w:r>
    </w:p>
    <w:p w:rsidR="000B4084" w:rsidRDefault="005A03DF">
      <w:pPr>
        <w:ind w:firstLine="567"/>
        <w:jc w:val="both"/>
      </w:pPr>
      <w:r>
        <w:t>- при положительной пробе на алкоголь, на другие психотропные вещества и наркотики в выдыхаемом воздухе или биологических субстратах;</w:t>
      </w:r>
    </w:p>
    <w:p w:rsidR="000B4084" w:rsidRDefault="005A03DF">
      <w:pPr>
        <w:ind w:firstLine="567"/>
        <w:jc w:val="both"/>
      </w:pPr>
      <w:r>
        <w:t>- при выявлении признаков воздействия наркотических средств;</w:t>
      </w:r>
    </w:p>
    <w:p w:rsidR="000B4084" w:rsidRDefault="005A03DF">
      <w:pPr>
        <w:ind w:firstLine="567"/>
        <w:jc w:val="both"/>
      </w:pPr>
      <w:r>
        <w:t>- при выявлении признаков воздействия лекарственных или иных веществ, отрицательно влияющих на работоспособность.</w:t>
      </w:r>
    </w:p>
    <w:p w:rsidR="000B4084" w:rsidRDefault="005A03DF">
      <w:pPr>
        <w:widowControl w:val="0"/>
        <w:ind w:firstLine="567"/>
        <w:jc w:val="both"/>
      </w:pPr>
      <w:r>
        <w:t>2.1.7. Сдать оказанные услуги по акту выполненных работ.</w:t>
      </w:r>
    </w:p>
    <w:p w:rsidR="000B4084" w:rsidRDefault="005A03DF">
      <w:pPr>
        <w:ind w:firstLine="567"/>
        <w:jc w:val="both"/>
      </w:pPr>
      <w:r>
        <w:t>2.1.8. Не раскрывать посторонним лицам характер и объем оказываемых услуг.</w:t>
      </w:r>
    </w:p>
    <w:p w:rsidR="000B4084" w:rsidRDefault="005A03DF">
      <w:pPr>
        <w:ind w:firstLine="567"/>
        <w:jc w:val="both"/>
        <w:rPr>
          <w:b/>
        </w:rPr>
      </w:pPr>
      <w:r>
        <w:rPr>
          <w:b/>
        </w:rPr>
        <w:t>2.2. Исполнитель имеет право:</w:t>
      </w:r>
    </w:p>
    <w:p w:rsidR="000B4084" w:rsidRDefault="005A03DF">
      <w:pPr>
        <w:ind w:firstLine="567"/>
        <w:jc w:val="both"/>
      </w:pPr>
      <w:r>
        <w:t>2.2.1. На своевременную оплату за фактически оказанные услуги.</w:t>
      </w:r>
    </w:p>
    <w:p w:rsidR="000B4084" w:rsidRDefault="005A03DF">
      <w:pPr>
        <w:ind w:firstLine="567"/>
        <w:jc w:val="both"/>
      </w:pPr>
      <w:r>
        <w:t>2.2.2. Приостановить предоставление услуг Заказчику в случае нарушения по вине Заказчика сроков и порядка оплаты.</w:t>
      </w:r>
    </w:p>
    <w:p w:rsidR="000B4084" w:rsidRDefault="005A03DF">
      <w:pPr>
        <w:ind w:firstLine="567"/>
        <w:jc w:val="both"/>
        <w:rPr>
          <w:b/>
        </w:rPr>
      </w:pPr>
      <w:r>
        <w:rPr>
          <w:b/>
        </w:rPr>
        <w:t>2.3. Заказчик обязан:</w:t>
      </w:r>
    </w:p>
    <w:p w:rsidR="000B4084" w:rsidRDefault="005A03DF">
      <w:pPr>
        <w:ind w:firstLine="567"/>
        <w:jc w:val="both"/>
      </w:pPr>
      <w:r>
        <w:t>2.3.1. Своевременно производить оплату за оказанные услуги в соответствии с условиями и порядком определенными настоящим Контрактом.</w:t>
      </w:r>
    </w:p>
    <w:p w:rsidR="000B4084" w:rsidRDefault="005A03DF">
      <w:pPr>
        <w:ind w:firstLine="567"/>
        <w:jc w:val="both"/>
      </w:pPr>
      <w:r>
        <w:rPr>
          <w:color w:val="000000"/>
        </w:rPr>
        <w:t xml:space="preserve">2.3.2. обеспечить явку работника для проведения предрейсового медицинского </w:t>
      </w:r>
      <w:r>
        <w:rPr>
          <w:color w:val="000000"/>
          <w:spacing w:val="8"/>
        </w:rPr>
        <w:t xml:space="preserve">осмотра </w:t>
      </w:r>
      <w:r>
        <w:rPr>
          <w:color w:val="000000"/>
        </w:rPr>
        <w:t>специалистами Исполнителя</w:t>
      </w:r>
      <w:r>
        <w:t>.</w:t>
      </w:r>
    </w:p>
    <w:p w:rsidR="000B4084" w:rsidRDefault="005A03DF">
      <w:pPr>
        <w:ind w:firstLine="567"/>
        <w:jc w:val="both"/>
      </w:pPr>
      <w:r>
        <w:t>2.3.3. Обеспечить приемку оказанных услуг.</w:t>
      </w:r>
    </w:p>
    <w:p w:rsidR="000B4084" w:rsidRDefault="005A03DF">
      <w:pPr>
        <w:ind w:firstLine="567"/>
        <w:jc w:val="both"/>
        <w:rPr>
          <w:b/>
        </w:rPr>
      </w:pPr>
      <w:r>
        <w:rPr>
          <w:b/>
        </w:rPr>
        <w:t>2.4. Заказчик имеет право:</w:t>
      </w:r>
    </w:p>
    <w:p w:rsidR="000B4084" w:rsidRDefault="005A03DF">
      <w:pPr>
        <w:ind w:firstLine="567"/>
        <w:jc w:val="both"/>
        <w:rPr>
          <w:rFonts w:eastAsia="Calibri"/>
        </w:rPr>
      </w:pPr>
      <w:r>
        <w:rPr>
          <w:rFonts w:eastAsia="Calibri"/>
          <w:lang w:eastAsia="en-US"/>
        </w:rPr>
        <w:t>2.4.1. Пользоваться услугами в соответствии с условиями настоящего Контракта.</w:t>
      </w:r>
    </w:p>
    <w:p w:rsidR="000B4084" w:rsidRDefault="005A03DF">
      <w:pPr>
        <w:ind w:firstLine="567"/>
        <w:jc w:val="both"/>
      </w:pPr>
      <w:r>
        <w:rPr>
          <w:rFonts w:eastAsia="Calibri"/>
          <w:lang w:eastAsia="en-US"/>
        </w:rPr>
        <w:t>2.4.2. Требовать предоставление услуг надлежащего качества.</w:t>
      </w:r>
    </w:p>
    <w:p w:rsidR="000B4084" w:rsidRDefault="000B4084">
      <w:pPr>
        <w:tabs>
          <w:tab w:val="num" w:pos="0"/>
        </w:tabs>
        <w:jc w:val="center"/>
        <w:rPr>
          <w:b/>
        </w:rPr>
      </w:pPr>
    </w:p>
    <w:p w:rsidR="000B4084" w:rsidRDefault="005A03DF">
      <w:pPr>
        <w:tabs>
          <w:tab w:val="num" w:pos="0"/>
        </w:tabs>
        <w:jc w:val="center"/>
        <w:rPr>
          <w:b/>
        </w:rPr>
      </w:pPr>
      <w:r>
        <w:rPr>
          <w:b/>
        </w:rPr>
        <w:t>3. ЦЕНА КОНТРАКТА И ПОРЯДОК РАСЧЕТА</w:t>
      </w:r>
    </w:p>
    <w:p w:rsidR="000B4084" w:rsidRDefault="000B4084">
      <w:pPr>
        <w:tabs>
          <w:tab w:val="num" w:pos="989"/>
        </w:tabs>
        <w:ind w:firstLine="567"/>
        <w:jc w:val="both"/>
      </w:pPr>
    </w:p>
    <w:p w:rsidR="000F1D51" w:rsidRDefault="005A03DF" w:rsidP="000F1D51">
      <w:pPr>
        <w:ind w:firstLine="567"/>
        <w:jc w:val="both"/>
        <w:rPr>
          <w:b/>
          <w:bCs/>
        </w:rPr>
      </w:pPr>
      <w:r>
        <w:t xml:space="preserve">3.1. Цена контракта </w:t>
      </w:r>
      <w:r w:rsidR="000F1D51">
        <w:t>составляет</w:t>
      </w:r>
      <w:r w:rsidR="000F1D51">
        <w:rPr>
          <w:b/>
          <w:bCs/>
        </w:rPr>
        <w:t>__________________</w:t>
      </w:r>
      <w:r w:rsidR="000F1D51" w:rsidRPr="004D71DE">
        <w:rPr>
          <w:b/>
          <w:bCs/>
        </w:rPr>
        <w:t xml:space="preserve">, </w:t>
      </w:r>
      <w:r w:rsidR="000F1D51" w:rsidRPr="000D3D01">
        <w:rPr>
          <w:bCs/>
          <w:i/>
        </w:rPr>
        <w:t>в т.ч. НДС (или НДС не облагается, в случае если контракт заключается с исполнителем, не являющимся плательщиком НДС в соответствии с действующим законодательством Российской Федерации).</w:t>
      </w:r>
    </w:p>
    <w:p w:rsidR="000B4084" w:rsidRDefault="005A03DF">
      <w:pPr>
        <w:tabs>
          <w:tab w:val="num" w:pos="989"/>
        </w:tabs>
        <w:ind w:firstLine="567"/>
        <w:jc w:val="both"/>
        <w:rPr>
          <w:b/>
          <w:bCs/>
        </w:rPr>
      </w:pPr>
      <w:r>
        <w:t xml:space="preserve">3.2. </w:t>
      </w:r>
      <w:r>
        <w:rPr>
          <w:color w:val="000000"/>
        </w:rPr>
        <w:t>Цена контракта является твердой и определяется на весь срок исполнения контракта. Цена контракта не подлежит изменению, за исключением случаев, предусмотренных Федеральным законом № 44-ФЗ.</w:t>
      </w:r>
    </w:p>
    <w:p w:rsidR="000B4084" w:rsidRDefault="005A03DF">
      <w:pPr>
        <w:tabs>
          <w:tab w:val="num" w:pos="989"/>
        </w:tabs>
        <w:ind w:firstLine="567"/>
        <w:jc w:val="both"/>
        <w:rPr>
          <w:color w:val="FF0000"/>
        </w:rPr>
      </w:pPr>
      <w:r>
        <w:t xml:space="preserve">3.3. Цена Контракта включает в себя все расходы Исполнителя по оказанию услуг, стоимость необходимого оборудования, транспортные расходы, налоги, сборы и другие обязательные платежи. Стоимость услуг может быть пересмотрена в случае изменения фактических затрат «Исполнителя» на выполнение работ. </w:t>
      </w:r>
    </w:p>
    <w:p w:rsidR="000B4084" w:rsidRDefault="005A03DF">
      <w:pPr>
        <w:tabs>
          <w:tab w:val="left" w:pos="1260"/>
        </w:tabs>
        <w:ind w:firstLine="567"/>
        <w:jc w:val="both"/>
      </w:pPr>
      <w:r>
        <w:t xml:space="preserve">3.4.Оплата услуг производится </w:t>
      </w:r>
      <w:r>
        <w:rPr>
          <w:color w:val="000000" w:themeColor="text1"/>
        </w:rPr>
        <w:t>за счет средств Федерального бюджета</w:t>
      </w:r>
      <w:r>
        <w:rPr>
          <w:b/>
          <w:color w:val="FF0000"/>
        </w:rPr>
        <w:t xml:space="preserve"> </w:t>
      </w:r>
      <w:r>
        <w:t xml:space="preserve">путем перечисления Заказчиком денежных средств по платежным реквизитам указанным в п. 8 Контракта за фактически оказанные услуги на основании </w:t>
      </w:r>
      <w:r w:rsidR="00065C50" w:rsidRPr="00BF681B">
        <w:rPr>
          <w:szCs w:val="22"/>
        </w:rPr>
        <w:t>универсального передаточного документа</w:t>
      </w:r>
      <w:r>
        <w:t xml:space="preserve">, подписанного Сторонами, в течение </w:t>
      </w:r>
      <w:r w:rsidR="00065C50">
        <w:t>7</w:t>
      </w:r>
      <w:r>
        <w:t xml:space="preserve"> (</w:t>
      </w:r>
      <w:r w:rsidR="00065C50">
        <w:t>семи</w:t>
      </w:r>
      <w:r>
        <w:t xml:space="preserve">) рабочих дней со дня подписания указанных документов Заказчиком. </w:t>
      </w:r>
      <w:r>
        <w:rPr>
          <w:color w:val="000000"/>
        </w:rPr>
        <w:t xml:space="preserve">КБК: 49804011040390019244. </w:t>
      </w:r>
    </w:p>
    <w:p w:rsidR="000B4084" w:rsidRDefault="005A03DF">
      <w:pPr>
        <w:tabs>
          <w:tab w:val="left" w:pos="1260"/>
        </w:tabs>
        <w:ind w:firstLine="567"/>
        <w:jc w:val="both"/>
      </w:pPr>
      <w:r>
        <w:t>3.5. Датой исполнения обязательств заказчиком в части оплаты по настоящему контракту считается дата списания денежных средств с лицевого счета Заказчика.</w:t>
      </w:r>
    </w:p>
    <w:p w:rsidR="003269C6" w:rsidRDefault="003269C6">
      <w:pPr>
        <w:tabs>
          <w:tab w:val="left" w:pos="1260"/>
        </w:tabs>
        <w:ind w:firstLine="567"/>
        <w:jc w:val="both"/>
      </w:pPr>
    </w:p>
    <w:p w:rsidR="000B4084" w:rsidRDefault="005A03DF">
      <w:pPr>
        <w:jc w:val="center"/>
        <w:rPr>
          <w:b/>
          <w:bCs/>
        </w:rPr>
      </w:pPr>
      <w:r>
        <w:rPr>
          <w:b/>
          <w:bCs/>
        </w:rPr>
        <w:t>4. ОТВЕТСТВЕННОСТЬ СТОРОН</w:t>
      </w:r>
    </w:p>
    <w:p w:rsidR="000B4084" w:rsidRDefault="000B4084">
      <w:pPr>
        <w:widowControl w:val="0"/>
        <w:shd w:val="clear" w:color="auto" w:fill="FFFFFF"/>
        <w:ind w:right="19" w:firstLine="567"/>
        <w:jc w:val="both"/>
      </w:pPr>
    </w:p>
    <w:p w:rsidR="000B4084" w:rsidRDefault="005A03DF">
      <w:pPr>
        <w:widowControl w:val="0"/>
        <w:shd w:val="clear" w:color="auto" w:fill="FFFFFF"/>
        <w:ind w:right="19" w:firstLine="567"/>
        <w:jc w:val="both"/>
      </w:pPr>
      <w:r>
        <w:t>4.1. За неисполнение или ненадлежащее исполнение обязательств, предусмотренных  Контрактом, Стороны несут ответственность в соответствии с действующим законодательством Российской Федерации.</w:t>
      </w:r>
    </w:p>
    <w:p w:rsidR="000B4084" w:rsidRDefault="005A03DF">
      <w:pPr>
        <w:widowControl w:val="0"/>
        <w:shd w:val="clear" w:color="auto" w:fill="FFFFFF"/>
        <w:ind w:right="19" w:firstLine="567"/>
        <w:jc w:val="both"/>
      </w:pPr>
      <w:r>
        <w:t xml:space="preserve">4.2.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w:t>
      </w:r>
    </w:p>
    <w:p w:rsidR="000B4084" w:rsidRDefault="005A03DF">
      <w:pPr>
        <w:widowControl w:val="0"/>
        <w:shd w:val="clear" w:color="auto" w:fill="FFFFFF"/>
        <w:ind w:right="19" w:firstLine="567"/>
        <w:jc w:val="both"/>
      </w:pPr>
      <w:r>
        <w:t>4.3.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0B4084" w:rsidRDefault="005A03DF">
      <w:pPr>
        <w:widowControl w:val="0"/>
        <w:shd w:val="clear" w:color="auto" w:fill="FFFFFF"/>
        <w:ind w:right="19" w:firstLine="567"/>
        <w:jc w:val="both"/>
      </w:pPr>
      <w:r>
        <w:t xml:space="preserve">4.4.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определенном в порядке, установленном  </w:t>
      </w:r>
      <w:r w:rsidR="00933923">
        <w:t xml:space="preserve">Постановлением </w:t>
      </w:r>
      <w:r w:rsidR="00065C50" w:rsidRPr="00065C50">
        <w:t>Правительства Российской Федера</w:t>
      </w:r>
      <w:r w:rsidR="00065C50">
        <w:t>ции от 25 ноября 2013 г. № 1063</w:t>
      </w:r>
      <w:r>
        <w:t xml:space="preserve">,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rsidR="000B4084" w:rsidRDefault="005A03DF">
      <w:pPr>
        <w:widowControl w:val="0"/>
        <w:shd w:val="clear" w:color="auto" w:fill="FFFFFF"/>
        <w:ind w:right="19" w:firstLine="567"/>
        <w:jc w:val="both"/>
      </w:pPr>
      <w:r>
        <w:t>4.5.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B4084" w:rsidRDefault="005A03DF">
      <w:pPr>
        <w:widowControl w:val="0"/>
        <w:shd w:val="clear" w:color="auto" w:fill="FFFFFF"/>
        <w:tabs>
          <w:tab w:val="left" w:pos="0"/>
          <w:tab w:val="left" w:pos="993"/>
        </w:tabs>
        <w:ind w:left="567"/>
        <w:contextualSpacing/>
        <w:jc w:val="both"/>
        <w:rPr>
          <w:color w:val="000000"/>
        </w:rPr>
      </w:pPr>
      <w:r>
        <w:rPr>
          <w:color w:val="000000"/>
          <w:spacing w:val="5"/>
        </w:rPr>
        <w:t xml:space="preserve">4.6. </w:t>
      </w:r>
      <w:r>
        <w:t>Возмещение ущерба, убытков и уплата штрафов и пеней не освобождает виновную сторону от выполнения своих обязательств по Контракту</w:t>
      </w:r>
      <w:r>
        <w:rPr>
          <w:color w:val="000000"/>
        </w:rPr>
        <w:t>.</w:t>
      </w:r>
    </w:p>
    <w:p w:rsidR="000B4084" w:rsidRDefault="005A03DF">
      <w:pPr>
        <w:widowControl w:val="0"/>
        <w:shd w:val="clear" w:color="auto" w:fill="FFFFFF"/>
        <w:tabs>
          <w:tab w:val="left" w:pos="403"/>
        </w:tabs>
        <w:ind w:firstLine="567"/>
        <w:jc w:val="both"/>
        <w:rPr>
          <w:color w:val="000000"/>
        </w:rPr>
      </w:pPr>
      <w:r>
        <w:rPr>
          <w:color w:val="000000"/>
          <w:spacing w:val="5"/>
        </w:rPr>
        <w:t xml:space="preserve">4.7. Стороны обязуются выполнять обязательства по настоящему </w:t>
      </w:r>
      <w:r>
        <w:t>Контракт</w:t>
      </w:r>
      <w:r>
        <w:rPr>
          <w:color w:val="000000"/>
          <w:spacing w:val="5"/>
        </w:rPr>
        <w:t xml:space="preserve">у в точном соответствии с его </w:t>
      </w:r>
      <w:r>
        <w:rPr>
          <w:color w:val="000000"/>
          <w:spacing w:val="-1"/>
        </w:rPr>
        <w:t>содержанием, в полном объеме и своевременно.</w:t>
      </w:r>
    </w:p>
    <w:p w:rsidR="000B4084" w:rsidRDefault="005A03DF">
      <w:pPr>
        <w:widowControl w:val="0"/>
        <w:shd w:val="clear" w:color="auto" w:fill="FFFFFF"/>
        <w:tabs>
          <w:tab w:val="left" w:pos="403"/>
        </w:tabs>
        <w:ind w:firstLine="567"/>
        <w:jc w:val="both"/>
        <w:rPr>
          <w:color w:val="000000"/>
        </w:rPr>
      </w:pPr>
      <w:r>
        <w:rPr>
          <w:color w:val="000000"/>
          <w:spacing w:val="5"/>
        </w:rPr>
        <w:t xml:space="preserve">4.8. Стороны обязуются соблюдать конфиденциальность информации, полученной в рамках настоящего </w:t>
      </w:r>
      <w:r>
        <w:t>Контракт</w:t>
      </w:r>
      <w:r>
        <w:rPr>
          <w:color w:val="000000"/>
          <w:spacing w:val="-3"/>
        </w:rPr>
        <w:t>а.</w:t>
      </w:r>
    </w:p>
    <w:p w:rsidR="000B4084" w:rsidRDefault="005A03DF">
      <w:pPr>
        <w:widowControl w:val="0"/>
        <w:shd w:val="clear" w:color="auto" w:fill="FFFFFF"/>
        <w:tabs>
          <w:tab w:val="left" w:pos="403"/>
        </w:tabs>
        <w:ind w:firstLine="567"/>
        <w:jc w:val="both"/>
        <w:rPr>
          <w:color w:val="000000"/>
        </w:rPr>
      </w:pPr>
      <w:r>
        <w:rPr>
          <w:color w:val="000000"/>
          <w:spacing w:val="3"/>
        </w:rPr>
        <w:t xml:space="preserve">4.9. Непреодолимой силой признаются следующие события: землетрясение, наводнение, пожар, эпидемии, </w:t>
      </w:r>
      <w:r>
        <w:rPr>
          <w:color w:val="000000"/>
          <w:spacing w:val="1"/>
        </w:rPr>
        <w:t xml:space="preserve">аварии на транспорте и на заводе-изготовителе, военные действия, блокада, нормативные документы органов </w:t>
      </w:r>
      <w:r>
        <w:rPr>
          <w:color w:val="000000"/>
          <w:spacing w:val="6"/>
        </w:rPr>
        <w:t xml:space="preserve">государственной власти Российской Федерации, влияющих на </w:t>
      </w:r>
      <w:r>
        <w:rPr>
          <w:color w:val="000000"/>
          <w:spacing w:val="-1"/>
        </w:rPr>
        <w:t xml:space="preserve">исполнение обязательств Сторон по настоящему </w:t>
      </w:r>
      <w:r>
        <w:t>Контракт</w:t>
      </w:r>
      <w:r>
        <w:rPr>
          <w:color w:val="000000"/>
          <w:spacing w:val="-1"/>
        </w:rPr>
        <w:t>у.</w:t>
      </w:r>
    </w:p>
    <w:p w:rsidR="000B4084" w:rsidRDefault="005A03DF">
      <w:pPr>
        <w:widowControl w:val="0"/>
        <w:shd w:val="clear" w:color="auto" w:fill="FFFFFF"/>
        <w:tabs>
          <w:tab w:val="left" w:pos="403"/>
        </w:tabs>
        <w:ind w:firstLine="567"/>
        <w:jc w:val="both"/>
        <w:rPr>
          <w:color w:val="000000"/>
        </w:rPr>
      </w:pPr>
      <w:r>
        <w:rPr>
          <w:color w:val="000000"/>
        </w:rPr>
        <w:t>4.10. Сторона, подвергшаяся действию обстоятельств непреодолимой силы, обязана немедленно (в течение 1</w:t>
      </w:r>
      <w:r>
        <w:rPr>
          <w:color w:val="000000"/>
          <w:spacing w:val="-1"/>
        </w:rPr>
        <w:t xml:space="preserve">суток) уведомить другую сторону о возникновении, виде и возможной продолжительности действия указанных </w:t>
      </w:r>
      <w:r>
        <w:rPr>
          <w:color w:val="000000"/>
          <w:spacing w:val="-2"/>
        </w:rPr>
        <w:t>обстоятельств и препятствий.</w:t>
      </w:r>
    </w:p>
    <w:p w:rsidR="000B4084" w:rsidRDefault="005A03DF">
      <w:pPr>
        <w:widowControl w:val="0"/>
        <w:shd w:val="clear" w:color="auto" w:fill="FFFFFF"/>
        <w:tabs>
          <w:tab w:val="left" w:pos="403"/>
        </w:tabs>
        <w:ind w:firstLine="567"/>
        <w:jc w:val="both"/>
        <w:rPr>
          <w:b/>
          <w:bCs/>
        </w:rPr>
      </w:pPr>
      <w:r>
        <w:rPr>
          <w:color w:val="000000"/>
          <w:spacing w:val="2"/>
        </w:rPr>
        <w:t xml:space="preserve">4.11. Ответственность сторон и другие условия, не предусмотренные настоящим </w:t>
      </w:r>
      <w:r>
        <w:t>Контракт</w:t>
      </w:r>
      <w:r>
        <w:rPr>
          <w:color w:val="000000"/>
          <w:spacing w:val="2"/>
        </w:rPr>
        <w:t xml:space="preserve">ом, определяются в </w:t>
      </w:r>
      <w:r>
        <w:rPr>
          <w:color w:val="000000"/>
        </w:rPr>
        <w:t xml:space="preserve">соответствии с Гражданским Кодексом РФ и другим, действующим на момент заключения </w:t>
      </w:r>
      <w:r>
        <w:t>Контракт</w:t>
      </w:r>
      <w:r>
        <w:rPr>
          <w:color w:val="000000"/>
        </w:rPr>
        <w:t xml:space="preserve">а, </w:t>
      </w:r>
      <w:r>
        <w:rPr>
          <w:color w:val="000000"/>
          <w:spacing w:val="-1"/>
        </w:rPr>
        <w:t>законодательством Российской Федерации и Республики Коми.</w:t>
      </w:r>
    </w:p>
    <w:p w:rsidR="000B4084" w:rsidRDefault="000B4084">
      <w:pPr>
        <w:keepNext/>
        <w:jc w:val="center"/>
        <w:rPr>
          <w:b/>
          <w:bCs/>
        </w:rPr>
      </w:pPr>
    </w:p>
    <w:p w:rsidR="000B4084" w:rsidRDefault="005A03DF">
      <w:pPr>
        <w:keepNext/>
        <w:jc w:val="center"/>
      </w:pPr>
      <w:r>
        <w:rPr>
          <w:b/>
          <w:bCs/>
        </w:rPr>
        <w:t>5. РАССМОТРЕНИЕ СПОРОВ</w:t>
      </w:r>
    </w:p>
    <w:p w:rsidR="000B4084" w:rsidRDefault="005A03DF">
      <w:pPr>
        <w:ind w:firstLine="540"/>
        <w:jc w:val="both"/>
      </w:pPr>
      <w:r>
        <w:t>5.1. Все споры и разногласия, возникающие между Сторонами разрешаются путем переговоров. При невозможности урегулирования споров путем переговоров, Стороны разрешают их в Арбитражном суде Республики Коми.</w:t>
      </w:r>
    </w:p>
    <w:p w:rsidR="00065C50" w:rsidRDefault="00065C50">
      <w:pPr>
        <w:ind w:firstLine="540"/>
        <w:jc w:val="both"/>
      </w:pPr>
    </w:p>
    <w:p w:rsidR="000B4084" w:rsidRDefault="005A03DF">
      <w:pPr>
        <w:jc w:val="center"/>
        <w:outlineLvl w:val="0"/>
      </w:pPr>
      <w:r>
        <w:rPr>
          <w:b/>
        </w:rPr>
        <w:t xml:space="preserve">6. ИЗМЕНЕНИЯ И РАСТОРЖЕНИЕ </w:t>
      </w:r>
      <w:r w:rsidR="003269C6">
        <w:rPr>
          <w:b/>
        </w:rPr>
        <w:t>КОНТРАКТА</w:t>
      </w:r>
    </w:p>
    <w:p w:rsidR="000B4084" w:rsidRDefault="000B4084">
      <w:pPr>
        <w:ind w:firstLine="540"/>
        <w:jc w:val="both"/>
      </w:pPr>
    </w:p>
    <w:p w:rsidR="000B4084" w:rsidRDefault="005A03DF">
      <w:pPr>
        <w:ind w:firstLine="540"/>
        <w:jc w:val="both"/>
      </w:pPr>
      <w:r>
        <w:t xml:space="preserve">6.1. Все изменения и дополнения условий Контракта оформляются в письменном виде, являются неотъемлемыми частями Контракта и приобретают юридическую силу с момента подписания обеими Сторонами. </w:t>
      </w:r>
    </w:p>
    <w:p w:rsidR="000B4084" w:rsidRDefault="005A03DF">
      <w:pPr>
        <w:ind w:firstLine="540"/>
        <w:jc w:val="both"/>
      </w:pPr>
      <w:r>
        <w:t>6.2. Расторжение Контракта допускается по соглашению Сторон, по решению суда, в случае одностороннего отказа стороны Контракта от исполнения Контракта.</w:t>
      </w:r>
    </w:p>
    <w:p w:rsidR="000B4084" w:rsidRDefault="000B4084">
      <w:pPr>
        <w:ind w:firstLine="360"/>
        <w:jc w:val="center"/>
        <w:rPr>
          <w:b/>
          <w:bCs/>
        </w:rPr>
      </w:pPr>
    </w:p>
    <w:p w:rsidR="000B4084" w:rsidRDefault="005A03DF">
      <w:pPr>
        <w:ind w:firstLine="360"/>
        <w:jc w:val="center"/>
        <w:rPr>
          <w:b/>
          <w:bCs/>
        </w:rPr>
      </w:pPr>
      <w:r>
        <w:rPr>
          <w:b/>
          <w:bCs/>
        </w:rPr>
        <w:t>7. ПРОЧИЕ УСЛОВИЯ</w:t>
      </w:r>
    </w:p>
    <w:p w:rsidR="000B4084" w:rsidRDefault="000B4084">
      <w:pPr>
        <w:ind w:firstLine="360"/>
        <w:jc w:val="both"/>
      </w:pPr>
    </w:p>
    <w:p w:rsidR="000B4084" w:rsidRDefault="005A03DF">
      <w:pPr>
        <w:ind w:firstLine="360"/>
        <w:jc w:val="both"/>
      </w:pPr>
      <w:r>
        <w:t xml:space="preserve">7.1. Контракт вступает в действие с момента подписания </w:t>
      </w:r>
      <w:r>
        <w:rPr>
          <w:highlight w:val="white"/>
        </w:rPr>
        <w:t>и</w:t>
      </w:r>
      <w:r w:rsidR="003269C6" w:rsidRPr="003269C6">
        <w:t xml:space="preserve"> распространяет свое действие с  01 </w:t>
      </w:r>
      <w:r w:rsidR="00065C50" w:rsidRPr="00065C50">
        <w:t xml:space="preserve">января 2027 года по 31 декабря  2027 </w:t>
      </w:r>
      <w:r w:rsidR="003269C6" w:rsidRPr="003269C6">
        <w:t>года, а в части расчетов с Исполнителем до полного исполнения обязательств Заказчиком.</w:t>
      </w:r>
    </w:p>
    <w:p w:rsidR="000B4084" w:rsidRDefault="005A03DF">
      <w:pPr>
        <w:ind w:firstLine="360"/>
        <w:jc w:val="both"/>
      </w:pPr>
      <w:r>
        <w:t xml:space="preserve">7.2. Стороны признают, что документы, связанные с исполнением обязательств по Контракту и направленные по почтовому адресу, указанному в разделе 8 «Реквизиты Сторон» Контракта считаются направленными надлежащим образом. </w:t>
      </w:r>
    </w:p>
    <w:p w:rsidR="000B4084" w:rsidRDefault="005A03DF">
      <w:pPr>
        <w:ind w:firstLine="360"/>
        <w:jc w:val="both"/>
      </w:pPr>
      <w:r>
        <w:t xml:space="preserve">Отказ Стороны от получения документов, направленных надлежащим образом, или отсутствие Стороны по почтовому адресу, указанному в разделе 8 «Реквизиты Сторон» Контракта не является основанием для последующего заявления Стороной о неполучении вышеуказанных документов. </w:t>
      </w:r>
    </w:p>
    <w:p w:rsidR="000B4084" w:rsidRDefault="005A03DF">
      <w:pPr>
        <w:ind w:firstLine="360"/>
        <w:jc w:val="both"/>
      </w:pPr>
      <w:r>
        <w:t>7.3. Приложение к настоящему Контракту является его неотъемлемой частью.</w:t>
      </w:r>
    </w:p>
    <w:p w:rsidR="000B4084" w:rsidRDefault="000B4084">
      <w:pPr>
        <w:jc w:val="center"/>
        <w:outlineLvl w:val="0"/>
        <w:rPr>
          <w:b/>
        </w:rPr>
      </w:pPr>
    </w:p>
    <w:p w:rsidR="000B4084" w:rsidRDefault="005A03DF">
      <w:pPr>
        <w:jc w:val="center"/>
        <w:outlineLvl w:val="0"/>
        <w:rPr>
          <w:b/>
        </w:rPr>
      </w:pPr>
      <w:r>
        <w:rPr>
          <w:b/>
        </w:rPr>
        <w:t xml:space="preserve">8. </w:t>
      </w:r>
      <w:r w:rsidR="003269C6">
        <w:rPr>
          <w:b/>
        </w:rPr>
        <w:t>РЕКВИЗИТЫ СТОРОН</w:t>
      </w:r>
    </w:p>
    <w:p w:rsidR="000B4084" w:rsidRDefault="000B4084">
      <w:pPr>
        <w:jc w:val="center"/>
        <w:outlineLvl w:val="0"/>
        <w:rPr>
          <w:b/>
        </w:rPr>
      </w:pPr>
    </w:p>
    <w:tbl>
      <w:tblPr>
        <w:tblW w:w="9214" w:type="dxa"/>
        <w:tblInd w:w="250" w:type="dxa"/>
        <w:tblCellMar>
          <w:left w:w="0" w:type="dxa"/>
          <w:right w:w="0" w:type="dxa"/>
        </w:tblCellMar>
        <w:tblLook w:val="04A0" w:firstRow="1" w:lastRow="0" w:firstColumn="1" w:lastColumn="0" w:noHBand="0" w:noVBand="1"/>
      </w:tblPr>
      <w:tblGrid>
        <w:gridCol w:w="5387"/>
        <w:gridCol w:w="3827"/>
      </w:tblGrid>
      <w:tr w:rsidR="000B4084" w:rsidTr="003269C6">
        <w:tc>
          <w:tcPr>
            <w:tcW w:w="538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0B4084" w:rsidRDefault="005A03DF">
            <w:pPr>
              <w:rPr>
                <w:b/>
                <w:color w:val="000000"/>
              </w:rPr>
            </w:pPr>
            <w:r>
              <w:rPr>
                <w:b/>
                <w:color w:val="000000"/>
              </w:rPr>
              <w:t>Заказчик:</w:t>
            </w:r>
          </w:p>
          <w:p w:rsidR="000B4084" w:rsidRDefault="000B4084" w:rsidP="00065C50">
            <w:pPr>
              <w:rPr>
                <w:b/>
              </w:rPr>
            </w:pPr>
          </w:p>
        </w:tc>
        <w:tc>
          <w:tcPr>
            <w:tcW w:w="382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0B4084" w:rsidRPr="00065C50" w:rsidRDefault="005A03DF">
            <w:pPr>
              <w:spacing w:line="240" w:lineRule="atLeast"/>
              <w:rPr>
                <w:b/>
                <w:color w:val="000000"/>
              </w:rPr>
            </w:pPr>
            <w:r>
              <w:rPr>
                <w:b/>
                <w:color w:val="000000"/>
              </w:rPr>
              <w:t>Исполнитель:</w:t>
            </w:r>
          </w:p>
        </w:tc>
      </w:tr>
      <w:tr w:rsidR="000B4084" w:rsidTr="003269C6">
        <w:tc>
          <w:tcPr>
            <w:tcW w:w="538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065C50" w:rsidRPr="00065C50" w:rsidRDefault="00065C50" w:rsidP="00065C50">
            <w:pPr>
              <w:rPr>
                <w:b/>
              </w:rPr>
            </w:pPr>
            <w:r w:rsidRPr="00065C50">
              <w:rPr>
                <w:b/>
              </w:rPr>
              <w:t>Печорское управление Ростехнадзора</w:t>
            </w:r>
          </w:p>
          <w:p w:rsidR="00065C50" w:rsidRDefault="00065C50" w:rsidP="00065C50">
            <w:r>
              <w:t xml:space="preserve">Юридический и почтовый адрес: 167000, Республика Коми,  г. Сыктывкар, </w:t>
            </w:r>
          </w:p>
          <w:p w:rsidR="00065C50" w:rsidRDefault="00065C50" w:rsidP="00065C50">
            <w:r>
              <w:t>ул. Советская, д. 67</w:t>
            </w:r>
          </w:p>
          <w:p w:rsidR="00065C50" w:rsidRDefault="00065C50" w:rsidP="00065C50">
            <w:r>
              <w:t>ИНН 1103001093</w:t>
            </w:r>
          </w:p>
          <w:p w:rsidR="00065C50" w:rsidRDefault="00065C50" w:rsidP="00065C50">
            <w:r>
              <w:t>КПП 110101001</w:t>
            </w:r>
          </w:p>
          <w:p w:rsidR="00065C50" w:rsidRDefault="00065C50" w:rsidP="00065C50">
            <w:r>
              <w:t>р/с 03211643000000013207</w:t>
            </w:r>
          </w:p>
          <w:p w:rsidR="00065C50" w:rsidRDefault="00065C50" w:rsidP="00065C50">
            <w:r>
              <w:t>к/с 40102810745370000024</w:t>
            </w:r>
          </w:p>
          <w:p w:rsidR="00065C50" w:rsidRDefault="00065C50" w:rsidP="00065C50">
            <w:r>
              <w:t xml:space="preserve">ОКЦ № 1 ВВГУ БАНКА РОССИИ// УФК по Нижегородской области, г. Нижний Новгород </w:t>
            </w:r>
          </w:p>
          <w:p w:rsidR="00065C50" w:rsidRDefault="00065C50" w:rsidP="00065C50">
            <w:r>
              <w:t>БИК 012202102</w:t>
            </w:r>
          </w:p>
          <w:p w:rsidR="00065C50" w:rsidRDefault="00065C50" w:rsidP="00065C50">
            <w:r>
              <w:t>л/сч 03071147560</w:t>
            </w:r>
          </w:p>
          <w:p w:rsidR="00065C50" w:rsidRDefault="00065C50" w:rsidP="00065C50">
            <w:r>
              <w:t>ИКУ 11103001093110101001</w:t>
            </w:r>
          </w:p>
          <w:p w:rsidR="00065C50" w:rsidRDefault="00065C50" w:rsidP="00065C50">
            <w:r>
              <w:t>ОГРН 1021100813799</w:t>
            </w:r>
          </w:p>
          <w:p w:rsidR="00065C50" w:rsidRDefault="00065C50" w:rsidP="00065C50">
            <w:r>
              <w:t>Тел./Факс 8 (8212) 20-62-80</w:t>
            </w:r>
          </w:p>
          <w:p w:rsidR="000B4084" w:rsidRDefault="000B4084" w:rsidP="003269C6">
            <w:pPr>
              <w:rPr>
                <w:color w:val="000000"/>
              </w:rPr>
            </w:pPr>
          </w:p>
        </w:tc>
        <w:tc>
          <w:tcPr>
            <w:tcW w:w="382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0B4084" w:rsidRDefault="000B4084"/>
          <w:p w:rsidR="000B4084" w:rsidRDefault="000B4084">
            <w:pPr>
              <w:rPr>
                <w:color w:val="000000"/>
              </w:rPr>
            </w:pPr>
          </w:p>
          <w:p w:rsidR="000B4084" w:rsidRDefault="000B4084">
            <w:pPr>
              <w:rPr>
                <w:color w:val="000000"/>
              </w:rPr>
            </w:pPr>
          </w:p>
          <w:p w:rsidR="000B4084" w:rsidRDefault="000B4084">
            <w:pPr>
              <w:rPr>
                <w:color w:val="000000"/>
              </w:rPr>
            </w:pPr>
          </w:p>
        </w:tc>
      </w:tr>
    </w:tbl>
    <w:p w:rsidR="000B4084" w:rsidRDefault="000B4084">
      <w:pPr>
        <w:rPr>
          <w:sz w:val="22"/>
          <w:szCs w:val="22"/>
        </w:rPr>
      </w:pPr>
    </w:p>
    <w:tbl>
      <w:tblPr>
        <w:tblW w:w="9213" w:type="dxa"/>
        <w:tblInd w:w="250" w:type="dxa"/>
        <w:tblLayout w:type="fixed"/>
        <w:tblLook w:val="01E0" w:firstRow="1" w:lastRow="1" w:firstColumn="1" w:lastColumn="1" w:noHBand="0" w:noVBand="0"/>
      </w:tblPr>
      <w:tblGrid>
        <w:gridCol w:w="4678"/>
        <w:gridCol w:w="4535"/>
      </w:tblGrid>
      <w:tr w:rsidR="000B4084" w:rsidTr="003269C6">
        <w:trPr>
          <w:trHeight w:val="801"/>
        </w:trPr>
        <w:tc>
          <w:tcPr>
            <w:tcW w:w="4678" w:type="dxa"/>
            <w:tcBorders>
              <w:top w:val="none" w:sz="0" w:space="0" w:color="000000"/>
              <w:left w:val="none" w:sz="0" w:space="0" w:color="000000"/>
              <w:bottom w:val="none" w:sz="0" w:space="0" w:color="000000"/>
              <w:right w:val="none" w:sz="0" w:space="0" w:color="000000"/>
            </w:tcBorders>
          </w:tcPr>
          <w:p w:rsidR="000B4084" w:rsidRDefault="00065C50" w:rsidP="000F1D51">
            <w:pPr>
              <w:outlineLvl w:val="0"/>
            </w:pPr>
            <w:r w:rsidRPr="00065C50">
              <w:t>_______________  /_______________/</w:t>
            </w:r>
            <w:r w:rsidR="005A03DF">
              <w:tab/>
            </w:r>
          </w:p>
          <w:p w:rsidR="000B4084" w:rsidRDefault="005A03DF">
            <w:pPr>
              <w:outlineLvl w:val="0"/>
            </w:pPr>
            <w:r>
              <w:t>МП</w:t>
            </w:r>
          </w:p>
        </w:tc>
        <w:tc>
          <w:tcPr>
            <w:tcW w:w="4535" w:type="dxa"/>
            <w:tcBorders>
              <w:top w:val="none" w:sz="0" w:space="0" w:color="000000"/>
              <w:left w:val="none" w:sz="0" w:space="0" w:color="000000"/>
              <w:bottom w:val="none" w:sz="0" w:space="0" w:color="000000"/>
              <w:right w:val="none" w:sz="0" w:space="0" w:color="000000"/>
            </w:tcBorders>
          </w:tcPr>
          <w:p w:rsidR="000B4084" w:rsidRDefault="000B4084"/>
        </w:tc>
      </w:tr>
    </w:tbl>
    <w:p w:rsidR="000F1D51" w:rsidRDefault="000F1D51" w:rsidP="003269C6">
      <w:pPr>
        <w:jc w:val="right"/>
      </w:pPr>
    </w:p>
    <w:p w:rsidR="002678A9" w:rsidRDefault="002678A9" w:rsidP="003269C6">
      <w:pPr>
        <w:jc w:val="right"/>
      </w:pPr>
    </w:p>
    <w:p w:rsidR="000F1D51" w:rsidRDefault="000F1D51" w:rsidP="000F1D51">
      <w:pPr>
        <w:jc w:val="right"/>
      </w:pPr>
      <w:r>
        <w:t xml:space="preserve">Приложение </w:t>
      </w:r>
    </w:p>
    <w:p w:rsidR="000F1D51" w:rsidRDefault="000F1D51" w:rsidP="000F1D51">
      <w:pPr>
        <w:jc w:val="right"/>
      </w:pPr>
      <w:r>
        <w:t>к Контракту № __________________</w:t>
      </w:r>
    </w:p>
    <w:p w:rsidR="000F1D51" w:rsidRDefault="000F1D51" w:rsidP="000F1D51">
      <w:pPr>
        <w:jc w:val="right"/>
      </w:pPr>
      <w:r>
        <w:t xml:space="preserve"> от «_____» ___________ 202</w:t>
      </w:r>
      <w:r w:rsidR="002678A9">
        <w:t>6</w:t>
      </w:r>
      <w:r>
        <w:t xml:space="preserve"> г. </w:t>
      </w:r>
    </w:p>
    <w:p w:rsidR="000F1D51" w:rsidRDefault="000F1D51" w:rsidP="000F1D51">
      <w:pPr>
        <w:jc w:val="right"/>
      </w:pPr>
    </w:p>
    <w:p w:rsidR="000B4084" w:rsidRDefault="000F1D51" w:rsidP="000F1D51">
      <w:pPr>
        <w:jc w:val="right"/>
        <w:rPr>
          <w:color w:val="000000"/>
        </w:rPr>
      </w:pPr>
      <w:r>
        <w:t xml:space="preserve">                             </w:t>
      </w:r>
    </w:p>
    <w:p w:rsidR="000B4084" w:rsidRDefault="005A03DF">
      <w:pPr>
        <w:jc w:val="center"/>
        <w:rPr>
          <w:b/>
          <w:bCs/>
          <w:color w:val="000000"/>
        </w:rPr>
      </w:pPr>
      <w:r>
        <w:rPr>
          <w:b/>
          <w:bCs/>
          <w:color w:val="000000"/>
        </w:rPr>
        <w:t>Спецификация</w:t>
      </w:r>
    </w:p>
    <w:p w:rsidR="000B4084" w:rsidRDefault="005A03DF">
      <w:pPr>
        <w:rPr>
          <w:color w:val="000000"/>
        </w:rPr>
      </w:pPr>
      <w:r>
        <w:rPr>
          <w:color w:val="000000"/>
        </w:rPr>
        <w:t xml:space="preserve"> </w:t>
      </w:r>
    </w:p>
    <w:p w:rsidR="000B4084" w:rsidRDefault="000B4084">
      <w:pPr>
        <w:tabs>
          <w:tab w:val="left" w:pos="924"/>
        </w:tabs>
        <w:rPr>
          <w:color w:val="000000"/>
        </w:rPr>
      </w:pPr>
    </w:p>
    <w:tbl>
      <w:tblPr>
        <w:tblW w:w="992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3141"/>
        <w:gridCol w:w="1418"/>
        <w:gridCol w:w="1453"/>
        <w:gridCol w:w="1524"/>
        <w:gridCol w:w="1559"/>
      </w:tblGrid>
      <w:tr w:rsidR="000B4084" w:rsidTr="002678A9">
        <w:tc>
          <w:tcPr>
            <w:tcW w:w="828" w:type="dxa"/>
            <w:tcBorders>
              <w:top w:val="single" w:sz="4" w:space="0" w:color="000000"/>
              <w:left w:val="single" w:sz="4" w:space="0" w:color="000000"/>
              <w:bottom w:val="single" w:sz="4" w:space="0" w:color="000000"/>
              <w:right w:val="single" w:sz="4" w:space="0" w:color="000000"/>
            </w:tcBorders>
          </w:tcPr>
          <w:p w:rsidR="000B4084" w:rsidRDefault="005A03DF">
            <w:pPr>
              <w:tabs>
                <w:tab w:val="left" w:pos="924"/>
              </w:tabs>
              <w:jc w:val="center"/>
              <w:rPr>
                <w:color w:val="000000"/>
              </w:rPr>
            </w:pPr>
            <w:r>
              <w:rPr>
                <w:color w:val="000000"/>
              </w:rPr>
              <w:t>№ п/п</w:t>
            </w:r>
          </w:p>
        </w:tc>
        <w:tc>
          <w:tcPr>
            <w:tcW w:w="3141" w:type="dxa"/>
            <w:tcBorders>
              <w:top w:val="single" w:sz="4" w:space="0" w:color="000000"/>
              <w:left w:val="single" w:sz="4" w:space="0" w:color="000000"/>
              <w:bottom w:val="single" w:sz="4" w:space="0" w:color="000000"/>
              <w:right w:val="single" w:sz="4" w:space="0" w:color="000000"/>
            </w:tcBorders>
          </w:tcPr>
          <w:p w:rsidR="000B4084" w:rsidRDefault="005A03DF">
            <w:pPr>
              <w:tabs>
                <w:tab w:val="left" w:pos="924"/>
              </w:tabs>
              <w:rPr>
                <w:color w:val="000000"/>
              </w:rPr>
            </w:pPr>
            <w:r>
              <w:rPr>
                <w:color w:val="000000"/>
              </w:rPr>
              <w:t>Наименование</w:t>
            </w:r>
            <w:r w:rsidR="006F232D">
              <w:rPr>
                <w:color w:val="000000"/>
              </w:rPr>
              <w:t xml:space="preserve"> услуг</w:t>
            </w:r>
            <w:bookmarkStart w:id="0" w:name="_GoBack"/>
            <w:bookmarkEnd w:id="0"/>
          </w:p>
        </w:tc>
        <w:tc>
          <w:tcPr>
            <w:tcW w:w="1418" w:type="dxa"/>
            <w:tcBorders>
              <w:top w:val="single" w:sz="4" w:space="0" w:color="000000"/>
              <w:left w:val="single" w:sz="4" w:space="0" w:color="000000"/>
              <w:bottom w:val="single" w:sz="4" w:space="0" w:color="000000"/>
              <w:right w:val="single" w:sz="4" w:space="0" w:color="000000"/>
            </w:tcBorders>
          </w:tcPr>
          <w:p w:rsidR="000B4084" w:rsidRDefault="005A03DF">
            <w:pPr>
              <w:tabs>
                <w:tab w:val="left" w:pos="924"/>
              </w:tabs>
              <w:rPr>
                <w:color w:val="000000"/>
              </w:rPr>
            </w:pPr>
            <w:r>
              <w:rPr>
                <w:color w:val="000000"/>
              </w:rPr>
              <w:t>Количество</w:t>
            </w:r>
          </w:p>
        </w:tc>
        <w:tc>
          <w:tcPr>
            <w:tcW w:w="1453" w:type="dxa"/>
            <w:tcBorders>
              <w:top w:val="single" w:sz="4" w:space="0" w:color="000000"/>
              <w:left w:val="single" w:sz="4" w:space="0" w:color="000000"/>
              <w:bottom w:val="single" w:sz="4" w:space="0" w:color="000000"/>
              <w:right w:val="single" w:sz="4" w:space="0" w:color="000000"/>
            </w:tcBorders>
          </w:tcPr>
          <w:p w:rsidR="000B4084" w:rsidRDefault="005A03DF">
            <w:pPr>
              <w:tabs>
                <w:tab w:val="left" w:pos="924"/>
              </w:tabs>
              <w:jc w:val="center"/>
              <w:rPr>
                <w:color w:val="000000"/>
              </w:rPr>
            </w:pPr>
            <w:r>
              <w:rPr>
                <w:color w:val="000000"/>
              </w:rPr>
              <w:t>Единица измерения</w:t>
            </w:r>
          </w:p>
        </w:tc>
        <w:tc>
          <w:tcPr>
            <w:tcW w:w="1524" w:type="dxa"/>
            <w:tcBorders>
              <w:top w:val="single" w:sz="4" w:space="0" w:color="000000"/>
              <w:left w:val="single" w:sz="4" w:space="0" w:color="000000"/>
              <w:bottom w:val="single" w:sz="4" w:space="0" w:color="000000"/>
              <w:right w:val="single" w:sz="4" w:space="0" w:color="000000"/>
            </w:tcBorders>
          </w:tcPr>
          <w:p w:rsidR="000B4084" w:rsidRDefault="005A03DF" w:rsidP="000F1D51">
            <w:pPr>
              <w:tabs>
                <w:tab w:val="left" w:pos="924"/>
              </w:tabs>
              <w:jc w:val="center"/>
              <w:rPr>
                <w:color w:val="000000"/>
              </w:rPr>
            </w:pPr>
            <w:r>
              <w:rPr>
                <w:color w:val="000000"/>
              </w:rPr>
              <w:t>Цена за ед. услуги, руб.</w:t>
            </w:r>
          </w:p>
        </w:tc>
        <w:tc>
          <w:tcPr>
            <w:tcW w:w="1559" w:type="dxa"/>
            <w:tcBorders>
              <w:top w:val="single" w:sz="4" w:space="0" w:color="000000"/>
              <w:left w:val="single" w:sz="4" w:space="0" w:color="000000"/>
              <w:bottom w:val="single" w:sz="4" w:space="0" w:color="000000"/>
              <w:right w:val="single" w:sz="4" w:space="0" w:color="000000"/>
            </w:tcBorders>
          </w:tcPr>
          <w:p w:rsidR="000B4084" w:rsidRDefault="005A03DF" w:rsidP="000F1D51">
            <w:pPr>
              <w:tabs>
                <w:tab w:val="left" w:pos="924"/>
              </w:tabs>
              <w:jc w:val="center"/>
              <w:rPr>
                <w:color w:val="000000"/>
              </w:rPr>
            </w:pPr>
            <w:r>
              <w:rPr>
                <w:color w:val="000000"/>
              </w:rPr>
              <w:t>Сумма, руб.</w:t>
            </w:r>
          </w:p>
        </w:tc>
      </w:tr>
      <w:tr w:rsidR="00AE20D6" w:rsidTr="002678A9">
        <w:tc>
          <w:tcPr>
            <w:tcW w:w="828" w:type="dxa"/>
            <w:tcBorders>
              <w:top w:val="single" w:sz="4" w:space="0" w:color="000000"/>
              <w:left w:val="single" w:sz="4" w:space="0" w:color="000000"/>
              <w:bottom w:val="single" w:sz="4" w:space="0" w:color="000000"/>
              <w:right w:val="single" w:sz="4" w:space="0" w:color="000000"/>
            </w:tcBorders>
            <w:vAlign w:val="center"/>
          </w:tcPr>
          <w:p w:rsidR="00AE20D6" w:rsidRDefault="00AE20D6" w:rsidP="00AE20D6">
            <w:pPr>
              <w:tabs>
                <w:tab w:val="left" w:pos="924"/>
              </w:tabs>
              <w:jc w:val="center"/>
              <w:rPr>
                <w:color w:val="000000"/>
              </w:rPr>
            </w:pPr>
            <w:r>
              <w:rPr>
                <w:color w:val="000000"/>
              </w:rPr>
              <w:t>1.</w:t>
            </w:r>
          </w:p>
        </w:tc>
        <w:tc>
          <w:tcPr>
            <w:tcW w:w="3141" w:type="dxa"/>
            <w:tcBorders>
              <w:top w:val="single" w:sz="4" w:space="0" w:color="000000"/>
              <w:left w:val="single" w:sz="4" w:space="0" w:color="000000"/>
              <w:bottom w:val="single" w:sz="4" w:space="0" w:color="000000"/>
              <w:right w:val="single" w:sz="4" w:space="0" w:color="000000"/>
            </w:tcBorders>
            <w:vAlign w:val="center"/>
          </w:tcPr>
          <w:p w:rsidR="00AE20D6" w:rsidRDefault="00AE20D6" w:rsidP="00AE20D6">
            <w:pPr>
              <w:tabs>
                <w:tab w:val="left" w:pos="924"/>
              </w:tabs>
              <w:jc w:val="center"/>
            </w:pPr>
            <w:r>
              <w:t>Оказание услуг по проведению предрейсового</w:t>
            </w:r>
            <w:r w:rsidR="000F1D51">
              <w:t xml:space="preserve"> медицинского осмотра водителей</w:t>
            </w:r>
            <w:r w:rsidR="00065C50">
              <w:t xml:space="preserve"> </w:t>
            </w:r>
            <w:r w:rsidR="00065C50" w:rsidRPr="00065C50">
              <w:t xml:space="preserve">Печорского управления Ростехнадзора на территории города </w:t>
            </w:r>
            <w:r w:rsidR="00065C50">
              <w:t>Сыктывкар</w:t>
            </w:r>
            <w:r w:rsidR="00065C50" w:rsidRPr="00065C50">
              <w:t xml:space="preserve"> Республики Коми в 2027 году</w:t>
            </w:r>
          </w:p>
          <w:p w:rsidR="00AE20D6" w:rsidRDefault="00AE20D6" w:rsidP="00AE20D6">
            <w:pPr>
              <w:tabs>
                <w:tab w:val="left" w:pos="924"/>
              </w:tabs>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E20D6" w:rsidRDefault="00065C50" w:rsidP="00AE20D6">
            <w:pPr>
              <w:tabs>
                <w:tab w:val="left" w:pos="924"/>
              </w:tabs>
              <w:jc w:val="center"/>
              <w:rPr>
                <w:color w:val="000000"/>
              </w:rPr>
            </w:pPr>
            <w:r>
              <w:rPr>
                <w:color w:val="000000"/>
              </w:rPr>
              <w:t>450</w:t>
            </w:r>
          </w:p>
        </w:tc>
        <w:tc>
          <w:tcPr>
            <w:tcW w:w="1453" w:type="dxa"/>
            <w:tcBorders>
              <w:top w:val="single" w:sz="4" w:space="0" w:color="000000"/>
              <w:left w:val="single" w:sz="4" w:space="0" w:color="000000"/>
              <w:bottom w:val="single" w:sz="4" w:space="0" w:color="000000"/>
              <w:right w:val="single" w:sz="4" w:space="0" w:color="000000"/>
            </w:tcBorders>
            <w:vAlign w:val="center"/>
          </w:tcPr>
          <w:p w:rsidR="00AE20D6" w:rsidRDefault="006F232D" w:rsidP="00AE20D6">
            <w:pPr>
              <w:tabs>
                <w:tab w:val="left" w:pos="924"/>
              </w:tabs>
              <w:jc w:val="center"/>
              <w:rPr>
                <w:color w:val="000000"/>
              </w:rPr>
            </w:pPr>
            <w:r w:rsidRPr="006F232D">
              <w:rPr>
                <w:color w:val="000000"/>
              </w:rPr>
              <w:t>единица</w:t>
            </w:r>
          </w:p>
        </w:tc>
        <w:tc>
          <w:tcPr>
            <w:tcW w:w="1524" w:type="dxa"/>
            <w:tcBorders>
              <w:top w:val="single" w:sz="4" w:space="0" w:color="000000"/>
              <w:left w:val="single" w:sz="4" w:space="0" w:color="000000"/>
              <w:bottom w:val="single" w:sz="4" w:space="0" w:color="000000"/>
              <w:right w:val="single" w:sz="4" w:space="0" w:color="000000"/>
            </w:tcBorders>
            <w:vAlign w:val="center"/>
          </w:tcPr>
          <w:p w:rsidR="00AE20D6" w:rsidRDefault="00AE20D6" w:rsidP="00AE20D6">
            <w:pPr>
              <w:tabs>
                <w:tab w:val="left" w:pos="924"/>
              </w:tabs>
              <w:jc w:val="center"/>
              <w:rPr>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E20D6" w:rsidRDefault="00AE20D6" w:rsidP="00AE20D6">
            <w:pPr>
              <w:tabs>
                <w:tab w:val="left" w:pos="924"/>
              </w:tabs>
              <w:jc w:val="center"/>
              <w:rPr>
                <w:color w:val="000000"/>
              </w:rPr>
            </w:pPr>
          </w:p>
        </w:tc>
      </w:tr>
      <w:tr w:rsidR="000B4084">
        <w:trPr>
          <w:trHeight w:val="70"/>
        </w:trPr>
        <w:tc>
          <w:tcPr>
            <w:tcW w:w="8364" w:type="dxa"/>
            <w:gridSpan w:val="5"/>
            <w:tcBorders>
              <w:top w:val="single" w:sz="4" w:space="0" w:color="000000"/>
              <w:left w:val="single" w:sz="4" w:space="0" w:color="000000"/>
              <w:bottom w:val="single" w:sz="4" w:space="0" w:color="000000"/>
              <w:right w:val="single" w:sz="4" w:space="0" w:color="000000"/>
            </w:tcBorders>
          </w:tcPr>
          <w:p w:rsidR="000B4084" w:rsidRDefault="005A03DF" w:rsidP="000F1D51">
            <w:pPr>
              <w:tabs>
                <w:tab w:val="left" w:pos="924"/>
              </w:tabs>
              <w:jc w:val="right"/>
              <w:rPr>
                <w:b/>
                <w:bCs/>
                <w:color w:val="000000"/>
              </w:rPr>
            </w:pPr>
            <w:r>
              <w:rPr>
                <w:b/>
                <w:bCs/>
                <w:color w:val="000000"/>
              </w:rPr>
              <w:t>ИТОГО</w:t>
            </w:r>
            <w:r w:rsidR="000F1D51">
              <w:rPr>
                <w:b/>
                <w:bCs/>
                <w:color w:val="000000"/>
              </w:rPr>
              <w:t xml:space="preserve"> </w:t>
            </w:r>
            <w:r>
              <w:rPr>
                <w:b/>
                <w:bCs/>
                <w:color w:val="000000"/>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0B4084" w:rsidRDefault="000B4084">
            <w:pPr>
              <w:tabs>
                <w:tab w:val="left" w:pos="924"/>
              </w:tabs>
              <w:jc w:val="center"/>
              <w:rPr>
                <w:b/>
                <w:bCs/>
                <w:color w:val="000000"/>
              </w:rPr>
            </w:pPr>
          </w:p>
        </w:tc>
      </w:tr>
    </w:tbl>
    <w:p w:rsidR="000B4084" w:rsidRDefault="000B4084">
      <w:pPr>
        <w:tabs>
          <w:tab w:val="left" w:pos="924"/>
        </w:tabs>
        <w:rPr>
          <w:color w:val="000000"/>
        </w:rPr>
      </w:pPr>
    </w:p>
    <w:p w:rsidR="00065C50" w:rsidRDefault="00065C50">
      <w:pPr>
        <w:tabs>
          <w:tab w:val="left" w:pos="924"/>
        </w:tabs>
        <w:rPr>
          <w:color w:val="000000"/>
        </w:rPr>
      </w:pPr>
    </w:p>
    <w:p w:rsidR="00065C50" w:rsidRDefault="00065C50">
      <w:pPr>
        <w:tabs>
          <w:tab w:val="left" w:pos="924"/>
        </w:tabs>
        <w:rPr>
          <w:color w:val="000000"/>
        </w:rPr>
      </w:pPr>
    </w:p>
    <w:p w:rsidR="00065C50" w:rsidRDefault="00065C50">
      <w:pPr>
        <w:tabs>
          <w:tab w:val="left" w:pos="924"/>
        </w:tabs>
        <w:rPr>
          <w:color w:val="000000"/>
        </w:rPr>
      </w:pPr>
    </w:p>
    <w:tbl>
      <w:tblPr>
        <w:tblW w:w="10063" w:type="dxa"/>
        <w:tblInd w:w="-459" w:type="dxa"/>
        <w:tblLayout w:type="fixed"/>
        <w:tblLook w:val="01E0" w:firstRow="1" w:lastRow="1" w:firstColumn="1" w:lastColumn="1" w:noHBand="0" w:noVBand="0"/>
      </w:tblPr>
      <w:tblGrid>
        <w:gridCol w:w="5003"/>
        <w:gridCol w:w="5060"/>
      </w:tblGrid>
      <w:tr w:rsidR="00065C50" w:rsidRPr="00065C50" w:rsidTr="00727598">
        <w:trPr>
          <w:trHeight w:val="1101"/>
        </w:trPr>
        <w:tc>
          <w:tcPr>
            <w:tcW w:w="5003" w:type="dxa"/>
          </w:tcPr>
          <w:p w:rsidR="00065C50" w:rsidRPr="00065C50" w:rsidRDefault="00065C50" w:rsidP="00065C50">
            <w:pPr>
              <w:tabs>
                <w:tab w:val="left" w:pos="924"/>
              </w:tabs>
              <w:rPr>
                <w:b/>
                <w:bCs/>
                <w:color w:val="000000"/>
              </w:rPr>
            </w:pPr>
            <w:r w:rsidRPr="00065C50">
              <w:rPr>
                <w:b/>
                <w:bCs/>
                <w:color w:val="000000"/>
              </w:rPr>
              <w:t xml:space="preserve">Заказчик: </w:t>
            </w:r>
          </w:p>
          <w:p w:rsidR="00065C50" w:rsidRPr="00065C50" w:rsidRDefault="00065C50" w:rsidP="00065C50">
            <w:pPr>
              <w:tabs>
                <w:tab w:val="left" w:pos="924"/>
              </w:tabs>
              <w:rPr>
                <w:color w:val="000000"/>
              </w:rPr>
            </w:pPr>
          </w:p>
          <w:p w:rsidR="00065C50" w:rsidRPr="00065C50" w:rsidRDefault="00065C50" w:rsidP="00065C50">
            <w:pPr>
              <w:tabs>
                <w:tab w:val="left" w:pos="924"/>
              </w:tabs>
              <w:rPr>
                <w:color w:val="000000"/>
              </w:rPr>
            </w:pPr>
          </w:p>
          <w:p w:rsidR="00065C50" w:rsidRPr="00065C50" w:rsidRDefault="00065C50" w:rsidP="00065C50">
            <w:pPr>
              <w:tabs>
                <w:tab w:val="left" w:pos="924"/>
              </w:tabs>
              <w:rPr>
                <w:color w:val="000000"/>
              </w:rPr>
            </w:pPr>
          </w:p>
          <w:p w:rsidR="00065C50" w:rsidRPr="00065C50" w:rsidRDefault="00065C50" w:rsidP="00065C50">
            <w:pPr>
              <w:tabs>
                <w:tab w:val="left" w:pos="924"/>
              </w:tabs>
              <w:rPr>
                <w:color w:val="000000"/>
              </w:rPr>
            </w:pPr>
          </w:p>
          <w:p w:rsidR="00065C50" w:rsidRPr="00065C50" w:rsidRDefault="00065C50" w:rsidP="00065C50">
            <w:pPr>
              <w:tabs>
                <w:tab w:val="left" w:pos="924"/>
              </w:tabs>
              <w:rPr>
                <w:color w:val="000000"/>
              </w:rPr>
            </w:pPr>
            <w:r w:rsidRPr="00065C50">
              <w:rPr>
                <w:color w:val="000000"/>
              </w:rPr>
              <w:t>_________________  /_______________/</w:t>
            </w:r>
          </w:p>
          <w:p w:rsidR="00065C50" w:rsidRPr="00065C50" w:rsidRDefault="00065C50" w:rsidP="00065C50">
            <w:pPr>
              <w:tabs>
                <w:tab w:val="left" w:pos="924"/>
              </w:tabs>
              <w:rPr>
                <w:b/>
                <w:bCs/>
                <w:color w:val="000000"/>
              </w:rPr>
            </w:pPr>
            <w:r w:rsidRPr="00065C50">
              <w:rPr>
                <w:color w:val="000000"/>
              </w:rPr>
              <w:t>М.П.</w:t>
            </w:r>
          </w:p>
        </w:tc>
        <w:tc>
          <w:tcPr>
            <w:tcW w:w="5060" w:type="dxa"/>
          </w:tcPr>
          <w:p w:rsidR="00065C50" w:rsidRPr="00065C50" w:rsidRDefault="00065C50" w:rsidP="00065C50">
            <w:pPr>
              <w:tabs>
                <w:tab w:val="left" w:pos="924"/>
              </w:tabs>
              <w:rPr>
                <w:b/>
                <w:bCs/>
                <w:color w:val="000000"/>
              </w:rPr>
            </w:pPr>
            <w:r w:rsidRPr="00065C50">
              <w:rPr>
                <w:b/>
                <w:bCs/>
                <w:color w:val="000000"/>
              </w:rPr>
              <w:t>Исполнитель:</w:t>
            </w:r>
          </w:p>
          <w:p w:rsidR="00065C50" w:rsidRPr="00065C50" w:rsidRDefault="00065C50" w:rsidP="00065C50">
            <w:pPr>
              <w:tabs>
                <w:tab w:val="left" w:pos="924"/>
              </w:tabs>
              <w:rPr>
                <w:b/>
                <w:bCs/>
                <w:color w:val="000000"/>
              </w:rPr>
            </w:pPr>
          </w:p>
          <w:p w:rsidR="00065C50" w:rsidRPr="00065C50" w:rsidRDefault="00065C50" w:rsidP="00065C50">
            <w:pPr>
              <w:tabs>
                <w:tab w:val="left" w:pos="924"/>
              </w:tabs>
              <w:rPr>
                <w:b/>
                <w:bCs/>
                <w:color w:val="000000"/>
              </w:rPr>
            </w:pPr>
          </w:p>
          <w:p w:rsidR="00065C50" w:rsidRPr="00065C50" w:rsidRDefault="00065C50" w:rsidP="00065C50">
            <w:pPr>
              <w:tabs>
                <w:tab w:val="left" w:pos="924"/>
              </w:tabs>
              <w:rPr>
                <w:b/>
                <w:bCs/>
                <w:color w:val="000000"/>
              </w:rPr>
            </w:pPr>
          </w:p>
          <w:p w:rsidR="00065C50" w:rsidRPr="00065C50" w:rsidRDefault="00065C50" w:rsidP="00065C50">
            <w:pPr>
              <w:tabs>
                <w:tab w:val="left" w:pos="924"/>
              </w:tabs>
              <w:rPr>
                <w:color w:val="000000"/>
              </w:rPr>
            </w:pPr>
          </w:p>
          <w:p w:rsidR="00065C50" w:rsidRPr="00065C50" w:rsidRDefault="00065C50" w:rsidP="00065C50">
            <w:pPr>
              <w:tabs>
                <w:tab w:val="left" w:pos="924"/>
              </w:tabs>
              <w:rPr>
                <w:color w:val="000000"/>
              </w:rPr>
            </w:pPr>
            <w:r w:rsidRPr="00065C50">
              <w:rPr>
                <w:color w:val="000000"/>
              </w:rPr>
              <w:t>_________________  /_______________/</w:t>
            </w:r>
          </w:p>
          <w:p w:rsidR="00065C50" w:rsidRPr="00065C50" w:rsidRDefault="00065C50" w:rsidP="00065C50">
            <w:pPr>
              <w:tabs>
                <w:tab w:val="left" w:pos="924"/>
              </w:tabs>
              <w:rPr>
                <w:b/>
                <w:bCs/>
                <w:color w:val="000000"/>
              </w:rPr>
            </w:pPr>
            <w:r w:rsidRPr="00065C50">
              <w:rPr>
                <w:color w:val="000000"/>
              </w:rPr>
              <w:t>М.П.</w:t>
            </w:r>
          </w:p>
        </w:tc>
      </w:tr>
    </w:tbl>
    <w:p w:rsidR="000B4084" w:rsidRDefault="000B4084">
      <w:pPr>
        <w:tabs>
          <w:tab w:val="left" w:pos="924"/>
        </w:tabs>
        <w:rPr>
          <w:color w:val="000000"/>
        </w:rPr>
      </w:pPr>
    </w:p>
    <w:p w:rsidR="000B4084" w:rsidRDefault="000B4084">
      <w:pPr>
        <w:tabs>
          <w:tab w:val="left" w:pos="924"/>
        </w:tabs>
        <w:rPr>
          <w:color w:val="000000"/>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sectPr w:rsidR="000B4084">
      <w:footerReference w:type="default" r:id="rId8"/>
      <w:pgSz w:w="11906" w:h="16838"/>
      <w:pgMar w:top="709" w:right="850" w:bottom="709" w:left="170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6F2" w:rsidRDefault="001416F2">
      <w:r>
        <w:separator/>
      </w:r>
    </w:p>
  </w:endnote>
  <w:endnote w:type="continuationSeparator" w:id="0">
    <w:p w:rsidR="001416F2" w:rsidRDefault="00141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084" w:rsidRDefault="005A03DF">
    <w:pPr>
      <w:pStyle w:val="af5"/>
      <w:jc w:val="center"/>
    </w:pPr>
    <w:r>
      <w:fldChar w:fldCharType="begin"/>
    </w:r>
    <w:r>
      <w:instrText>PAGE \* MERGEFORMAT</w:instrText>
    </w:r>
    <w:r>
      <w:fldChar w:fldCharType="separate"/>
    </w:r>
    <w:r w:rsidR="001416F2">
      <w:rPr>
        <w:noProof/>
      </w:rPr>
      <w:t>1</w:t>
    </w:r>
    <w:r>
      <w:fldChar w:fldCharType="end"/>
    </w:r>
  </w:p>
  <w:p w:rsidR="000B4084" w:rsidRDefault="000B4084">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6F2" w:rsidRDefault="001416F2">
      <w:r>
        <w:separator/>
      </w:r>
    </w:p>
  </w:footnote>
  <w:footnote w:type="continuationSeparator" w:id="0">
    <w:p w:rsidR="001416F2" w:rsidRDefault="001416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5219"/>
    <w:multiLevelType w:val="multilevel"/>
    <w:tmpl w:val="9C2CD278"/>
    <w:lvl w:ilvl="0">
      <w:start w:val="1"/>
      <w:numFmt w:val="bullet"/>
      <w:lvlText w:val=""/>
      <w:lvlJc w:val="left"/>
      <w:pPr>
        <w:tabs>
          <w:tab w:val="num" w:pos="360"/>
        </w:tabs>
        <w:ind w:left="360" w:hanging="360"/>
      </w:pPr>
      <w:rPr>
        <w:rFonts w:ascii="Symbol" w:hAnsi="Symbol"/>
      </w:rPr>
    </w:lvl>
    <w:lvl w:ilvl="1">
      <w:numFmt w:val="bullet"/>
      <w:lvlText w:val="刀㸄/劰勦㵬/甚刀㸄/劰勦儘Į㵠/留刀㸐/兀Į㶈/"/>
      <w:lvlJc w:val="left"/>
    </w:lvl>
    <w:lvl w:ilvl="2">
      <w:numFmt w:val="bullet"/>
      <w:lvlText w:val="刀㸄/劰勦㵬/甚刀㸄/劰勦儘Į㵠/留刀㸐/兀Į㶈/"/>
      <w:lvlJc w:val="left"/>
    </w:lvl>
    <w:lvl w:ilvl="3">
      <w:numFmt w:val="bullet"/>
      <w:lvlText w:val="刀㸄/劰勦㵬/甚刀㸄/劰勦儘Į㵠/留刀㸐/兀Į㶈/"/>
      <w:lvlJc w:val="left"/>
    </w:lvl>
    <w:lvl w:ilvl="4">
      <w:numFmt w:val="bullet"/>
      <w:lvlText w:val="刀㸄/劰勦㵬/甚刀㸄/劰勦儘Į㵠/留刀㸐/兀Į㶈/"/>
      <w:lvlJc w:val="left"/>
    </w:lvl>
    <w:lvl w:ilvl="5">
      <w:numFmt w:val="bullet"/>
      <w:lvlText w:val="刀㸄/劰勦㵬/甚刀㸄/劰勦儘Į㵠/留刀㸐/兀Į㶈/"/>
      <w:lvlJc w:val="left"/>
    </w:lvl>
    <w:lvl w:ilvl="6">
      <w:numFmt w:val="bullet"/>
      <w:lvlText w:val="刀㸄/劰勦㵬/甚刀㸄/劰勦儘Į㵠/留刀㸐/兀Į㶈/"/>
      <w:lvlJc w:val="left"/>
    </w:lvl>
    <w:lvl w:ilvl="7">
      <w:numFmt w:val="bullet"/>
      <w:lvlText w:val="刀㸄/劰勦㵬/甚刀㸄/劰勦儘Į㵠/留刀㸐/兀Į㶈/"/>
      <w:lvlJc w:val="left"/>
    </w:lvl>
    <w:lvl w:ilvl="8">
      <w:numFmt w:val="bullet"/>
      <w:lvlText w:val="刀㸄/劰勦㵬/甚刀㸄/劰勦儘Į㵠/留刀㸐/兀Į㶈/"/>
      <w:lvlJc w:val="left"/>
    </w:lvl>
  </w:abstractNum>
  <w:abstractNum w:abstractNumId="1">
    <w:nsid w:val="268A3A45"/>
    <w:multiLevelType w:val="multilevel"/>
    <w:tmpl w:val="390A7DEA"/>
    <w:lvl w:ilvl="0">
      <w:start w:val="1"/>
      <w:numFmt w:val="decimal"/>
      <w:pStyle w:val="3"/>
      <w:lvlText w:val="%1."/>
      <w:lvlJc w:val="left"/>
      <w:pPr>
        <w:tabs>
          <w:tab w:val="num" w:pos="567"/>
        </w:tabs>
        <w:ind w:left="567" w:hanging="567"/>
      </w:pPr>
    </w:lvl>
    <w:lvl w:ilvl="1">
      <w:start w:val="1"/>
      <w:numFmt w:val="decimal"/>
      <w:pStyle w:val="1"/>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2BD95CFE"/>
    <w:multiLevelType w:val="multilevel"/>
    <w:tmpl w:val="6F9C57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E5527E1"/>
    <w:multiLevelType w:val="multilevel"/>
    <w:tmpl w:val="157485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EBB7565"/>
    <w:multiLevelType w:val="multilevel"/>
    <w:tmpl w:val="D96468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BC40966"/>
    <w:multiLevelType w:val="multilevel"/>
    <w:tmpl w:val="7264000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759765D"/>
    <w:multiLevelType w:val="multilevel"/>
    <w:tmpl w:val="555E7FD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5EA1147A"/>
    <w:multiLevelType w:val="multilevel"/>
    <w:tmpl w:val="63542706"/>
    <w:lvl w:ilvl="0">
      <w:start w:val="4"/>
      <w:numFmt w:val="decimal"/>
      <w:lvlText w:val="%1."/>
      <w:lvlJc w:val="left"/>
      <w:pPr>
        <w:ind w:left="360" w:hanging="360"/>
      </w:pPr>
    </w:lvl>
    <w:lvl w:ilvl="1">
      <w:start w:val="7"/>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8">
    <w:nsid w:val="708C0208"/>
    <w:multiLevelType w:val="multilevel"/>
    <w:tmpl w:val="2FEE04C6"/>
    <w:lvl w:ilvl="0">
      <w:start w:val="1"/>
      <w:numFmt w:val="decimal"/>
      <w:lvlText w:val="2.%1."/>
      <w:legacy w:legacy="1" w:legacySpace="0" w:legacyIndent="0"/>
      <w:lvlJc w:val="left"/>
      <w:rPr>
        <w:rFonts w:ascii="Times New Roman" w:hAnsi="Times New Roman" w:cs="Times New Roman"/>
      </w:rPr>
    </w:lvl>
    <w:lvl w:ilvl="1">
      <w:numFmt w:val="bullet"/>
      <w:lvlText w:val="刀㸄/劰勦㵬/甚刀㸄/劰勦ヰ?㵠/留刀㸢/ㄘ?㶈/"/>
      <w:lvlJc w:val="left"/>
    </w:lvl>
    <w:lvl w:ilvl="2">
      <w:numFmt w:val="bullet"/>
      <w:lvlText w:val="刀㸄/劰勦㵬/甚刀㸄/劰勦ヰ?㵠/留刀㸢/ㄘ?㶈/"/>
      <w:lvlJc w:val="left"/>
    </w:lvl>
    <w:lvl w:ilvl="3">
      <w:numFmt w:val="bullet"/>
      <w:lvlText w:val="刀㸄/劰勦㵬/甚刀㸄/劰勦ヰ?㵠/留刀㸢/ㄘ?㶈/"/>
      <w:lvlJc w:val="left"/>
    </w:lvl>
    <w:lvl w:ilvl="4">
      <w:numFmt w:val="bullet"/>
      <w:lvlText w:val="刀㸄/劰勦㵬/甚刀㸄/劰勦ヰ?㵠/留刀㸢/ㄘ?㶈/"/>
      <w:lvlJc w:val="left"/>
    </w:lvl>
    <w:lvl w:ilvl="5">
      <w:numFmt w:val="bullet"/>
      <w:lvlText w:val="刀㸄/劰勦㵬/甚刀㸄/劰勦ヰ?㵠/留刀㸢/ㄘ?㶈/"/>
      <w:lvlJc w:val="left"/>
    </w:lvl>
    <w:lvl w:ilvl="6">
      <w:numFmt w:val="bullet"/>
      <w:lvlText w:val="刀㸄/劰勦㵬/甚刀㸄/劰勦ヰ?㵠/留刀㸢/ㄘ?㶈/"/>
      <w:lvlJc w:val="left"/>
    </w:lvl>
    <w:lvl w:ilvl="7">
      <w:numFmt w:val="bullet"/>
      <w:lvlText w:val="刀㸄/劰勦㵬/甚刀㸄/劰勦ヰ?㵠/留刀㸢/ㄘ?㶈/"/>
      <w:lvlJc w:val="left"/>
    </w:lvl>
    <w:lvl w:ilvl="8">
      <w:numFmt w:val="bullet"/>
      <w:lvlText w:val="刀㸄/劰勦㵬/甚刀㸄/劰勦ヰ?㵠/留刀㸢/ㄘ?㶈/"/>
      <w:lvlJc w:val="left"/>
    </w:lvl>
  </w:abstractNum>
  <w:abstractNum w:abstractNumId="9">
    <w:nsid w:val="778867B4"/>
    <w:multiLevelType w:val="multilevel"/>
    <w:tmpl w:val="78BEA9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084"/>
    <w:rsid w:val="00065C50"/>
    <w:rsid w:val="000B4084"/>
    <w:rsid w:val="000F1D51"/>
    <w:rsid w:val="001416F2"/>
    <w:rsid w:val="002678A9"/>
    <w:rsid w:val="003269C6"/>
    <w:rsid w:val="003942C9"/>
    <w:rsid w:val="003D387D"/>
    <w:rsid w:val="00593893"/>
    <w:rsid w:val="00596532"/>
    <w:rsid w:val="005A03DF"/>
    <w:rsid w:val="006F232D"/>
    <w:rsid w:val="00703704"/>
    <w:rsid w:val="008A72B5"/>
    <w:rsid w:val="00933923"/>
    <w:rsid w:val="00AC6B8C"/>
    <w:rsid w:val="00AE20D6"/>
    <w:rsid w:val="00D60233"/>
    <w:rsid w:val="00F52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4"/>
      <w:szCs w:val="24"/>
      <w:lang w:eastAsia="ru-RU"/>
    </w:rPr>
  </w:style>
  <w:style w:type="paragraph" w:styleId="10">
    <w:name w:val="heading 1"/>
    <w:basedOn w:val="a"/>
    <w:next w:val="a"/>
    <w:link w:val="11"/>
    <w:uiPriority w:val="9"/>
    <w:qFormat/>
    <w:pPr>
      <w:keepNext/>
      <w:keepLines/>
      <w:spacing w:before="480"/>
      <w:outlineLvl w:val="0"/>
    </w:pPr>
    <w:rPr>
      <w:rFonts w:ascii="Cambria" w:hAnsi="Cambria"/>
      <w:b/>
      <w:bCs/>
      <w:color w:val="42558C"/>
      <w:sz w:val="28"/>
      <w:szCs w:val="28"/>
      <w:lang w:val="en-US" w:eastAsia="en-US"/>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30">
    <w:name w:val="heading 3"/>
    <w:basedOn w:val="a"/>
    <w:next w:val="a"/>
    <w:link w:val="31"/>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semiHidden/>
    <w:unhideWhenUsed/>
    <w:qFormat/>
    <w:pPr>
      <w:spacing w:before="240" w:after="60"/>
      <w:outlineLvl w:val="5"/>
    </w:pPr>
    <w:rPr>
      <w:rFonts w:ascii="Calibri" w:hAnsi="Calibri"/>
      <w:b/>
      <w:bCs/>
      <w:sz w:val="22"/>
      <w:szCs w:val="22"/>
      <w:lang w:val="en-US" w:eastAsia="en-US"/>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1">
    <w:name w:val="Заголовок 3 Знак"/>
    <w:basedOn w:val="a0"/>
    <w:link w:val="30"/>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qFormat/>
    <w:pPr>
      <w:pBdr>
        <w:bottom w:val="single" w:sz="8" w:space="4" w:color="6076B4"/>
      </w:pBdr>
      <w:spacing w:after="300"/>
      <w:contextualSpacing/>
    </w:pPr>
    <w:rPr>
      <w:rFonts w:ascii="Cambria" w:hAnsi="Cambria"/>
      <w:color w:val="234170"/>
      <w:spacing w:val="5"/>
      <w:sz w:val="52"/>
      <w:szCs w:val="52"/>
      <w:lang w:val="en-US" w:eastAsia="en-US"/>
    </w:rPr>
  </w:style>
  <w:style w:type="character" w:customStyle="1" w:styleId="TitleChar">
    <w:name w:val="Title Char"/>
    <w:basedOn w:val="a0"/>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rPr>
      <w:i/>
      <w:iCs/>
      <w:color w:val="404040" w:themeColor="text1" w:themeTint="BF"/>
    </w:rPr>
  </w:style>
  <w:style w:type="paragraph" w:styleId="a8">
    <w:name w:val="List Paragraph"/>
    <w:basedOn w:val="a"/>
    <w:uiPriority w:val="34"/>
    <w:qFormat/>
    <w:pPr>
      <w:spacing w:after="200" w:line="276" w:lineRule="auto"/>
      <w:ind w:left="720"/>
      <w:contextualSpacing/>
    </w:pPr>
    <w:rPr>
      <w:rFonts w:ascii="Calibri" w:hAnsi="Calibri"/>
      <w:sz w:val="22"/>
      <w:szCs w:val="22"/>
    </w:rPr>
  </w:style>
  <w:style w:type="character" w:styleId="a9">
    <w:name w:val="Intense Emphasis"/>
    <w:basedOn w:val="a0"/>
    <w:uiPriority w:val="21"/>
    <w:qFormat/>
    <w:rPr>
      <w:i/>
      <w:iCs/>
      <w:color w:val="365F91" w:themeColor="accent1" w:themeShade="BF"/>
    </w:rPr>
  </w:style>
  <w:style w:type="paragraph" w:styleId="aa">
    <w:name w:val="Intense Quote"/>
    <w:basedOn w:val="a"/>
    <w:next w:val="a"/>
    <w:link w:val="ab"/>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b">
    <w:name w:val="Выделенная цитата Знак"/>
    <w:basedOn w:val="a0"/>
    <w:link w:val="aa"/>
    <w:uiPriority w:val="30"/>
    <w:rPr>
      <w:i/>
      <w:iCs/>
      <w:color w:val="365F91" w:themeColor="accent1" w:themeShade="BF"/>
    </w:rPr>
  </w:style>
  <w:style w:type="character" w:styleId="ac">
    <w:name w:val="Intense Reference"/>
    <w:basedOn w:val="a0"/>
    <w:uiPriority w:val="32"/>
    <w:qFormat/>
    <w:rPr>
      <w:b/>
      <w:bCs/>
      <w:smallCaps/>
      <w:color w:val="365F91" w:themeColor="accent1" w:themeShade="BF"/>
      <w:spacing w:val="5"/>
    </w:rPr>
  </w:style>
  <w:style w:type="paragraph" w:styleId="ad">
    <w:name w:val="No Spacing"/>
    <w:basedOn w:val="a"/>
    <w:uiPriority w:val="1"/>
    <w:qFormat/>
    <w:rPr>
      <w:sz w:val="22"/>
      <w:szCs w:val="22"/>
      <w:lang w:eastAsia="en-US"/>
    </w:rPr>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pPr>
  </w:style>
  <w:style w:type="character" w:customStyle="1" w:styleId="af6">
    <w:name w:val="Нижний колонтитул Знак"/>
    <w:basedOn w:val="a0"/>
    <w:link w:val="af5"/>
    <w:uiPriority w:val="99"/>
  </w:style>
  <w:style w:type="paragraph" w:styleId="af7">
    <w:name w:val="caption"/>
    <w:basedOn w:val="a"/>
    <w:next w:val="a"/>
    <w:uiPriority w:val="35"/>
    <w:unhideWhenUsed/>
    <w:qFormat/>
    <w:pPr>
      <w:spacing w:after="200"/>
    </w:pPr>
    <w:rPr>
      <w:i/>
      <w:iCs/>
      <w:color w:val="1F497D" w:themeColor="text2"/>
      <w:sz w:val="18"/>
      <w:szCs w:val="18"/>
    </w:rPr>
  </w:style>
  <w:style w:type="paragraph" w:styleId="af8">
    <w:name w:val="footnote text"/>
    <w:basedOn w:val="a"/>
    <w:link w:val="af9"/>
    <w:uiPriority w:val="99"/>
    <w:semiHidden/>
    <w:unhideWhenUsed/>
    <w:rPr>
      <w:sz w:val="20"/>
      <w:szCs w:val="20"/>
    </w:rPr>
  </w:style>
  <w:style w:type="character" w:customStyle="1" w:styleId="af9">
    <w:name w:val="Текст сноски Знак"/>
    <w:basedOn w:val="a0"/>
    <w:link w:val="af8"/>
    <w:uiPriority w:val="99"/>
    <w:semiHidden/>
    <w:rPr>
      <w:sz w:val="20"/>
      <w:szCs w:val="20"/>
    </w:rPr>
  </w:style>
  <w:style w:type="character" w:styleId="afa">
    <w:name w:val="footnote reference"/>
    <w:basedOn w:val="a0"/>
    <w:uiPriority w:val="99"/>
    <w:semiHidden/>
    <w:unhideWhenUsed/>
    <w:rPr>
      <w:vertAlign w:val="superscript"/>
    </w:rPr>
  </w:style>
  <w:style w:type="paragraph" w:styleId="afb">
    <w:name w:val="endnote text"/>
    <w:basedOn w:val="a"/>
    <w:link w:val="afc"/>
    <w:uiPriority w:val="99"/>
    <w:semiHidden/>
    <w:unhideWhenUsed/>
    <w:rPr>
      <w:sz w:val="20"/>
      <w:szCs w:val="20"/>
    </w:rPr>
  </w:style>
  <w:style w:type="character" w:customStyle="1" w:styleId="afc">
    <w:name w:val="Текст концевой сноски Знак"/>
    <w:basedOn w:val="a0"/>
    <w:link w:val="afb"/>
    <w:uiPriority w:val="99"/>
    <w:semiHidden/>
    <w:rPr>
      <w:sz w:val="20"/>
      <w:szCs w:val="20"/>
    </w:rPr>
  </w:style>
  <w:style w:type="character" w:styleId="afd">
    <w:name w:val="endnote reference"/>
    <w:basedOn w:val="a0"/>
    <w:uiPriority w:val="99"/>
    <w:semiHidden/>
    <w:unhideWhenUsed/>
    <w:rPr>
      <w:vertAlign w:val="superscript"/>
    </w:rPr>
  </w:style>
  <w:style w:type="character" w:styleId="afe">
    <w:name w:val="Hyperlink"/>
    <w:uiPriority w:val="99"/>
    <w:unhideWhenUsed/>
    <w:rPr>
      <w:color w:val="0000FF"/>
      <w:u w:val="single"/>
    </w:rPr>
  </w:style>
  <w:style w:type="character" w:styleId="aff">
    <w:name w:val="FollowedHyperlink"/>
    <w:basedOn w:val="a0"/>
    <w:uiPriority w:val="99"/>
    <w:semiHidden/>
    <w:unhideWhenUsed/>
    <w:rPr>
      <w:color w:val="800080" w:themeColor="followedHyperlink"/>
      <w:u w:val="single"/>
    </w:rPr>
  </w:style>
  <w:style w:type="paragraph" w:styleId="12">
    <w:name w:val="toc 1"/>
    <w:basedOn w:val="a"/>
    <w:next w:val="a"/>
    <w:uiPriority w:val="39"/>
    <w:unhideWhenUsed/>
    <w:pPr>
      <w:spacing w:after="100"/>
    </w:pPr>
  </w:style>
  <w:style w:type="paragraph" w:styleId="23">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f0">
    <w:name w:val="TOC Heading"/>
    <w:uiPriority w:val="39"/>
    <w:unhideWhenUsed/>
  </w:style>
  <w:style w:type="paragraph" w:styleId="aff1">
    <w:name w:val="table of figures"/>
    <w:basedOn w:val="a"/>
    <w:next w:val="a"/>
    <w:uiPriority w:val="99"/>
    <w:unhideWhenUsed/>
  </w:style>
  <w:style w:type="character" w:customStyle="1" w:styleId="11">
    <w:name w:val="Заголовок 1 Знак"/>
    <w:link w:val="10"/>
    <w:uiPriority w:val="9"/>
    <w:rPr>
      <w:rFonts w:ascii="Cambria" w:eastAsia="Times New Roman" w:hAnsi="Cambria" w:cs="Times New Roman"/>
      <w:b/>
      <w:bCs/>
      <w:color w:val="42558C"/>
      <w:sz w:val="28"/>
      <w:szCs w:val="28"/>
    </w:rPr>
  </w:style>
  <w:style w:type="character" w:customStyle="1" w:styleId="a5">
    <w:name w:val="Название Знак"/>
    <w:link w:val="a4"/>
    <w:rPr>
      <w:rFonts w:ascii="Cambria" w:eastAsia="Times New Roman" w:hAnsi="Cambria" w:cs="Times New Roman"/>
      <w:color w:val="234170"/>
      <w:spacing w:val="5"/>
      <w:sz w:val="52"/>
      <w:szCs w:val="52"/>
    </w:rPr>
  </w:style>
  <w:style w:type="paragraph" w:styleId="aff2">
    <w:name w:val="Body Text Indent"/>
    <w:basedOn w:val="a"/>
    <w:link w:val="aff3"/>
    <w:pPr>
      <w:ind w:firstLine="360"/>
      <w:jc w:val="both"/>
    </w:pPr>
    <w:rPr>
      <w:lang w:val="en-US"/>
    </w:rPr>
  </w:style>
  <w:style w:type="character" w:customStyle="1" w:styleId="aff3">
    <w:name w:val="Основной текст с отступом Знак"/>
    <w:link w:val="aff2"/>
    <w:rPr>
      <w:rFonts w:ascii="Times New Roman" w:eastAsia="Times New Roman" w:hAnsi="Times New Roman" w:cs="Times New Roman"/>
      <w:sz w:val="24"/>
      <w:szCs w:val="24"/>
      <w:lang w:eastAsia="ru-RU"/>
    </w:rPr>
  </w:style>
  <w:style w:type="paragraph" w:styleId="24">
    <w:name w:val="Body Text 2"/>
    <w:basedOn w:val="a"/>
    <w:link w:val="25"/>
    <w:pPr>
      <w:jc w:val="both"/>
    </w:pPr>
    <w:rPr>
      <w:sz w:val="20"/>
      <w:lang w:val="en-US"/>
    </w:rPr>
  </w:style>
  <w:style w:type="character" w:customStyle="1" w:styleId="25">
    <w:name w:val="Основной текст 2 Знак"/>
    <w:link w:val="24"/>
    <w:rPr>
      <w:rFonts w:ascii="Times New Roman" w:eastAsia="Times New Roman" w:hAnsi="Times New Roman" w:cs="Times New Roman"/>
      <w:szCs w:val="24"/>
      <w:lang w:eastAsia="ru-RU"/>
    </w:rPr>
  </w:style>
  <w:style w:type="paragraph" w:styleId="33">
    <w:name w:val="Body Text Indent 3"/>
    <w:basedOn w:val="a"/>
    <w:link w:val="34"/>
    <w:pPr>
      <w:ind w:firstLine="360"/>
      <w:jc w:val="both"/>
    </w:pPr>
    <w:rPr>
      <w:rFonts w:ascii="Arial" w:hAnsi="Arial"/>
      <w:sz w:val="20"/>
      <w:lang w:val="en-US"/>
    </w:rPr>
  </w:style>
  <w:style w:type="character" w:customStyle="1" w:styleId="34">
    <w:name w:val="Основной текст с отступом 3 Знак"/>
    <w:link w:val="33"/>
    <w:rPr>
      <w:rFonts w:ascii="Arial" w:eastAsia="Times New Roman" w:hAnsi="Arial" w:cs="Arial"/>
      <w:sz w:val="20"/>
      <w:szCs w:val="24"/>
      <w:lang w:eastAsia="ru-RU"/>
    </w:rPr>
  </w:style>
  <w:style w:type="paragraph" w:styleId="aff4">
    <w:name w:val="Body Text"/>
    <w:basedOn w:val="a"/>
    <w:link w:val="aff5"/>
    <w:pPr>
      <w:spacing w:after="120"/>
    </w:pPr>
    <w:rPr>
      <w:lang w:val="en-US"/>
    </w:rPr>
  </w:style>
  <w:style w:type="character" w:customStyle="1" w:styleId="aff5">
    <w:name w:val="Основной текст Знак"/>
    <w:link w:val="aff4"/>
    <w:rPr>
      <w:rFonts w:ascii="Times New Roman" w:eastAsia="Times New Roman" w:hAnsi="Times New Roman" w:cs="Times New Roman"/>
      <w:sz w:val="24"/>
      <w:szCs w:val="24"/>
      <w:lang w:eastAsia="ru-RU"/>
    </w:rPr>
  </w:style>
  <w:style w:type="paragraph" w:customStyle="1" w:styleId="Style2">
    <w:name w:val="Style2"/>
    <w:basedOn w:val="a"/>
    <w:pPr>
      <w:widowControl w:val="0"/>
      <w:spacing w:line="325" w:lineRule="exact"/>
    </w:pPr>
  </w:style>
  <w:style w:type="paragraph" w:customStyle="1" w:styleId="Style3">
    <w:name w:val="Style3"/>
    <w:basedOn w:val="a"/>
    <w:pPr>
      <w:widowControl w:val="0"/>
      <w:spacing w:line="326" w:lineRule="exact"/>
      <w:jc w:val="both"/>
    </w:pPr>
  </w:style>
  <w:style w:type="paragraph" w:customStyle="1" w:styleId="1">
    <w:name w:val="Знак1"/>
    <w:basedOn w:val="a"/>
    <w:pPr>
      <w:numPr>
        <w:ilvl w:val="1"/>
        <w:numId w:val="3"/>
      </w:numPr>
      <w:spacing w:after="160" w:line="240" w:lineRule="exact"/>
      <w:ind w:left="0" w:firstLine="0"/>
    </w:pPr>
    <w:rPr>
      <w:rFonts w:eastAsia="Calibri"/>
      <w:sz w:val="20"/>
      <w:szCs w:val="20"/>
      <w:lang w:eastAsia="zh-CN"/>
    </w:rPr>
  </w:style>
  <w:style w:type="paragraph" w:customStyle="1" w:styleId="3">
    <w:name w:val="Раздел 3"/>
    <w:basedOn w:val="a"/>
    <w:pPr>
      <w:numPr>
        <w:numId w:val="3"/>
      </w:numPr>
      <w:tabs>
        <w:tab w:val="num" w:pos="360"/>
      </w:tabs>
      <w:spacing w:before="120" w:after="120"/>
      <w:ind w:left="360" w:hanging="360"/>
      <w:jc w:val="center"/>
    </w:pPr>
    <w:rPr>
      <w:b/>
      <w:bCs/>
    </w:rPr>
  </w:style>
  <w:style w:type="paragraph" w:styleId="aff6">
    <w:name w:val="Balloon Text"/>
    <w:basedOn w:val="a"/>
    <w:link w:val="aff7"/>
    <w:uiPriority w:val="99"/>
    <w:semiHidden/>
    <w:unhideWhenUsed/>
    <w:rPr>
      <w:rFonts w:ascii="Tahoma" w:hAnsi="Tahoma"/>
      <w:sz w:val="16"/>
      <w:szCs w:val="16"/>
      <w:lang w:val="en-US" w:eastAsia="en-US"/>
    </w:rPr>
  </w:style>
  <w:style w:type="character" w:customStyle="1" w:styleId="aff7">
    <w:name w:val="Текст выноски Знак"/>
    <w:link w:val="aff6"/>
    <w:uiPriority w:val="99"/>
    <w:semiHidden/>
    <w:rPr>
      <w:rFonts w:ascii="Tahoma" w:eastAsia="Times New Roman" w:hAnsi="Tahoma" w:cs="Tahoma"/>
      <w:sz w:val="16"/>
      <w:szCs w:val="1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styleId="aff8">
    <w:name w:val="Normal (Web)"/>
    <w:basedOn w:val="a"/>
    <w:uiPriority w:val="99"/>
    <w:unhideWhenUsed/>
    <w:pPr>
      <w:spacing w:before="100" w:beforeAutospacing="1" w:after="100" w:afterAutospacing="1"/>
    </w:pPr>
  </w:style>
  <w:style w:type="character" w:customStyle="1" w:styleId="apple-converted-space">
    <w:name w:val="apple-converted-spa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4"/>
      <w:szCs w:val="24"/>
      <w:lang w:eastAsia="ru-RU"/>
    </w:rPr>
  </w:style>
  <w:style w:type="paragraph" w:styleId="10">
    <w:name w:val="heading 1"/>
    <w:basedOn w:val="a"/>
    <w:next w:val="a"/>
    <w:link w:val="11"/>
    <w:uiPriority w:val="9"/>
    <w:qFormat/>
    <w:pPr>
      <w:keepNext/>
      <w:keepLines/>
      <w:spacing w:before="480"/>
      <w:outlineLvl w:val="0"/>
    </w:pPr>
    <w:rPr>
      <w:rFonts w:ascii="Cambria" w:hAnsi="Cambria"/>
      <w:b/>
      <w:bCs/>
      <w:color w:val="42558C"/>
      <w:sz w:val="28"/>
      <w:szCs w:val="28"/>
      <w:lang w:val="en-US" w:eastAsia="en-US"/>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30">
    <w:name w:val="heading 3"/>
    <w:basedOn w:val="a"/>
    <w:next w:val="a"/>
    <w:link w:val="31"/>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semiHidden/>
    <w:unhideWhenUsed/>
    <w:qFormat/>
    <w:pPr>
      <w:spacing w:before="240" w:after="60"/>
      <w:outlineLvl w:val="5"/>
    </w:pPr>
    <w:rPr>
      <w:rFonts w:ascii="Calibri" w:hAnsi="Calibri"/>
      <w:b/>
      <w:bCs/>
      <w:sz w:val="22"/>
      <w:szCs w:val="22"/>
      <w:lang w:val="en-US" w:eastAsia="en-US"/>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1">
    <w:name w:val="Заголовок 3 Знак"/>
    <w:basedOn w:val="a0"/>
    <w:link w:val="30"/>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qFormat/>
    <w:pPr>
      <w:pBdr>
        <w:bottom w:val="single" w:sz="8" w:space="4" w:color="6076B4"/>
      </w:pBdr>
      <w:spacing w:after="300"/>
      <w:contextualSpacing/>
    </w:pPr>
    <w:rPr>
      <w:rFonts w:ascii="Cambria" w:hAnsi="Cambria"/>
      <w:color w:val="234170"/>
      <w:spacing w:val="5"/>
      <w:sz w:val="52"/>
      <w:szCs w:val="52"/>
      <w:lang w:val="en-US" w:eastAsia="en-US"/>
    </w:rPr>
  </w:style>
  <w:style w:type="character" w:customStyle="1" w:styleId="TitleChar">
    <w:name w:val="Title Char"/>
    <w:basedOn w:val="a0"/>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rPr>
      <w:i/>
      <w:iCs/>
      <w:color w:val="404040" w:themeColor="text1" w:themeTint="BF"/>
    </w:rPr>
  </w:style>
  <w:style w:type="paragraph" w:styleId="a8">
    <w:name w:val="List Paragraph"/>
    <w:basedOn w:val="a"/>
    <w:uiPriority w:val="34"/>
    <w:qFormat/>
    <w:pPr>
      <w:spacing w:after="200" w:line="276" w:lineRule="auto"/>
      <w:ind w:left="720"/>
      <w:contextualSpacing/>
    </w:pPr>
    <w:rPr>
      <w:rFonts w:ascii="Calibri" w:hAnsi="Calibri"/>
      <w:sz w:val="22"/>
      <w:szCs w:val="22"/>
    </w:rPr>
  </w:style>
  <w:style w:type="character" w:styleId="a9">
    <w:name w:val="Intense Emphasis"/>
    <w:basedOn w:val="a0"/>
    <w:uiPriority w:val="21"/>
    <w:qFormat/>
    <w:rPr>
      <w:i/>
      <w:iCs/>
      <w:color w:val="365F91" w:themeColor="accent1" w:themeShade="BF"/>
    </w:rPr>
  </w:style>
  <w:style w:type="paragraph" w:styleId="aa">
    <w:name w:val="Intense Quote"/>
    <w:basedOn w:val="a"/>
    <w:next w:val="a"/>
    <w:link w:val="ab"/>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b">
    <w:name w:val="Выделенная цитата Знак"/>
    <w:basedOn w:val="a0"/>
    <w:link w:val="aa"/>
    <w:uiPriority w:val="30"/>
    <w:rPr>
      <w:i/>
      <w:iCs/>
      <w:color w:val="365F91" w:themeColor="accent1" w:themeShade="BF"/>
    </w:rPr>
  </w:style>
  <w:style w:type="character" w:styleId="ac">
    <w:name w:val="Intense Reference"/>
    <w:basedOn w:val="a0"/>
    <w:uiPriority w:val="32"/>
    <w:qFormat/>
    <w:rPr>
      <w:b/>
      <w:bCs/>
      <w:smallCaps/>
      <w:color w:val="365F91" w:themeColor="accent1" w:themeShade="BF"/>
      <w:spacing w:val="5"/>
    </w:rPr>
  </w:style>
  <w:style w:type="paragraph" w:styleId="ad">
    <w:name w:val="No Spacing"/>
    <w:basedOn w:val="a"/>
    <w:uiPriority w:val="1"/>
    <w:qFormat/>
    <w:rPr>
      <w:sz w:val="22"/>
      <w:szCs w:val="22"/>
      <w:lang w:eastAsia="en-US"/>
    </w:rPr>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pPr>
  </w:style>
  <w:style w:type="character" w:customStyle="1" w:styleId="af6">
    <w:name w:val="Нижний колонтитул Знак"/>
    <w:basedOn w:val="a0"/>
    <w:link w:val="af5"/>
    <w:uiPriority w:val="99"/>
  </w:style>
  <w:style w:type="paragraph" w:styleId="af7">
    <w:name w:val="caption"/>
    <w:basedOn w:val="a"/>
    <w:next w:val="a"/>
    <w:uiPriority w:val="35"/>
    <w:unhideWhenUsed/>
    <w:qFormat/>
    <w:pPr>
      <w:spacing w:after="200"/>
    </w:pPr>
    <w:rPr>
      <w:i/>
      <w:iCs/>
      <w:color w:val="1F497D" w:themeColor="text2"/>
      <w:sz w:val="18"/>
      <w:szCs w:val="18"/>
    </w:rPr>
  </w:style>
  <w:style w:type="paragraph" w:styleId="af8">
    <w:name w:val="footnote text"/>
    <w:basedOn w:val="a"/>
    <w:link w:val="af9"/>
    <w:uiPriority w:val="99"/>
    <w:semiHidden/>
    <w:unhideWhenUsed/>
    <w:rPr>
      <w:sz w:val="20"/>
      <w:szCs w:val="20"/>
    </w:rPr>
  </w:style>
  <w:style w:type="character" w:customStyle="1" w:styleId="af9">
    <w:name w:val="Текст сноски Знак"/>
    <w:basedOn w:val="a0"/>
    <w:link w:val="af8"/>
    <w:uiPriority w:val="99"/>
    <w:semiHidden/>
    <w:rPr>
      <w:sz w:val="20"/>
      <w:szCs w:val="20"/>
    </w:rPr>
  </w:style>
  <w:style w:type="character" w:styleId="afa">
    <w:name w:val="footnote reference"/>
    <w:basedOn w:val="a0"/>
    <w:uiPriority w:val="99"/>
    <w:semiHidden/>
    <w:unhideWhenUsed/>
    <w:rPr>
      <w:vertAlign w:val="superscript"/>
    </w:rPr>
  </w:style>
  <w:style w:type="paragraph" w:styleId="afb">
    <w:name w:val="endnote text"/>
    <w:basedOn w:val="a"/>
    <w:link w:val="afc"/>
    <w:uiPriority w:val="99"/>
    <w:semiHidden/>
    <w:unhideWhenUsed/>
    <w:rPr>
      <w:sz w:val="20"/>
      <w:szCs w:val="20"/>
    </w:rPr>
  </w:style>
  <w:style w:type="character" w:customStyle="1" w:styleId="afc">
    <w:name w:val="Текст концевой сноски Знак"/>
    <w:basedOn w:val="a0"/>
    <w:link w:val="afb"/>
    <w:uiPriority w:val="99"/>
    <w:semiHidden/>
    <w:rPr>
      <w:sz w:val="20"/>
      <w:szCs w:val="20"/>
    </w:rPr>
  </w:style>
  <w:style w:type="character" w:styleId="afd">
    <w:name w:val="endnote reference"/>
    <w:basedOn w:val="a0"/>
    <w:uiPriority w:val="99"/>
    <w:semiHidden/>
    <w:unhideWhenUsed/>
    <w:rPr>
      <w:vertAlign w:val="superscript"/>
    </w:rPr>
  </w:style>
  <w:style w:type="character" w:styleId="afe">
    <w:name w:val="Hyperlink"/>
    <w:uiPriority w:val="99"/>
    <w:unhideWhenUsed/>
    <w:rPr>
      <w:color w:val="0000FF"/>
      <w:u w:val="single"/>
    </w:rPr>
  </w:style>
  <w:style w:type="character" w:styleId="aff">
    <w:name w:val="FollowedHyperlink"/>
    <w:basedOn w:val="a0"/>
    <w:uiPriority w:val="99"/>
    <w:semiHidden/>
    <w:unhideWhenUsed/>
    <w:rPr>
      <w:color w:val="800080" w:themeColor="followedHyperlink"/>
      <w:u w:val="single"/>
    </w:rPr>
  </w:style>
  <w:style w:type="paragraph" w:styleId="12">
    <w:name w:val="toc 1"/>
    <w:basedOn w:val="a"/>
    <w:next w:val="a"/>
    <w:uiPriority w:val="39"/>
    <w:unhideWhenUsed/>
    <w:pPr>
      <w:spacing w:after="100"/>
    </w:pPr>
  </w:style>
  <w:style w:type="paragraph" w:styleId="23">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f0">
    <w:name w:val="TOC Heading"/>
    <w:uiPriority w:val="39"/>
    <w:unhideWhenUsed/>
  </w:style>
  <w:style w:type="paragraph" w:styleId="aff1">
    <w:name w:val="table of figures"/>
    <w:basedOn w:val="a"/>
    <w:next w:val="a"/>
    <w:uiPriority w:val="99"/>
    <w:unhideWhenUsed/>
  </w:style>
  <w:style w:type="character" w:customStyle="1" w:styleId="11">
    <w:name w:val="Заголовок 1 Знак"/>
    <w:link w:val="10"/>
    <w:uiPriority w:val="9"/>
    <w:rPr>
      <w:rFonts w:ascii="Cambria" w:eastAsia="Times New Roman" w:hAnsi="Cambria" w:cs="Times New Roman"/>
      <w:b/>
      <w:bCs/>
      <w:color w:val="42558C"/>
      <w:sz w:val="28"/>
      <w:szCs w:val="28"/>
    </w:rPr>
  </w:style>
  <w:style w:type="character" w:customStyle="1" w:styleId="a5">
    <w:name w:val="Название Знак"/>
    <w:link w:val="a4"/>
    <w:rPr>
      <w:rFonts w:ascii="Cambria" w:eastAsia="Times New Roman" w:hAnsi="Cambria" w:cs="Times New Roman"/>
      <w:color w:val="234170"/>
      <w:spacing w:val="5"/>
      <w:sz w:val="52"/>
      <w:szCs w:val="52"/>
    </w:rPr>
  </w:style>
  <w:style w:type="paragraph" w:styleId="aff2">
    <w:name w:val="Body Text Indent"/>
    <w:basedOn w:val="a"/>
    <w:link w:val="aff3"/>
    <w:pPr>
      <w:ind w:firstLine="360"/>
      <w:jc w:val="both"/>
    </w:pPr>
    <w:rPr>
      <w:lang w:val="en-US"/>
    </w:rPr>
  </w:style>
  <w:style w:type="character" w:customStyle="1" w:styleId="aff3">
    <w:name w:val="Основной текст с отступом Знак"/>
    <w:link w:val="aff2"/>
    <w:rPr>
      <w:rFonts w:ascii="Times New Roman" w:eastAsia="Times New Roman" w:hAnsi="Times New Roman" w:cs="Times New Roman"/>
      <w:sz w:val="24"/>
      <w:szCs w:val="24"/>
      <w:lang w:eastAsia="ru-RU"/>
    </w:rPr>
  </w:style>
  <w:style w:type="paragraph" w:styleId="24">
    <w:name w:val="Body Text 2"/>
    <w:basedOn w:val="a"/>
    <w:link w:val="25"/>
    <w:pPr>
      <w:jc w:val="both"/>
    </w:pPr>
    <w:rPr>
      <w:sz w:val="20"/>
      <w:lang w:val="en-US"/>
    </w:rPr>
  </w:style>
  <w:style w:type="character" w:customStyle="1" w:styleId="25">
    <w:name w:val="Основной текст 2 Знак"/>
    <w:link w:val="24"/>
    <w:rPr>
      <w:rFonts w:ascii="Times New Roman" w:eastAsia="Times New Roman" w:hAnsi="Times New Roman" w:cs="Times New Roman"/>
      <w:szCs w:val="24"/>
      <w:lang w:eastAsia="ru-RU"/>
    </w:rPr>
  </w:style>
  <w:style w:type="paragraph" w:styleId="33">
    <w:name w:val="Body Text Indent 3"/>
    <w:basedOn w:val="a"/>
    <w:link w:val="34"/>
    <w:pPr>
      <w:ind w:firstLine="360"/>
      <w:jc w:val="both"/>
    </w:pPr>
    <w:rPr>
      <w:rFonts w:ascii="Arial" w:hAnsi="Arial"/>
      <w:sz w:val="20"/>
      <w:lang w:val="en-US"/>
    </w:rPr>
  </w:style>
  <w:style w:type="character" w:customStyle="1" w:styleId="34">
    <w:name w:val="Основной текст с отступом 3 Знак"/>
    <w:link w:val="33"/>
    <w:rPr>
      <w:rFonts w:ascii="Arial" w:eastAsia="Times New Roman" w:hAnsi="Arial" w:cs="Arial"/>
      <w:sz w:val="20"/>
      <w:szCs w:val="24"/>
      <w:lang w:eastAsia="ru-RU"/>
    </w:rPr>
  </w:style>
  <w:style w:type="paragraph" w:styleId="aff4">
    <w:name w:val="Body Text"/>
    <w:basedOn w:val="a"/>
    <w:link w:val="aff5"/>
    <w:pPr>
      <w:spacing w:after="120"/>
    </w:pPr>
    <w:rPr>
      <w:lang w:val="en-US"/>
    </w:rPr>
  </w:style>
  <w:style w:type="character" w:customStyle="1" w:styleId="aff5">
    <w:name w:val="Основной текст Знак"/>
    <w:link w:val="aff4"/>
    <w:rPr>
      <w:rFonts w:ascii="Times New Roman" w:eastAsia="Times New Roman" w:hAnsi="Times New Roman" w:cs="Times New Roman"/>
      <w:sz w:val="24"/>
      <w:szCs w:val="24"/>
      <w:lang w:eastAsia="ru-RU"/>
    </w:rPr>
  </w:style>
  <w:style w:type="paragraph" w:customStyle="1" w:styleId="Style2">
    <w:name w:val="Style2"/>
    <w:basedOn w:val="a"/>
    <w:pPr>
      <w:widowControl w:val="0"/>
      <w:spacing w:line="325" w:lineRule="exact"/>
    </w:pPr>
  </w:style>
  <w:style w:type="paragraph" w:customStyle="1" w:styleId="Style3">
    <w:name w:val="Style3"/>
    <w:basedOn w:val="a"/>
    <w:pPr>
      <w:widowControl w:val="0"/>
      <w:spacing w:line="326" w:lineRule="exact"/>
      <w:jc w:val="both"/>
    </w:pPr>
  </w:style>
  <w:style w:type="paragraph" w:customStyle="1" w:styleId="1">
    <w:name w:val="Знак1"/>
    <w:basedOn w:val="a"/>
    <w:pPr>
      <w:numPr>
        <w:ilvl w:val="1"/>
        <w:numId w:val="3"/>
      </w:numPr>
      <w:spacing w:after="160" w:line="240" w:lineRule="exact"/>
      <w:ind w:left="0" w:firstLine="0"/>
    </w:pPr>
    <w:rPr>
      <w:rFonts w:eastAsia="Calibri"/>
      <w:sz w:val="20"/>
      <w:szCs w:val="20"/>
      <w:lang w:eastAsia="zh-CN"/>
    </w:rPr>
  </w:style>
  <w:style w:type="paragraph" w:customStyle="1" w:styleId="3">
    <w:name w:val="Раздел 3"/>
    <w:basedOn w:val="a"/>
    <w:pPr>
      <w:numPr>
        <w:numId w:val="3"/>
      </w:numPr>
      <w:tabs>
        <w:tab w:val="num" w:pos="360"/>
      </w:tabs>
      <w:spacing w:before="120" w:after="120"/>
      <w:ind w:left="360" w:hanging="360"/>
      <w:jc w:val="center"/>
    </w:pPr>
    <w:rPr>
      <w:b/>
      <w:bCs/>
    </w:rPr>
  </w:style>
  <w:style w:type="paragraph" w:styleId="aff6">
    <w:name w:val="Balloon Text"/>
    <w:basedOn w:val="a"/>
    <w:link w:val="aff7"/>
    <w:uiPriority w:val="99"/>
    <w:semiHidden/>
    <w:unhideWhenUsed/>
    <w:rPr>
      <w:rFonts w:ascii="Tahoma" w:hAnsi="Tahoma"/>
      <w:sz w:val="16"/>
      <w:szCs w:val="16"/>
      <w:lang w:val="en-US" w:eastAsia="en-US"/>
    </w:rPr>
  </w:style>
  <w:style w:type="character" w:customStyle="1" w:styleId="aff7">
    <w:name w:val="Текст выноски Знак"/>
    <w:link w:val="aff6"/>
    <w:uiPriority w:val="99"/>
    <w:semiHidden/>
    <w:rPr>
      <w:rFonts w:ascii="Tahoma" w:eastAsia="Times New Roman" w:hAnsi="Tahoma" w:cs="Tahoma"/>
      <w:sz w:val="16"/>
      <w:szCs w:val="1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styleId="aff8">
    <w:name w:val="Normal (Web)"/>
    <w:basedOn w:val="a"/>
    <w:uiPriority w:val="99"/>
    <w:unhideWhenUsed/>
    <w:pPr>
      <w:spacing w:before="100" w:beforeAutospacing="1" w:after="100" w:afterAutospacing="1"/>
    </w:pPr>
  </w:style>
  <w:style w:type="character" w:customStyle="1" w:styleId="apple-converted-space">
    <w:name w:val="apple-converted-sp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1780</Words>
  <Characters>10151</Characters>
  <Application>Microsoft Office Word</Application>
  <DocSecurity>0</DocSecurity>
  <Lines>84</Lines>
  <Paragraphs>23</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ПРЕДМЕТ КОНТРАКТА</vt:lpstr>
      <vt:lpstr/>
      <vt:lpstr>6. ИЗМЕНЕНИЯ И РАСТОРЖЕНИЕ КОНТРАКТА</vt:lpstr>
      <vt:lpstr/>
      <vt:lpstr>8. РЕКВИЗИТЫ СТОРОН</vt:lpstr>
      <vt:lpstr/>
    </vt:vector>
  </TitlesOfParts>
  <Company>Комитет по делам ГОЧС РК</Company>
  <LinksUpToDate>false</LinksUpToDate>
  <CharactersWithSpaces>11908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Преподаватели_методисты</dc:creator>
  <cp:lastModifiedBy>U041</cp:lastModifiedBy>
  <cp:revision>12</cp:revision>
  <dcterms:created xsi:type="dcterms:W3CDTF">2025-05-22T13:15:00Z</dcterms:created>
  <dcterms:modified xsi:type="dcterms:W3CDTF">2026-06-10T13:32:00Z</dcterms:modified>
  <cp:version>917504</cp:version>
</cp:coreProperties>
</file>