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</w:rPr>
      </w:pPr>
      <w:r>
        <w:rPr>
          <w:b/>
        </w:rPr>
        <w:t xml:space="preserve">ТЕХНИЧЕСКОЕ ЗАДАНИЕ</w:t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0"/>
        <w:jc w:val="center"/>
        <w:widowControl/>
        <w:rPr>
          <w:b/>
        </w:rPr>
      </w:pPr>
      <w:r>
        <w:rPr>
          <w:b/>
        </w:rPr>
        <w:t xml:space="preserve">на оказание услуг по </w:t>
      </w:r>
      <w:r>
        <w:rPr>
          <w:b/>
          <w:bCs/>
        </w:rPr>
        <w:t xml:space="preserve">проверке </w:t>
      </w:r>
      <w:r>
        <w:rPr>
          <w:b/>
          <w:bCs/>
        </w:rPr>
        <w:t xml:space="preserve">технического состояния </w:t>
      </w:r>
      <w:r>
        <w:rPr>
          <w:b/>
          <w:bCs/>
        </w:rPr>
        <w:t xml:space="preserve">дымовых и вентиляционных каналов от газоиспользующего оборудования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keepNext/>
        <w:rPr>
          <w:b/>
        </w:rPr>
      </w:pPr>
      <w:r>
        <w:rPr>
          <w:b/>
        </w:rPr>
        <w:t xml:space="preserve">Наименование, место нахождения, почтовый адрес Заказчика</w:t>
      </w:r>
      <w:r>
        <w:t xml:space="preserve"> </w:t>
      </w:r>
      <w:r>
        <w:rPr>
          <w:b/>
        </w:rPr>
      </w:r>
      <w:r>
        <w:rPr>
          <w:b/>
        </w:rPr>
      </w:r>
    </w:p>
    <w:p>
      <w:pPr>
        <w:ind w:firstLine="426"/>
        <w:keepNext/>
        <w:rPr>
          <w:b/>
        </w:rPr>
      </w:pPr>
      <w:r>
        <w:t xml:space="preserve">Управление Федеральной службы государственной регистрации, кадастра и картографии по Краснодарскому краю </w:t>
      </w:r>
      <w:r>
        <w:rPr>
          <w:b/>
        </w:rPr>
      </w:r>
      <w:r>
        <w:rPr>
          <w:b/>
        </w:rPr>
      </w:r>
    </w:p>
    <w:p>
      <w:pPr>
        <w:ind w:firstLine="708"/>
      </w:pPr>
      <w:r>
        <w:t xml:space="preserve">Место нахождения: </w:t>
      </w:r>
      <w:r>
        <w:rPr>
          <w:color w:val="000000"/>
        </w:rPr>
        <w:t xml:space="preserve">350063, г. Краснодар, ул. Ленина, д. 28</w:t>
      </w:r>
      <w:r/>
    </w:p>
    <w:p>
      <w:pPr>
        <w:ind w:firstLine="708"/>
        <w:rPr>
          <w:color w:val="000000"/>
        </w:rPr>
      </w:pPr>
      <w:r>
        <w:t xml:space="preserve">Почтовый адрес: </w:t>
      </w:r>
      <w:r>
        <w:rPr>
          <w:color w:val="000000"/>
        </w:rPr>
        <w:t xml:space="preserve">350063, г. Краснодар, ул. Ленина, д. 28</w:t>
      </w:r>
      <w:r>
        <w:rPr>
          <w:color w:val="000000"/>
        </w:rPr>
      </w:r>
      <w:r>
        <w:rPr>
          <w:color w:val="000000"/>
        </w:rPr>
      </w:r>
    </w:p>
    <w:p>
      <w:pPr>
        <w:ind w:firstLine="708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rPr>
          <w:color w:val="000000"/>
        </w:rPr>
      </w:pPr>
      <w:r>
        <w:rPr>
          <w:b/>
        </w:rPr>
        <w:t xml:space="preserve">Место </w:t>
      </w:r>
      <w:r>
        <w:rPr>
          <w:b/>
        </w:rPr>
        <w:t xml:space="preserve">выполнения работ</w:t>
      </w:r>
      <w:r>
        <w:rPr>
          <w:color w:val="000000"/>
        </w:rPr>
      </w:r>
      <w:r>
        <w:rPr>
          <w:color w:val="000000"/>
        </w:rPr>
      </w:r>
    </w:p>
    <w:p>
      <w:pPr>
        <w:ind w:firstLine="0"/>
        <w:rPr>
          <w:color w:val="000000"/>
        </w:rPr>
      </w:pPr>
      <w:r>
        <w:rPr>
          <w:bCs/>
        </w:rPr>
        <w:t xml:space="preserve">ст. Брюховецкая, ул. Октябрьская  д. 26</w:t>
      </w:r>
      <w:r>
        <w:rPr>
          <w:color w:val="000000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rPr>
          <w:b/>
        </w:rPr>
      </w:pPr>
      <w:r>
        <w:rPr>
          <w:b/>
        </w:rPr>
        <w:t xml:space="preserve">Сроки </w:t>
      </w:r>
      <w:r>
        <w:rPr>
          <w:b/>
        </w:rPr>
        <w:t xml:space="preserve">выполнения работ</w:t>
      </w:r>
      <w:r>
        <w:rPr>
          <w:b/>
        </w:rPr>
      </w:r>
      <w:r>
        <w:rPr>
          <w:b/>
        </w:rPr>
      </w:r>
    </w:p>
    <w:p>
      <w:pPr>
        <w:ind w:firstLine="0"/>
      </w:pPr>
      <w:r>
        <w:t xml:space="preserve">Услуги оказываются с момента за</w:t>
      </w:r>
      <w:r>
        <w:t xml:space="preserve">ключения Контракта до 15.10.2026</w:t>
      </w:r>
      <w:r>
        <w:t xml:space="preserve"> года.</w:t>
      </w:r>
      <w:r/>
    </w:p>
    <w:p>
      <w:pPr>
        <w:ind w:firstLine="708"/>
      </w:pPr>
      <w:r/>
      <w:r/>
    </w:p>
    <w:p>
      <w:pPr>
        <w:rPr>
          <w:b/>
        </w:rPr>
      </w:pPr>
      <w:r>
        <w:rPr>
          <w:b/>
        </w:rPr>
        <w:t xml:space="preserve">Наименование </w:t>
      </w:r>
      <w:r>
        <w:rPr>
          <w:b/>
        </w:rPr>
        <w:t xml:space="preserve">объекта закупки</w:t>
      </w:r>
      <w:r>
        <w:rPr>
          <w:b/>
        </w:rPr>
      </w:r>
      <w:r>
        <w:rPr>
          <w:b/>
        </w:rPr>
      </w:r>
    </w:p>
    <w:p>
      <w:pPr>
        <w:ind w:firstLine="360"/>
        <w:widowControl/>
      </w:pPr>
      <w:r>
        <w:t xml:space="preserve">Оказание </w:t>
      </w:r>
      <w:r>
        <w:t xml:space="preserve">услуг по проверке технического состояния дымовых и вентиляционных каналов от газоиспользующего оборудования</w:t>
      </w:r>
      <w:r>
        <w:t xml:space="preserve"> в помещении теплоузла Управления Росреестра по Краснодарскому краю.</w:t>
      </w:r>
      <w:r/>
    </w:p>
    <w:p>
      <w:pPr>
        <w:ind w:firstLine="0"/>
      </w:pPr>
      <w:r/>
      <w:r/>
    </w:p>
    <w:p>
      <w:pPr>
        <w:rPr>
          <w:b/>
        </w:rPr>
      </w:pPr>
      <w:r>
        <w:rPr>
          <w:b/>
        </w:rPr>
        <w:t xml:space="preserve">Цель закупки </w:t>
      </w:r>
      <w:r>
        <w:rPr>
          <w:b/>
        </w:rPr>
      </w:r>
      <w:r>
        <w:rPr>
          <w:b/>
        </w:rPr>
      </w:r>
    </w:p>
    <w:p>
      <w:pPr>
        <w:ind w:firstLine="426"/>
      </w:pPr>
      <w:r>
        <w:t xml:space="preserve">Проверка технического состояния дымовых и вентиляционных каналов от газоиспользующего оборудования в помещении теплоузла с оформлением </w:t>
      </w:r>
      <w:r>
        <w:t xml:space="preserve">соответствующего акта</w:t>
      </w:r>
      <w:r>
        <w:t xml:space="preserve">.</w:t>
      </w:r>
      <w:r/>
    </w:p>
    <w:p>
      <w:pPr>
        <w:ind w:firstLine="360"/>
        <w:widowControl/>
      </w:pPr>
      <w:r/>
      <w:r/>
    </w:p>
    <w:p>
      <w:pPr>
        <w:widowControl/>
        <w:rPr>
          <w:b/>
        </w:rPr>
      </w:pPr>
      <w:r>
        <w:rPr>
          <w:b/>
        </w:rPr>
        <w:t xml:space="preserve">Т</w:t>
      </w:r>
      <w:r>
        <w:rPr>
          <w:b/>
        </w:rPr>
        <w:t xml:space="preserve">ребования к функциональным, техническим, качественным и эк</w:t>
      </w:r>
      <w:r>
        <w:rPr>
          <w:b/>
        </w:rPr>
        <w:t xml:space="preserve">сплуатационным характеристикам </w:t>
      </w:r>
      <w:r>
        <w:rPr>
          <w:b/>
        </w:rPr>
      </w:r>
      <w:r>
        <w:rPr>
          <w:b/>
        </w:rPr>
      </w:r>
    </w:p>
    <w:p>
      <w:pPr>
        <w:ind w:firstLine="0"/>
        <w:widowControl/>
      </w:pPr>
      <w:r>
        <w:t xml:space="preserve">Услуги по проверке технического состояния дымовых и вентиляционных каналов от газоиспользующего оборудования</w:t>
      </w:r>
      <w:r>
        <w:rPr>
          <w:color w:val="0a0536"/>
        </w:rPr>
        <w:t xml:space="preserve"> </w:t>
      </w:r>
      <w:r>
        <w:t xml:space="preserve">включают в себя:</w:t>
      </w:r>
      <w:r/>
    </w:p>
    <w:p>
      <w:pPr>
        <w:ind w:firstLine="0"/>
        <w:widowControl/>
      </w:pPr>
      <w:r>
        <w:t xml:space="preserve">- проверку на соответствие материала</w:t>
      </w:r>
      <w:r>
        <w:rPr>
          <w:color w:val="0a0536"/>
        </w:rPr>
        <w:t xml:space="preserve"> </w:t>
      </w:r>
      <w:r>
        <w:t xml:space="preserve">клапана требованиям правил;</w:t>
      </w:r>
      <w:r/>
    </w:p>
    <w:p>
      <w:pPr>
        <w:ind w:firstLine="0"/>
        <w:widowControl/>
      </w:pPr>
      <w:r>
        <w:t xml:space="preserve">- проверку толщины стенок канала;</w:t>
      </w:r>
      <w:r/>
    </w:p>
    <w:p>
      <w:pPr>
        <w:ind w:firstLine="0"/>
        <w:widowControl/>
      </w:pPr>
      <w:r>
        <w:t xml:space="preserve">- проверку на соответствие принятого</w:t>
      </w:r>
      <w:r>
        <w:rPr>
          <w:color w:val="0a0536"/>
        </w:rPr>
        <w:t xml:space="preserve"> </w:t>
      </w:r>
      <w:r>
        <w:t xml:space="preserve">сечения канала тепловой мощности печи</w:t>
      </w:r>
      <w:r>
        <w:rPr>
          <w:color w:val="0a0536"/>
        </w:rPr>
        <w:t xml:space="preserve"> </w:t>
      </w:r>
      <w:r>
        <w:t xml:space="preserve">или аппарата;</w:t>
      </w:r>
      <w:r/>
    </w:p>
    <w:p>
      <w:pPr>
        <w:ind w:firstLine="0"/>
        <w:widowControl/>
      </w:pPr>
      <w:r>
        <w:t xml:space="preserve">- проверку порядка присоединения</w:t>
      </w:r>
      <w:r>
        <w:rPr>
          <w:color w:val="0a0536"/>
        </w:rPr>
        <w:t xml:space="preserve"> </w:t>
      </w:r>
      <w:r>
        <w:t xml:space="preserve">печей и аппаратов к дымовому каналу;</w:t>
      </w:r>
      <w:r/>
    </w:p>
    <w:p>
      <w:pPr>
        <w:ind w:firstLine="0"/>
        <w:widowControl/>
      </w:pPr>
      <w:r>
        <w:t xml:space="preserve">- проверку конструктивного исполнения</w:t>
      </w:r>
      <w:r>
        <w:rPr>
          <w:color w:val="0a0536"/>
        </w:rPr>
        <w:t xml:space="preserve"> </w:t>
      </w:r>
      <w:r>
        <w:t xml:space="preserve">и размеров разделок и отступок;</w:t>
      </w:r>
      <w:r/>
    </w:p>
    <w:p>
      <w:pPr>
        <w:ind w:firstLine="0"/>
        <w:widowControl/>
      </w:pPr>
      <w:r>
        <w:t xml:space="preserve">- проверку способов защиты сгораемых</w:t>
      </w:r>
      <w:r>
        <w:rPr>
          <w:color w:val="0a0536"/>
        </w:rPr>
        <w:t xml:space="preserve"> </w:t>
      </w:r>
      <w:r>
        <w:t xml:space="preserve">конструкций от возгорания;</w:t>
      </w:r>
      <w:r/>
    </w:p>
    <w:p>
      <w:pPr>
        <w:ind w:firstLine="0"/>
        <w:widowControl/>
      </w:pPr>
      <w:r>
        <w:t xml:space="preserve">- проверку наличия устройств для</w:t>
      </w:r>
      <w:r>
        <w:rPr>
          <w:color w:val="0a0536"/>
        </w:rPr>
        <w:t xml:space="preserve"> </w:t>
      </w:r>
      <w:r>
        <w:t xml:space="preserve">чистки каналов, уводов, канала и лючка;</w:t>
      </w:r>
      <w:r/>
    </w:p>
    <w:p>
      <w:pPr>
        <w:ind w:firstLine="0"/>
        <w:widowControl/>
      </w:pPr>
      <w:r>
        <w:t xml:space="preserve">- проверку материала и толщины</w:t>
      </w:r>
      <w:r>
        <w:rPr>
          <w:color w:val="0a0536"/>
        </w:rPr>
        <w:t xml:space="preserve"> </w:t>
      </w:r>
      <w:r>
        <w:t xml:space="preserve">тепловой изоляции каналов;</w:t>
      </w:r>
      <w:r/>
    </w:p>
    <w:p>
      <w:pPr>
        <w:ind w:firstLine="0"/>
        <w:widowControl/>
      </w:pPr>
      <w:r>
        <w:t xml:space="preserve">- проверку на исправность оголовка и</w:t>
      </w:r>
      <w:r>
        <w:rPr>
          <w:color w:val="0a0536"/>
        </w:rPr>
        <w:t xml:space="preserve"> </w:t>
      </w:r>
      <w:r>
        <w:t xml:space="preserve">возвышения его относительно крыши и</w:t>
      </w:r>
      <w:r>
        <w:rPr>
          <w:color w:val="0a0536"/>
        </w:rPr>
        <w:t xml:space="preserve"> </w:t>
      </w:r>
      <w:r>
        <w:t xml:space="preserve">зоны ветрового подпора;</w:t>
      </w:r>
      <w:r/>
    </w:p>
    <w:p>
      <w:pPr>
        <w:ind w:firstLine="0"/>
        <w:widowControl/>
      </w:pPr>
      <w:r>
        <w:t xml:space="preserve">- проверку защиты оголовка от</w:t>
      </w:r>
      <w:r>
        <w:rPr>
          <w:color w:val="0a0536"/>
        </w:rPr>
        <w:t xml:space="preserve"> </w:t>
      </w:r>
      <w:r>
        <w:t xml:space="preserve">атмосферных осадков;</w:t>
      </w:r>
      <w:r/>
    </w:p>
    <w:p>
      <w:pPr>
        <w:ind w:firstLine="0"/>
        <w:widowControl/>
      </w:pPr>
      <w:r>
        <w:t xml:space="preserve">- проверку на отсутствие засорений в</w:t>
      </w:r>
      <w:r>
        <w:rPr>
          <w:color w:val="0a0536"/>
        </w:rPr>
        <w:t xml:space="preserve"> </w:t>
      </w:r>
      <w:r>
        <w:t xml:space="preserve">каналах;</w:t>
      </w:r>
      <w:r/>
    </w:p>
    <w:p>
      <w:pPr>
        <w:ind w:firstLine="0"/>
        <w:widowControl/>
      </w:pPr>
      <w:r>
        <w:t xml:space="preserve">- проверку на плотность и</w:t>
      </w:r>
      <w:r>
        <w:rPr>
          <w:color w:val="0a0536"/>
        </w:rPr>
        <w:t xml:space="preserve"> </w:t>
      </w:r>
      <w:r>
        <w:t xml:space="preserve">обособленность каналов;</w:t>
      </w:r>
      <w:r/>
    </w:p>
    <w:p>
      <w:pPr>
        <w:ind w:firstLine="0"/>
        <w:widowControl/>
      </w:pPr>
      <w:r>
        <w:t xml:space="preserve">- проверку на наличие тяги, значение</w:t>
      </w:r>
      <w:r>
        <w:rPr>
          <w:color w:val="0a0536"/>
        </w:rPr>
        <w:t xml:space="preserve"> </w:t>
      </w:r>
      <w:r>
        <w:t xml:space="preserve">которой установлено в нормативных</w:t>
      </w:r>
      <w:r/>
    </w:p>
    <w:p>
      <w:pPr>
        <w:ind w:firstLine="0"/>
        <w:widowControl/>
      </w:pPr>
      <w:r>
        <w:t xml:space="preserve">Д</w:t>
      </w:r>
      <w:r>
        <w:t xml:space="preserve">окументах</w:t>
      </w:r>
      <w:r/>
    </w:p>
    <w:p>
      <w:pPr>
        <w:ind w:firstLine="0"/>
        <w:widowControl/>
      </w:pPr>
      <w:r/>
      <w:r/>
    </w:p>
    <w:p>
      <w:pPr>
        <w:widowControl/>
        <w:rPr>
          <w:b/>
        </w:rPr>
      </w:pPr>
      <w:r>
        <w:rPr>
          <w:b/>
        </w:rPr>
        <w:t xml:space="preserve">Требования к количеству или объему закупаемых товаров, работ, услуг</w:t>
      </w:r>
      <w:r>
        <w:rPr>
          <w:b/>
        </w:rPr>
      </w:r>
      <w:r>
        <w:rPr>
          <w:b/>
        </w:rPr>
      </w:r>
    </w:p>
    <w:p>
      <w:pPr>
        <w:ind w:left="720" w:firstLine="0"/>
        <w:widowControl/>
      </w:pPr>
      <w:r>
        <w:t xml:space="preserve">Дымовые и вентиляционные каналы</w:t>
      </w:r>
      <w:r>
        <w:t xml:space="preserve"> 1-го котла</w:t>
      </w:r>
      <w:r>
        <w:t xml:space="preserve"> </w:t>
      </w:r>
      <w:r>
        <w:t xml:space="preserve">в помещении </w:t>
      </w:r>
      <w:r>
        <w:t xml:space="preserve">теплоузла.</w:t>
      </w:r>
      <w:r/>
    </w:p>
    <w:p>
      <w:pPr>
        <w:ind w:left="720" w:firstLine="0"/>
        <w:widowControl/>
      </w:pPr>
      <w:r/>
      <w:r/>
    </w:p>
    <w:p>
      <w:pPr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Требования к Исполнителю работ </w:t>
      </w:r>
      <w:r>
        <w:rPr>
          <w:b/>
          <w:bCs/>
          <w:color w:val="000000"/>
        </w:rPr>
        <w:t xml:space="preserve">по оперативному и техническому </w:t>
      </w:r>
      <w:r>
        <w:rPr>
          <w:b/>
          <w:bCs/>
          <w:color w:val="000000"/>
        </w:rPr>
        <w:t xml:space="preserve">обслуживанию: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ind w:firstLine="0"/>
        <w:widowControl/>
      </w:pPr>
      <w:r>
        <w:t xml:space="preserve">1. Иметь опыт на проведение указанных видов работ на Опасных</w:t>
      </w:r>
      <w:r>
        <w:rPr>
          <w:color w:val="000000"/>
        </w:rPr>
        <w:t xml:space="preserve"> </w:t>
      </w:r>
      <w:r>
        <w:t xml:space="preserve">производственных объектах</w:t>
      </w:r>
      <w:r>
        <w:rPr>
          <w:color w:val="000000"/>
        </w:rPr>
        <w:t xml:space="preserve"> </w:t>
      </w:r>
      <w:r>
        <w:t xml:space="preserve">и системах газораспределения и газопотребления котельных, систем автоматики паровых котлов.</w:t>
      </w:r>
      <w:r/>
    </w:p>
    <w:p>
      <w:pPr>
        <w:ind w:firstLine="0"/>
        <w:widowControl/>
      </w:pPr>
      <w:r>
        <w:t xml:space="preserve">2. Обладать необходимыми профессиональными знаниями, иметь ресурсные возможности (финансовые, материально-технические, производственные, трудовые), иметь положительный опыт работ.</w:t>
      </w:r>
      <w:r/>
    </w:p>
    <w:p>
      <w:pPr>
        <w:ind w:firstLine="0"/>
        <w:widowControl/>
        <w:rPr>
          <w:bCs/>
        </w:rPr>
      </w:pPr>
      <w:r>
        <w:t xml:space="preserve">3. Обладать опытом проведения работ по </w:t>
      </w:r>
      <w:r>
        <w:rPr>
          <w:bCs/>
        </w:rPr>
        <w:t xml:space="preserve">проверке дымовых и вентиляционных каналов от газоиспользующего оборудования</w:t>
      </w:r>
      <w:r>
        <w:rPr>
          <w:bCs/>
        </w:rPr>
      </w:r>
      <w:r>
        <w:rPr>
          <w:bCs/>
        </w:rPr>
      </w:r>
    </w:p>
    <w:p>
      <w:pPr>
        <w:ind w:firstLine="0"/>
        <w:widowControl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right="-1"/>
        <w:tabs>
          <w:tab w:val="left" w:pos="284" w:leader="none"/>
        </w:tabs>
        <w:rPr>
          <w:b/>
          <w:bCs/>
        </w:rPr>
      </w:pPr>
      <w:r>
        <w:rPr>
          <w:b/>
          <w:bCs/>
        </w:rPr>
        <w:t xml:space="preserve">Требования к безопасности выполнения работ и безопасности результатов работ:</w:t>
      </w:r>
      <w:r>
        <w:rPr>
          <w:b/>
          <w:bCs/>
        </w:rPr>
      </w:r>
      <w:r>
        <w:rPr>
          <w:b/>
          <w:bCs/>
        </w:rPr>
      </w:r>
    </w:p>
    <w:p>
      <w:pPr>
        <w:ind w:firstLine="0"/>
        <w:widowControl/>
      </w:pPr>
      <w:r>
        <w:t xml:space="preserve">1. Обеспечить состав бригады численностью не менее двух человек при проведении работ.</w:t>
      </w:r>
      <w:r/>
    </w:p>
    <w:p>
      <w:pPr>
        <w:ind w:firstLine="0"/>
        <w:widowControl/>
      </w:pPr>
      <w:r>
        <w:t xml:space="preserve">2. Обеспечить использование всеми членами бригады средств индивидуальной защиты, в соответствии с Правилами обеспечения работников однообразной специальной одеждой, специальной обувью и другими средствами индивидуальной защиты (СИЗ).</w:t>
      </w:r>
      <w:r/>
    </w:p>
    <w:p>
      <w:pPr>
        <w:ind w:firstLine="0"/>
        <w:widowControl/>
      </w:pPr>
      <w:r>
        <w:t xml:space="preserve">3. Обеспечить использование членами бригады исправного инструмента, прошедшего соответствующие проверки (проверка ручного и электроинструмента</w:t>
      </w:r>
      <w:r>
        <w:rPr>
          <w:color w:val="000000"/>
        </w:rPr>
        <w:t xml:space="preserve"> </w:t>
      </w:r>
      <w:r>
        <w:t xml:space="preserve">в соответствии с нормативными требованиями, поверка используемых средств измерений).</w:t>
      </w:r>
      <w:r/>
    </w:p>
    <w:p>
      <w:r/>
      <w:r/>
    </w:p>
    <w:p>
      <w:pPr>
        <w:rPr>
          <w:b/>
        </w:rPr>
      </w:pPr>
      <w:r>
        <w:rPr>
          <w:b/>
        </w:rPr>
        <w:t xml:space="preserve">Порядок сдачи и приемки товара, выполненных работ, оказанных услуг </w:t>
      </w:r>
      <w:r>
        <w:rPr>
          <w:b/>
        </w:rPr>
      </w:r>
      <w:r>
        <w:rPr>
          <w:b/>
        </w:rPr>
      </w:r>
    </w:p>
    <w:p>
      <w:pPr>
        <w:ind w:left="0" w:right="0" w:firstLine="0"/>
        <w:rPr>
          <w:highlight w:val="none"/>
        </w:rPr>
      </w:pPr>
      <w:r>
        <w:t xml:space="preserve">1. Сдача и приемка оказанных услуг осуществляется на основании акта оказанных услуг.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2.При наличии замечаний по качеству и (или) объему оказанных услуг, Заказчик</w:t>
      </w:r>
      <w:r>
        <w:rPr>
          <w:rFonts w:ascii="Times New Roman" w:hAnsi="Times New Roman" w:cs="Times New Roman"/>
          <w:sz w:val="24"/>
          <w:szCs w:val="24"/>
        </w:rPr>
        <w:t xml:space="preserve"> оформляет соответствующий акт.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3.Услуги считаются оказанными с момента подписания Заказчиком акта оказанных услуг без замечаний.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426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426"/>
      </w:pPr>
      <w:r>
        <w:rPr>
          <w:b/>
        </w:rPr>
        <w:t xml:space="preserve">Уполномоченный представитель Заказчика:</w:t>
      </w:r>
      <w:r>
        <w:t xml:space="preserve"> </w:t>
      </w:r>
      <w:r>
        <w:t xml:space="preserve">главный</w:t>
      </w:r>
      <w:r>
        <w:t xml:space="preserve"> специалист-эксперт отдела материально-технического обеспечения Управления Федеральной службы государственной регистрации, кадастра и картографии по Краснодарскому краю </w:t>
      </w:r>
      <w:r>
        <w:br/>
      </w:r>
      <w:r>
        <w:t xml:space="preserve">Павлун Антон Анатольевич</w:t>
      </w:r>
      <w:r>
        <w:t xml:space="preserve">, тел. (861) 250-18-35 доб. </w:t>
      </w:r>
      <w:r>
        <w:t xml:space="preserve">3775</w:t>
      </w:r>
      <w:r>
        <w:t xml:space="preserve">.</w:t>
      </w:r>
      <w:r/>
    </w:p>
    <w:p>
      <w:pPr>
        <w:ind w:firstLine="0"/>
      </w:pPr>
      <w:r/>
      <w:r/>
    </w:p>
    <w:p>
      <w:pPr>
        <w:ind w:firstLine="0"/>
      </w:pPr>
      <w:r/>
      <w:r/>
    </w:p>
    <w:p>
      <w:pPr>
        <w:ind w:firstLine="0"/>
      </w:pPr>
      <w:r/>
      <w:r/>
    </w:p>
    <w:p>
      <w:pPr>
        <w:ind w:firstLine="0"/>
      </w:pPr>
      <w:r/>
      <w:r/>
    </w:p>
    <w:p>
      <w:pPr>
        <w:ind w:left="-709" w:firstLine="708"/>
      </w:pPr>
      <w:r>
        <w:t xml:space="preserve">Главный специалист-эксперт                                               </w:t>
      </w:r>
      <w:r>
        <w:t xml:space="preserve">                        </w:t>
      </w:r>
      <w:r>
        <w:t xml:space="preserve">               А.А. Павлун</w:t>
      </w:r>
      <w:r/>
    </w:p>
    <w:p>
      <w:pPr>
        <w:ind w:left="-709" w:firstLine="708"/>
      </w:pPr>
      <w:r/>
      <w:r/>
    </w:p>
    <w:p>
      <w:pPr>
        <w:ind w:left="-709" w:firstLine="708"/>
      </w:pPr>
      <w:r/>
      <w:r/>
    </w:p>
    <w:p>
      <w:pPr>
        <w:ind w:left="-709" w:firstLine="708"/>
      </w:pPr>
      <w:r>
        <w:t xml:space="preserve">Врио н</w:t>
      </w:r>
      <w:r>
        <w:t xml:space="preserve">ачальник</w:t>
      </w:r>
      <w:r>
        <w:t xml:space="preserve">а</w:t>
      </w:r>
      <w:r>
        <w:t xml:space="preserve"> отдела</w:t>
      </w:r>
      <w:r/>
    </w:p>
    <w:p>
      <w:pPr>
        <w:ind w:left="-709" w:firstLine="708"/>
      </w:pPr>
      <w:r>
        <w:t xml:space="preserve">материально-технического </w:t>
      </w:r>
      <w:r/>
    </w:p>
    <w:p>
      <w:pPr>
        <w:ind w:left="-709" w:firstLine="708"/>
        <w:spacing w:line="480" w:lineRule="auto"/>
      </w:pPr>
      <w:r>
        <w:t xml:space="preserve">обеспечения           </w:t>
      </w:r>
      <w:bookmarkStart w:id="0" w:name="_GoBack"/>
      <w:r/>
      <w:bookmarkEnd w:id="0"/>
      <w:r>
        <w:t xml:space="preserve">                                                                        </w:t>
      </w:r>
      <w:r>
        <w:t xml:space="preserve">                        </w:t>
      </w:r>
      <w:r>
        <w:t xml:space="preserve">               </w:t>
      </w:r>
      <w:r>
        <w:t xml:space="preserve">А</w:t>
      </w:r>
      <w:r>
        <w:t xml:space="preserve">.</w:t>
      </w:r>
      <w:r>
        <w:t xml:space="preserve">И</w:t>
      </w:r>
      <w:r>
        <w:t xml:space="preserve">. </w:t>
      </w:r>
      <w:r>
        <w:t xml:space="preserve">Гуськов</w:t>
      </w:r>
      <w:r>
        <w:t xml:space="preserve">                                                                                      </w:t>
      </w:r>
      <w:r/>
    </w:p>
    <w:p>
      <w:pPr>
        <w:ind w:firstLine="0"/>
      </w:pPr>
      <w:r/>
      <w:r/>
    </w:p>
    <w:p>
      <w:pPr>
        <w:ind w:left="-709" w:firstLine="708"/>
        <w:spacing w:line="360" w:lineRule="auto"/>
      </w:pPr>
      <w:r>
        <w:t xml:space="preserve">Согласовано: </w:t>
      </w:r>
      <w:r/>
    </w:p>
    <w:p>
      <w:pPr>
        <w:pStyle w:val="8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руководителя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К.Д. Байбутлов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Segoe UI">
    <w:panose1 w:val="020B0502040504020204"/>
  </w:font>
  <w:font w:name="Calibri">
    <w:panose1 w:val="020F0502020204030204"/>
  </w:font>
  <w:font w:name="Times New Roman">
    <w:panose1 w:val="020206030504050203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7">
    <w:name w:val="Heading 1"/>
    <w:basedOn w:val="840"/>
    <w:next w:val="840"/>
    <w:link w:val="66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8">
    <w:name w:val="Heading 1 Char"/>
    <w:basedOn w:val="841"/>
    <w:link w:val="66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9">
    <w:name w:val="Heading 2"/>
    <w:basedOn w:val="840"/>
    <w:next w:val="840"/>
    <w:link w:val="67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70">
    <w:name w:val="Heading 2 Char"/>
    <w:basedOn w:val="841"/>
    <w:link w:val="669"/>
    <w:uiPriority w:val="9"/>
    <w:rPr>
      <w:rFonts w:ascii="Liberation Sans" w:hAnsi="Liberation Sans" w:eastAsia="Liberation Sans" w:cs="Liberation Sans"/>
      <w:sz w:val="34"/>
    </w:rPr>
  </w:style>
  <w:style w:type="paragraph" w:styleId="671">
    <w:name w:val="Heading 3"/>
    <w:basedOn w:val="840"/>
    <w:next w:val="840"/>
    <w:link w:val="67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2">
    <w:name w:val="Heading 3 Char"/>
    <w:basedOn w:val="841"/>
    <w:link w:val="67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3">
    <w:name w:val="Heading 4"/>
    <w:basedOn w:val="840"/>
    <w:next w:val="840"/>
    <w:link w:val="67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4">
    <w:name w:val="Heading 4 Char"/>
    <w:basedOn w:val="841"/>
    <w:link w:val="67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5">
    <w:name w:val="Heading 5"/>
    <w:basedOn w:val="840"/>
    <w:next w:val="840"/>
    <w:link w:val="67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6">
    <w:name w:val="Heading 5 Char"/>
    <w:basedOn w:val="841"/>
    <w:link w:val="67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7">
    <w:name w:val="Heading 6"/>
    <w:basedOn w:val="840"/>
    <w:next w:val="840"/>
    <w:link w:val="67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8">
    <w:name w:val="Heading 6 Char"/>
    <w:basedOn w:val="841"/>
    <w:link w:val="67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9">
    <w:name w:val="Heading 7"/>
    <w:basedOn w:val="840"/>
    <w:next w:val="840"/>
    <w:link w:val="68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0">
    <w:name w:val="Heading 7 Char"/>
    <w:basedOn w:val="841"/>
    <w:link w:val="67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1">
    <w:name w:val="Heading 8"/>
    <w:basedOn w:val="840"/>
    <w:next w:val="840"/>
    <w:link w:val="68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2">
    <w:name w:val="Heading 8 Char"/>
    <w:basedOn w:val="841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3">
    <w:name w:val="Heading 9"/>
    <w:basedOn w:val="840"/>
    <w:next w:val="840"/>
    <w:link w:val="68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4">
    <w:name w:val="Heading 9 Char"/>
    <w:basedOn w:val="841"/>
    <w:link w:val="68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5">
    <w:name w:val="Title"/>
    <w:basedOn w:val="840"/>
    <w:next w:val="840"/>
    <w:link w:val="68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6">
    <w:name w:val="Title Char"/>
    <w:basedOn w:val="841"/>
    <w:link w:val="685"/>
    <w:uiPriority w:val="10"/>
    <w:rPr>
      <w:sz w:val="48"/>
      <w:szCs w:val="48"/>
    </w:rPr>
  </w:style>
  <w:style w:type="paragraph" w:styleId="687">
    <w:name w:val="Subtitle"/>
    <w:basedOn w:val="840"/>
    <w:next w:val="840"/>
    <w:link w:val="688"/>
    <w:uiPriority w:val="11"/>
    <w:qFormat/>
    <w:pPr>
      <w:spacing w:before="200" w:after="200"/>
    </w:pPr>
    <w:rPr>
      <w:sz w:val="24"/>
      <w:szCs w:val="24"/>
    </w:rPr>
  </w:style>
  <w:style w:type="character" w:styleId="688">
    <w:name w:val="Subtitle Char"/>
    <w:basedOn w:val="841"/>
    <w:link w:val="687"/>
    <w:uiPriority w:val="11"/>
    <w:rPr>
      <w:sz w:val="24"/>
      <w:szCs w:val="24"/>
    </w:rPr>
  </w:style>
  <w:style w:type="paragraph" w:styleId="689">
    <w:name w:val="Quote"/>
    <w:basedOn w:val="840"/>
    <w:next w:val="840"/>
    <w:link w:val="690"/>
    <w:uiPriority w:val="29"/>
    <w:qFormat/>
    <w:pPr>
      <w:ind w:left="720" w:right="720"/>
    </w:pPr>
    <w:rPr>
      <w:i/>
    </w:rPr>
  </w:style>
  <w:style w:type="character" w:styleId="690">
    <w:name w:val="Quote Char"/>
    <w:link w:val="689"/>
    <w:uiPriority w:val="29"/>
    <w:rPr>
      <w:i/>
    </w:rPr>
  </w:style>
  <w:style w:type="paragraph" w:styleId="691">
    <w:name w:val="Intense Quote"/>
    <w:basedOn w:val="840"/>
    <w:next w:val="840"/>
    <w:link w:val="6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2">
    <w:name w:val="Intense Quote Char"/>
    <w:link w:val="691"/>
    <w:uiPriority w:val="30"/>
    <w:rPr>
      <w:i/>
    </w:rPr>
  </w:style>
  <w:style w:type="character" w:styleId="693">
    <w:name w:val="Header Char"/>
    <w:basedOn w:val="841"/>
    <w:link w:val="847"/>
    <w:uiPriority w:val="99"/>
  </w:style>
  <w:style w:type="character" w:styleId="694">
    <w:name w:val="Footer Char"/>
    <w:basedOn w:val="841"/>
    <w:link w:val="849"/>
    <w:uiPriority w:val="99"/>
  </w:style>
  <w:style w:type="paragraph" w:styleId="695">
    <w:name w:val="Caption"/>
    <w:basedOn w:val="840"/>
    <w:next w:val="840"/>
    <w:link w:val="6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6">
    <w:name w:val="Caption Char"/>
    <w:basedOn w:val="841"/>
    <w:link w:val="695"/>
    <w:uiPriority w:val="35"/>
    <w:rPr>
      <w:b/>
      <w:bCs/>
      <w:color w:val="4f81bd" w:themeColor="accent1"/>
      <w:sz w:val="18"/>
      <w:szCs w:val="18"/>
    </w:rPr>
  </w:style>
  <w:style w:type="table" w:styleId="697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9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0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9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0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1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2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3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4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5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5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6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7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5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6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7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8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9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00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01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0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1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2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3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4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5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2">
    <w:name w:val="Hyperlink"/>
    <w:uiPriority w:val="99"/>
    <w:unhideWhenUsed/>
    <w:rPr>
      <w:color w:val="0000ff" w:themeColor="hyperlink"/>
      <w:u w:val="single"/>
    </w:rPr>
  </w:style>
  <w:style w:type="paragraph" w:styleId="823">
    <w:name w:val="footnote text"/>
    <w:basedOn w:val="840"/>
    <w:link w:val="824"/>
    <w:uiPriority w:val="99"/>
    <w:semiHidden/>
    <w:unhideWhenUsed/>
    <w:pPr>
      <w:spacing w:after="40" w:line="240" w:lineRule="auto"/>
    </w:pPr>
    <w:rPr>
      <w:sz w:val="18"/>
    </w:rPr>
  </w:style>
  <w:style w:type="character" w:styleId="824">
    <w:name w:val="Footnote Text Char"/>
    <w:link w:val="823"/>
    <w:uiPriority w:val="99"/>
    <w:rPr>
      <w:sz w:val="18"/>
    </w:rPr>
  </w:style>
  <w:style w:type="character" w:styleId="825">
    <w:name w:val="footnote reference"/>
    <w:basedOn w:val="841"/>
    <w:uiPriority w:val="99"/>
    <w:unhideWhenUsed/>
    <w:rPr>
      <w:vertAlign w:val="superscript"/>
    </w:rPr>
  </w:style>
  <w:style w:type="paragraph" w:styleId="826">
    <w:name w:val="endnote text"/>
    <w:basedOn w:val="840"/>
    <w:link w:val="827"/>
    <w:uiPriority w:val="99"/>
    <w:semiHidden/>
    <w:unhideWhenUsed/>
    <w:pPr>
      <w:spacing w:after="0" w:line="240" w:lineRule="auto"/>
    </w:pPr>
    <w:rPr>
      <w:sz w:val="20"/>
    </w:rPr>
  </w:style>
  <w:style w:type="character" w:styleId="827">
    <w:name w:val="Endnote Text Char"/>
    <w:link w:val="826"/>
    <w:uiPriority w:val="99"/>
    <w:rPr>
      <w:sz w:val="20"/>
    </w:rPr>
  </w:style>
  <w:style w:type="character" w:styleId="828">
    <w:name w:val="endnote reference"/>
    <w:basedOn w:val="841"/>
    <w:uiPriority w:val="99"/>
    <w:semiHidden/>
    <w:unhideWhenUsed/>
    <w:rPr>
      <w:vertAlign w:val="superscript"/>
    </w:rPr>
  </w:style>
  <w:style w:type="paragraph" w:styleId="829">
    <w:name w:val="toc 1"/>
    <w:basedOn w:val="840"/>
    <w:next w:val="840"/>
    <w:uiPriority w:val="39"/>
    <w:unhideWhenUsed/>
    <w:pPr>
      <w:ind w:left="0" w:right="0" w:firstLine="0"/>
      <w:spacing w:after="57"/>
    </w:pPr>
  </w:style>
  <w:style w:type="paragraph" w:styleId="830">
    <w:name w:val="toc 2"/>
    <w:basedOn w:val="840"/>
    <w:next w:val="840"/>
    <w:uiPriority w:val="39"/>
    <w:unhideWhenUsed/>
    <w:pPr>
      <w:ind w:left="283" w:right="0" w:firstLine="0"/>
      <w:spacing w:after="57"/>
    </w:pPr>
  </w:style>
  <w:style w:type="paragraph" w:styleId="831">
    <w:name w:val="toc 3"/>
    <w:basedOn w:val="840"/>
    <w:next w:val="840"/>
    <w:uiPriority w:val="39"/>
    <w:unhideWhenUsed/>
    <w:pPr>
      <w:ind w:left="567" w:right="0" w:firstLine="0"/>
      <w:spacing w:after="57"/>
    </w:pPr>
  </w:style>
  <w:style w:type="paragraph" w:styleId="832">
    <w:name w:val="toc 4"/>
    <w:basedOn w:val="840"/>
    <w:next w:val="840"/>
    <w:uiPriority w:val="39"/>
    <w:unhideWhenUsed/>
    <w:pPr>
      <w:ind w:left="850" w:right="0" w:firstLine="0"/>
      <w:spacing w:after="57"/>
    </w:pPr>
  </w:style>
  <w:style w:type="paragraph" w:styleId="833">
    <w:name w:val="toc 5"/>
    <w:basedOn w:val="840"/>
    <w:next w:val="840"/>
    <w:uiPriority w:val="39"/>
    <w:unhideWhenUsed/>
    <w:pPr>
      <w:ind w:left="1134" w:right="0" w:firstLine="0"/>
      <w:spacing w:after="57"/>
    </w:pPr>
  </w:style>
  <w:style w:type="paragraph" w:styleId="834">
    <w:name w:val="toc 6"/>
    <w:basedOn w:val="840"/>
    <w:next w:val="840"/>
    <w:uiPriority w:val="39"/>
    <w:unhideWhenUsed/>
    <w:pPr>
      <w:ind w:left="1417" w:right="0" w:firstLine="0"/>
      <w:spacing w:after="57"/>
    </w:pPr>
  </w:style>
  <w:style w:type="paragraph" w:styleId="835">
    <w:name w:val="toc 7"/>
    <w:basedOn w:val="840"/>
    <w:next w:val="840"/>
    <w:uiPriority w:val="39"/>
    <w:unhideWhenUsed/>
    <w:pPr>
      <w:ind w:left="1701" w:right="0" w:firstLine="0"/>
      <w:spacing w:after="57"/>
    </w:pPr>
  </w:style>
  <w:style w:type="paragraph" w:styleId="836">
    <w:name w:val="toc 8"/>
    <w:basedOn w:val="840"/>
    <w:next w:val="840"/>
    <w:uiPriority w:val="39"/>
    <w:unhideWhenUsed/>
    <w:pPr>
      <w:ind w:left="1984" w:right="0" w:firstLine="0"/>
      <w:spacing w:after="57"/>
    </w:pPr>
  </w:style>
  <w:style w:type="paragraph" w:styleId="837">
    <w:name w:val="toc 9"/>
    <w:basedOn w:val="840"/>
    <w:next w:val="840"/>
    <w:uiPriority w:val="39"/>
    <w:unhideWhenUsed/>
    <w:pPr>
      <w:ind w:left="2268" w:right="0" w:firstLine="0"/>
      <w:spacing w:after="57"/>
    </w:pPr>
  </w:style>
  <w:style w:type="paragraph" w:styleId="838">
    <w:name w:val="TOC Heading"/>
    <w:uiPriority w:val="39"/>
    <w:unhideWhenUsed/>
  </w:style>
  <w:style w:type="paragraph" w:styleId="839">
    <w:name w:val="table of figures"/>
    <w:basedOn w:val="840"/>
    <w:next w:val="840"/>
    <w:uiPriority w:val="99"/>
    <w:unhideWhenUsed/>
    <w:pPr>
      <w:spacing w:after="0" w:afterAutospacing="0"/>
    </w:pPr>
  </w:style>
  <w:style w:type="paragraph" w:styleId="840" w:default="1">
    <w:name w:val="Normal"/>
    <w:qFormat/>
    <w:pPr>
      <w:ind w:firstLine="400"/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1" w:default="1">
    <w:name w:val="Default Paragraph Font"/>
    <w:uiPriority w:val="1"/>
    <w:semiHidden/>
    <w:unhideWhenUsed/>
  </w:style>
  <w:style w:type="table" w:styleId="8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  <w:style w:type="paragraph" w:styleId="844">
    <w:name w:val="No Spacing"/>
    <w:link w:val="851"/>
    <w:uiPriority w:val="1"/>
    <w:qFormat/>
    <w:pPr>
      <w:spacing w:after="0" w:line="240" w:lineRule="auto"/>
    </w:pPr>
  </w:style>
  <w:style w:type="character" w:styleId="845" w:customStyle="1">
    <w:name w:val="Font Style12"/>
    <w:rPr>
      <w:rFonts w:hint="default" w:ascii="Calibri" w:hAnsi="Calibri" w:cs="Calibri"/>
      <w:sz w:val="26"/>
      <w:szCs w:val="26"/>
    </w:rPr>
  </w:style>
  <w:style w:type="paragraph" w:styleId="846">
    <w:name w:val="List Paragraph"/>
    <w:basedOn w:val="840"/>
    <w:uiPriority w:val="34"/>
    <w:qFormat/>
    <w:pPr>
      <w:contextualSpacing/>
      <w:ind w:left="720" w:firstLine="0"/>
      <w:jc w:val="left"/>
      <w:spacing w:after="160" w:line="259" w:lineRule="auto"/>
      <w:widowControl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847">
    <w:name w:val="Header"/>
    <w:basedOn w:val="840"/>
    <w:link w:val="84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48" w:customStyle="1">
    <w:name w:val="Верхний колонтитул Знак"/>
    <w:basedOn w:val="841"/>
    <w:link w:val="84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9">
    <w:name w:val="Footer"/>
    <w:basedOn w:val="840"/>
    <w:link w:val="85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50" w:customStyle="1">
    <w:name w:val="Нижний колонтитул Знак"/>
    <w:basedOn w:val="841"/>
    <w:link w:val="84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51" w:customStyle="1">
    <w:name w:val="Без интервала Знак"/>
    <w:link w:val="844"/>
    <w:uiPriority w:val="1"/>
  </w:style>
  <w:style w:type="paragraph" w:styleId="852" w:customStyle="1">
    <w:name w:val="Default"/>
    <w:pPr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</w:rPr>
  </w:style>
  <w:style w:type="table" w:styleId="853">
    <w:name w:val="Table Grid"/>
    <w:basedOn w:val="84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4">
    <w:name w:val="Body Text"/>
    <w:basedOn w:val="840"/>
    <w:link w:val="855"/>
    <w:pPr>
      <w:ind w:firstLine="0"/>
      <w:jc w:val="left"/>
      <w:widowControl/>
    </w:pPr>
    <w:rPr>
      <w:rFonts w:eastAsia="Calibri"/>
      <w:sz w:val="28"/>
      <w:szCs w:val="28"/>
      <w:lang w:eastAsia="zh-CN"/>
    </w:rPr>
  </w:style>
  <w:style w:type="character" w:styleId="855" w:customStyle="1">
    <w:name w:val="Основной текст Знак"/>
    <w:basedOn w:val="841"/>
    <w:link w:val="854"/>
    <w:rPr>
      <w:rFonts w:ascii="Times New Roman" w:hAnsi="Times New Roman" w:eastAsia="Calibri" w:cs="Times New Roman"/>
      <w:sz w:val="28"/>
      <w:szCs w:val="28"/>
      <w:lang w:eastAsia="zh-CN"/>
    </w:rPr>
  </w:style>
  <w:style w:type="paragraph" w:styleId="856">
    <w:name w:val="Balloon Text"/>
    <w:basedOn w:val="840"/>
    <w:link w:val="85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57" w:customStyle="1">
    <w:name w:val="Текст выноски Знак"/>
    <w:basedOn w:val="841"/>
    <w:link w:val="856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11FFBF-E6A8-431F-A0C5-F47795F1D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User's Company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Кондратьев</dc:creator>
  <cp:keywords/>
  <dc:description/>
  <cp:lastModifiedBy>g.gladkih</cp:lastModifiedBy>
  <cp:revision>106</cp:revision>
  <dcterms:created xsi:type="dcterms:W3CDTF">2021-02-04T08:53:00Z</dcterms:created>
  <dcterms:modified xsi:type="dcterms:W3CDTF">2026-08-03T08:21:48Z</dcterms:modified>
</cp:coreProperties>
</file>