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4FEB1" w14:textId="77777777" w:rsidR="001C0A9A" w:rsidRPr="001C0A9A" w:rsidRDefault="001C0A9A" w:rsidP="001C0A9A">
      <w:pPr>
        <w:jc w:val="right"/>
        <w:rPr>
          <w:sz w:val="23"/>
          <w:szCs w:val="23"/>
        </w:rPr>
      </w:pPr>
      <w:r w:rsidRPr="001C0A9A">
        <w:rPr>
          <w:sz w:val="23"/>
          <w:szCs w:val="23"/>
        </w:rPr>
        <w:t>Приложение № 1</w:t>
      </w:r>
    </w:p>
    <w:p w14:paraId="19DBAF0F" w14:textId="77777777" w:rsidR="001C0A9A" w:rsidRPr="001C0A9A" w:rsidRDefault="001C0A9A" w:rsidP="001C0A9A">
      <w:pPr>
        <w:jc w:val="right"/>
        <w:rPr>
          <w:sz w:val="23"/>
          <w:szCs w:val="23"/>
        </w:rPr>
      </w:pPr>
      <w:r w:rsidRPr="001C0A9A">
        <w:rPr>
          <w:sz w:val="23"/>
          <w:szCs w:val="23"/>
        </w:rPr>
        <w:t>к Контракту № ______</w:t>
      </w:r>
    </w:p>
    <w:p w14:paraId="1BD7955D" w14:textId="77777777" w:rsidR="001C0A9A" w:rsidRPr="001C0A9A" w:rsidRDefault="001C0A9A" w:rsidP="001C0A9A">
      <w:pPr>
        <w:jc w:val="right"/>
        <w:rPr>
          <w:sz w:val="23"/>
          <w:szCs w:val="23"/>
        </w:rPr>
      </w:pPr>
      <w:r w:rsidRPr="001C0A9A">
        <w:rPr>
          <w:sz w:val="23"/>
          <w:szCs w:val="23"/>
        </w:rPr>
        <w:t>от «___» ________ 202</w:t>
      </w:r>
      <w:r>
        <w:rPr>
          <w:sz w:val="23"/>
          <w:szCs w:val="23"/>
        </w:rPr>
        <w:t>6</w:t>
      </w:r>
      <w:r w:rsidRPr="001C0A9A">
        <w:rPr>
          <w:sz w:val="23"/>
          <w:szCs w:val="23"/>
        </w:rPr>
        <w:t xml:space="preserve"> года</w:t>
      </w:r>
    </w:p>
    <w:p w14:paraId="3889CC21" w14:textId="77777777" w:rsidR="004F250C" w:rsidRDefault="004F250C" w:rsidP="00DF5F0E">
      <w:pPr>
        <w:contextualSpacing/>
        <w:jc w:val="center"/>
        <w:rPr>
          <w:b/>
          <w:bCs/>
          <w:color w:val="000000"/>
          <w:sz w:val="21"/>
          <w:szCs w:val="21"/>
        </w:rPr>
      </w:pPr>
    </w:p>
    <w:p w14:paraId="1968E26F" w14:textId="77777777" w:rsidR="00FD74E8" w:rsidRPr="00FD74E8" w:rsidRDefault="00FD74E8" w:rsidP="00FD74E8">
      <w:pPr>
        <w:contextualSpacing/>
        <w:jc w:val="center"/>
        <w:rPr>
          <w:b/>
          <w:bCs/>
          <w:color w:val="000000"/>
          <w:sz w:val="21"/>
          <w:szCs w:val="21"/>
        </w:rPr>
      </w:pPr>
      <w:r w:rsidRPr="00FD74E8">
        <w:rPr>
          <w:b/>
          <w:bCs/>
          <w:color w:val="000000"/>
          <w:sz w:val="21"/>
          <w:szCs w:val="21"/>
        </w:rPr>
        <w:t>Техническое задание</w:t>
      </w:r>
    </w:p>
    <w:p w14:paraId="67C38AFF" w14:textId="77777777" w:rsidR="00E01357" w:rsidRDefault="00E01357" w:rsidP="001C0A9A">
      <w:pPr>
        <w:contextualSpacing/>
        <w:jc w:val="both"/>
        <w:rPr>
          <w:bCs/>
          <w:color w:val="000000"/>
          <w:sz w:val="21"/>
          <w:szCs w:val="21"/>
        </w:rPr>
      </w:pPr>
      <w:r w:rsidRPr="0094315F">
        <w:rPr>
          <w:b/>
          <w:bCs/>
          <w:color w:val="000000"/>
          <w:sz w:val="21"/>
          <w:szCs w:val="21"/>
        </w:rPr>
        <w:t>Заказчик:</w:t>
      </w:r>
      <w:r w:rsidRPr="0094315F">
        <w:rPr>
          <w:b/>
          <w:bCs/>
          <w:color w:val="000000"/>
          <w:sz w:val="21"/>
          <w:szCs w:val="21"/>
          <w:lang w:val="en-US"/>
        </w:rPr>
        <w:t> </w:t>
      </w:r>
      <w:r w:rsidRPr="0094315F">
        <w:rPr>
          <w:bCs/>
          <w:color w:val="000000"/>
          <w:sz w:val="21"/>
          <w:szCs w:val="21"/>
        </w:rPr>
        <w:t>Федеральное государственное бюджетное учреждение культуры "Государственный историко-культурный и природный Музей-заповедник А.С. Грибоедова "Хмелита"</w:t>
      </w:r>
      <w:r w:rsidR="0089730A">
        <w:rPr>
          <w:bCs/>
          <w:color w:val="000000"/>
          <w:sz w:val="21"/>
          <w:szCs w:val="21"/>
        </w:rPr>
        <w:t xml:space="preserve"> (Музей-заповедник «Хмелита»)</w:t>
      </w:r>
    </w:p>
    <w:p w14:paraId="53B84E33" w14:textId="77777777" w:rsidR="001C0A9A" w:rsidRDefault="001C0A9A" w:rsidP="0094315F">
      <w:pPr>
        <w:ind w:firstLine="708"/>
        <w:contextualSpacing/>
        <w:jc w:val="both"/>
        <w:rPr>
          <w:bCs/>
          <w:color w:val="000000"/>
          <w:sz w:val="21"/>
          <w:szCs w:val="21"/>
        </w:rPr>
      </w:pPr>
    </w:p>
    <w:p w14:paraId="609CD424" w14:textId="297A10DF" w:rsidR="001C0A9A" w:rsidRPr="00DF59EF" w:rsidRDefault="001C0A9A" w:rsidP="001C0A9A">
      <w:pPr>
        <w:widowControl w:val="0"/>
        <w:autoSpaceDE w:val="0"/>
        <w:autoSpaceDN w:val="0"/>
        <w:adjustRightInd w:val="0"/>
        <w:contextualSpacing/>
        <w:jc w:val="both"/>
        <w:rPr>
          <w:bCs/>
          <w:sz w:val="21"/>
          <w:szCs w:val="21"/>
        </w:rPr>
      </w:pPr>
      <w:r w:rsidRPr="001C0A9A">
        <w:rPr>
          <w:b/>
          <w:bCs/>
          <w:color w:val="000000"/>
          <w:sz w:val="21"/>
          <w:szCs w:val="21"/>
        </w:rPr>
        <w:t>Наименование объекта закупки: </w:t>
      </w:r>
      <w:r w:rsidR="00ED4D27" w:rsidRPr="00DF59EF">
        <w:rPr>
          <w:bCs/>
          <w:sz w:val="21"/>
          <w:szCs w:val="21"/>
        </w:rPr>
        <w:t xml:space="preserve">Поставка </w:t>
      </w:r>
      <w:r w:rsidR="00DF59EF" w:rsidRPr="00DF59EF">
        <w:rPr>
          <w:bCs/>
          <w:sz w:val="21"/>
          <w:szCs w:val="21"/>
        </w:rPr>
        <w:t>с</w:t>
      </w:r>
      <w:r w:rsidR="00DF59EF" w:rsidRPr="00DF59EF">
        <w:rPr>
          <w:bCs/>
          <w:sz w:val="21"/>
          <w:szCs w:val="21"/>
        </w:rPr>
        <w:t>теллаж</w:t>
      </w:r>
      <w:r w:rsidR="00DF59EF" w:rsidRPr="00DF59EF">
        <w:rPr>
          <w:bCs/>
          <w:sz w:val="21"/>
          <w:szCs w:val="21"/>
        </w:rPr>
        <w:t>ей</w:t>
      </w:r>
      <w:r w:rsidR="00DF59EF" w:rsidRPr="00DF59EF">
        <w:rPr>
          <w:bCs/>
          <w:sz w:val="21"/>
          <w:szCs w:val="21"/>
        </w:rPr>
        <w:t xml:space="preserve"> офисны</w:t>
      </w:r>
      <w:r w:rsidR="00DF59EF" w:rsidRPr="00DF59EF">
        <w:rPr>
          <w:bCs/>
          <w:sz w:val="21"/>
          <w:szCs w:val="21"/>
        </w:rPr>
        <w:t>х</w:t>
      </w:r>
    </w:p>
    <w:p w14:paraId="7B834C34" w14:textId="77777777" w:rsidR="006F1A83" w:rsidRPr="00DF59EF" w:rsidRDefault="006F1A83" w:rsidP="0094315F">
      <w:pPr>
        <w:ind w:firstLine="708"/>
        <w:contextualSpacing/>
        <w:jc w:val="both"/>
        <w:rPr>
          <w:bCs/>
          <w:sz w:val="21"/>
          <w:szCs w:val="21"/>
        </w:rPr>
      </w:pPr>
    </w:p>
    <w:p w14:paraId="770F7301" w14:textId="38A07357" w:rsidR="001C0A9A" w:rsidRPr="00ED4D27" w:rsidRDefault="00A66790" w:rsidP="001C0A9A">
      <w:pPr>
        <w:widowControl w:val="0"/>
        <w:autoSpaceDE w:val="0"/>
        <w:autoSpaceDN w:val="0"/>
        <w:adjustRightInd w:val="0"/>
        <w:contextualSpacing/>
        <w:jc w:val="both"/>
        <w:rPr>
          <w:rFonts w:eastAsia="Calibri"/>
          <w:b/>
          <w:bCs/>
          <w:color w:val="FF0000"/>
          <w:sz w:val="21"/>
          <w:szCs w:val="21"/>
        </w:rPr>
      </w:pPr>
      <w:r w:rsidRPr="0094315F">
        <w:rPr>
          <w:rFonts w:eastAsia="Calibri"/>
          <w:b/>
          <w:bCs/>
          <w:sz w:val="21"/>
          <w:szCs w:val="21"/>
        </w:rPr>
        <w:t>Цель закупки:</w:t>
      </w:r>
      <w:r w:rsidRPr="0094315F">
        <w:rPr>
          <w:rFonts w:eastAsia="Calibri"/>
          <w:bCs/>
          <w:sz w:val="21"/>
          <w:szCs w:val="21"/>
        </w:rPr>
        <w:t xml:space="preserve"> </w:t>
      </w:r>
      <w:r w:rsidR="00DF59EF" w:rsidRPr="00B737F0">
        <w:rPr>
          <w:rFonts w:eastAsia="Calibri"/>
          <w:bCs/>
          <w:sz w:val="21"/>
          <w:szCs w:val="21"/>
        </w:rPr>
        <w:t>оснащение развивающей зоны и зоны мастер-классов детского культурно-просветительского центра специализированной мебелью и системами хранения (стеллажи, шкафы, витрины), обеспечивающими систематизированное хранение и удобный доступ к учебным пособиям</w:t>
      </w:r>
      <w:r w:rsidR="00DF59EF">
        <w:rPr>
          <w:rFonts w:eastAsia="Calibri"/>
          <w:bCs/>
          <w:sz w:val="21"/>
          <w:szCs w:val="21"/>
        </w:rPr>
        <w:t>.</w:t>
      </w:r>
    </w:p>
    <w:p w14:paraId="26BBE0FB" w14:textId="77777777" w:rsidR="00ED4D27" w:rsidRDefault="00ED4D27" w:rsidP="001C0A9A">
      <w:pPr>
        <w:widowControl w:val="0"/>
        <w:autoSpaceDE w:val="0"/>
        <w:autoSpaceDN w:val="0"/>
        <w:adjustRightInd w:val="0"/>
        <w:contextualSpacing/>
        <w:jc w:val="both"/>
        <w:rPr>
          <w:rFonts w:eastAsia="Calibri"/>
          <w:bCs/>
          <w:sz w:val="21"/>
          <w:szCs w:val="21"/>
        </w:rPr>
      </w:pPr>
    </w:p>
    <w:p w14:paraId="10B2BB27" w14:textId="77777777" w:rsidR="00500760" w:rsidRDefault="00500760" w:rsidP="001C0A9A">
      <w:pPr>
        <w:widowControl w:val="0"/>
        <w:autoSpaceDE w:val="0"/>
        <w:autoSpaceDN w:val="0"/>
        <w:adjustRightInd w:val="0"/>
        <w:contextualSpacing/>
        <w:jc w:val="both"/>
        <w:rPr>
          <w:rFonts w:eastAsia="Calibri"/>
          <w:bCs/>
          <w:sz w:val="21"/>
          <w:szCs w:val="21"/>
        </w:rPr>
      </w:pPr>
      <w:r w:rsidRPr="00500760">
        <w:rPr>
          <w:rFonts w:eastAsia="Calibri"/>
          <w:b/>
          <w:bCs/>
          <w:sz w:val="21"/>
          <w:szCs w:val="21"/>
        </w:rPr>
        <w:t xml:space="preserve">Основание для закупки: </w:t>
      </w:r>
      <w:r>
        <w:rPr>
          <w:rFonts w:eastAsia="Calibri"/>
          <w:bCs/>
          <w:sz w:val="21"/>
          <w:szCs w:val="21"/>
        </w:rPr>
        <w:t>р</w:t>
      </w:r>
      <w:r w:rsidRPr="00500760">
        <w:rPr>
          <w:rFonts w:eastAsia="Calibri"/>
          <w:bCs/>
          <w:sz w:val="21"/>
          <w:szCs w:val="21"/>
        </w:rPr>
        <w:t>еализация мероприятий в рамках Федерального проекта «Семейные ценности и инфраструктура культуры» национального проекта «Семья» (2026 год), согласно письму Министерства культуры Российской Федерации от 22.01.2026 №150-05-7@.</w:t>
      </w:r>
    </w:p>
    <w:p w14:paraId="33C282F6" w14:textId="77777777" w:rsidR="006F1A83" w:rsidRPr="00FC1C43" w:rsidRDefault="006F1A83" w:rsidP="0094315F">
      <w:pPr>
        <w:widowControl w:val="0"/>
        <w:autoSpaceDE w:val="0"/>
        <w:autoSpaceDN w:val="0"/>
        <w:adjustRightInd w:val="0"/>
        <w:ind w:firstLine="708"/>
        <w:contextualSpacing/>
        <w:jc w:val="both"/>
        <w:rPr>
          <w:rFonts w:eastAsia="Calibri"/>
          <w:bCs/>
          <w:sz w:val="21"/>
          <w:szCs w:val="21"/>
        </w:rPr>
      </w:pPr>
    </w:p>
    <w:p w14:paraId="68B734F1" w14:textId="77777777" w:rsidR="00DF59EF" w:rsidRPr="00133133" w:rsidRDefault="00DF59EF" w:rsidP="00DF59EF">
      <w:pPr>
        <w:pStyle w:val="a7"/>
        <w:numPr>
          <w:ilvl w:val="0"/>
          <w:numId w:val="4"/>
        </w:numPr>
        <w:ind w:left="0" w:firstLine="709"/>
        <w:jc w:val="both"/>
        <w:rPr>
          <w:bCs/>
          <w:sz w:val="21"/>
          <w:szCs w:val="21"/>
        </w:rPr>
      </w:pPr>
      <w:r w:rsidRPr="00133133">
        <w:rPr>
          <w:b/>
          <w:bCs/>
          <w:color w:val="000000"/>
          <w:sz w:val="21"/>
          <w:szCs w:val="21"/>
        </w:rPr>
        <w:t xml:space="preserve">Сведения об объекте закупки: </w:t>
      </w:r>
      <w:r w:rsidRPr="00133133">
        <w:rPr>
          <w:bCs/>
          <w:sz w:val="21"/>
          <w:szCs w:val="21"/>
        </w:rPr>
        <w:t>Описание объекта закупки в соответствии с описанием товара, работы, услуги позиции КТРУ</w:t>
      </w:r>
    </w:p>
    <w:tbl>
      <w:tblPr>
        <w:tblStyle w:val="a3"/>
        <w:tblW w:w="9644" w:type="dxa"/>
        <w:jc w:val="center"/>
        <w:tblLayout w:type="fixed"/>
        <w:tblLook w:val="04A0" w:firstRow="1" w:lastRow="0" w:firstColumn="1" w:lastColumn="0" w:noHBand="0" w:noVBand="1"/>
      </w:tblPr>
      <w:tblGrid>
        <w:gridCol w:w="2263"/>
        <w:gridCol w:w="567"/>
        <w:gridCol w:w="851"/>
        <w:gridCol w:w="1276"/>
        <w:gridCol w:w="992"/>
        <w:gridCol w:w="1843"/>
        <w:gridCol w:w="1852"/>
      </w:tblGrid>
      <w:tr w:rsidR="00DF59EF" w:rsidRPr="00505345" w14:paraId="18CD5BB3" w14:textId="77777777" w:rsidTr="006220BB">
        <w:trPr>
          <w:trHeight w:val="537"/>
          <w:jc w:val="center"/>
        </w:trPr>
        <w:tc>
          <w:tcPr>
            <w:tcW w:w="2263" w:type="dxa"/>
            <w:shd w:val="clear" w:color="auto" w:fill="D9D9D9" w:themeFill="background1" w:themeFillShade="D9"/>
          </w:tcPr>
          <w:p w14:paraId="5776FA7C" w14:textId="77777777" w:rsidR="00DF59EF" w:rsidRPr="00505345" w:rsidRDefault="00DF59EF" w:rsidP="006220BB">
            <w:pPr>
              <w:jc w:val="center"/>
              <w:rPr>
                <w:b/>
                <w:bCs/>
                <w:sz w:val="14"/>
                <w:szCs w:val="16"/>
              </w:rPr>
            </w:pPr>
            <w:r w:rsidRPr="00505345">
              <w:rPr>
                <w:b/>
                <w:bCs/>
                <w:sz w:val="14"/>
                <w:szCs w:val="16"/>
              </w:rPr>
              <w:t>Наименование</w:t>
            </w:r>
          </w:p>
          <w:p w14:paraId="0A744755" w14:textId="77777777" w:rsidR="00DF59EF" w:rsidRPr="00505345" w:rsidRDefault="00DF59EF" w:rsidP="006220BB">
            <w:pPr>
              <w:jc w:val="center"/>
              <w:rPr>
                <w:b/>
                <w:bCs/>
                <w:sz w:val="14"/>
                <w:szCs w:val="16"/>
              </w:rPr>
            </w:pPr>
            <w:r w:rsidRPr="00505345">
              <w:rPr>
                <w:b/>
                <w:bCs/>
                <w:sz w:val="14"/>
                <w:szCs w:val="16"/>
              </w:rPr>
              <w:t>объекта закупки</w:t>
            </w:r>
          </w:p>
        </w:tc>
        <w:tc>
          <w:tcPr>
            <w:tcW w:w="1418" w:type="dxa"/>
            <w:gridSpan w:val="2"/>
            <w:shd w:val="clear" w:color="auto" w:fill="D9D9D9" w:themeFill="background1" w:themeFillShade="D9"/>
          </w:tcPr>
          <w:p w14:paraId="29E14B04" w14:textId="77777777" w:rsidR="00DF59EF" w:rsidRPr="00505345" w:rsidRDefault="00DF59EF" w:rsidP="006220BB">
            <w:pPr>
              <w:jc w:val="center"/>
              <w:rPr>
                <w:b/>
                <w:bCs/>
                <w:sz w:val="14"/>
                <w:szCs w:val="16"/>
              </w:rPr>
            </w:pPr>
            <w:r w:rsidRPr="00505345">
              <w:rPr>
                <w:b/>
                <w:bCs/>
                <w:sz w:val="14"/>
                <w:szCs w:val="16"/>
              </w:rPr>
              <w:t>Код позиции КТРУ</w:t>
            </w:r>
          </w:p>
        </w:tc>
        <w:tc>
          <w:tcPr>
            <w:tcW w:w="1276" w:type="dxa"/>
            <w:shd w:val="clear" w:color="auto" w:fill="D9D9D9" w:themeFill="background1" w:themeFillShade="D9"/>
          </w:tcPr>
          <w:p w14:paraId="4307A8B4" w14:textId="77777777" w:rsidR="00DF59EF" w:rsidRPr="00505345" w:rsidRDefault="00DF59EF" w:rsidP="006220BB">
            <w:pPr>
              <w:jc w:val="center"/>
              <w:rPr>
                <w:b/>
                <w:bCs/>
                <w:sz w:val="14"/>
                <w:szCs w:val="16"/>
              </w:rPr>
            </w:pPr>
            <w:r w:rsidRPr="00505345">
              <w:rPr>
                <w:b/>
                <w:bCs/>
                <w:sz w:val="14"/>
                <w:szCs w:val="16"/>
              </w:rPr>
              <w:t>Код ОКПД2</w:t>
            </w:r>
          </w:p>
        </w:tc>
        <w:tc>
          <w:tcPr>
            <w:tcW w:w="992" w:type="dxa"/>
            <w:shd w:val="clear" w:color="auto" w:fill="D9D9D9" w:themeFill="background1" w:themeFillShade="D9"/>
          </w:tcPr>
          <w:p w14:paraId="17DFC979" w14:textId="77777777" w:rsidR="00DF59EF" w:rsidRPr="00505345" w:rsidRDefault="00DF59EF" w:rsidP="006220BB">
            <w:pPr>
              <w:jc w:val="center"/>
              <w:rPr>
                <w:b/>
                <w:bCs/>
                <w:sz w:val="14"/>
                <w:szCs w:val="16"/>
              </w:rPr>
            </w:pPr>
            <w:r w:rsidRPr="00505345">
              <w:rPr>
                <w:b/>
                <w:bCs/>
                <w:sz w:val="14"/>
                <w:szCs w:val="16"/>
              </w:rPr>
              <w:t>Ед. изм.</w:t>
            </w:r>
          </w:p>
        </w:tc>
        <w:tc>
          <w:tcPr>
            <w:tcW w:w="1843" w:type="dxa"/>
            <w:shd w:val="clear" w:color="auto" w:fill="D9D9D9" w:themeFill="background1" w:themeFillShade="D9"/>
          </w:tcPr>
          <w:p w14:paraId="7F40F6C1" w14:textId="77777777" w:rsidR="00DF59EF" w:rsidRPr="00505345" w:rsidRDefault="00DF59EF" w:rsidP="006220BB">
            <w:pPr>
              <w:jc w:val="center"/>
              <w:rPr>
                <w:b/>
                <w:bCs/>
                <w:sz w:val="14"/>
                <w:szCs w:val="16"/>
              </w:rPr>
            </w:pPr>
            <w:r w:rsidRPr="00505345">
              <w:rPr>
                <w:b/>
                <w:bCs/>
                <w:sz w:val="14"/>
                <w:szCs w:val="16"/>
              </w:rPr>
              <w:t>Кол-во</w:t>
            </w:r>
          </w:p>
        </w:tc>
        <w:tc>
          <w:tcPr>
            <w:tcW w:w="1852" w:type="dxa"/>
            <w:shd w:val="clear" w:color="auto" w:fill="D9D9D9" w:themeFill="background1" w:themeFillShade="D9"/>
          </w:tcPr>
          <w:p w14:paraId="7A47351C" w14:textId="77777777" w:rsidR="00DF59EF" w:rsidRPr="00505345" w:rsidRDefault="00DF59EF" w:rsidP="006220BB">
            <w:pPr>
              <w:jc w:val="center"/>
              <w:rPr>
                <w:b/>
                <w:bCs/>
                <w:sz w:val="14"/>
                <w:szCs w:val="16"/>
              </w:rPr>
            </w:pPr>
            <w:proofErr w:type="spellStart"/>
            <w:r w:rsidRPr="00505345">
              <w:rPr>
                <w:b/>
                <w:sz w:val="14"/>
                <w:szCs w:val="16"/>
                <w:lang w:val="en-US"/>
              </w:rPr>
              <w:t>Страна</w:t>
            </w:r>
            <w:proofErr w:type="spellEnd"/>
            <w:r w:rsidRPr="00505345">
              <w:rPr>
                <w:b/>
                <w:sz w:val="14"/>
                <w:szCs w:val="16"/>
                <w:lang w:val="en-US"/>
              </w:rPr>
              <w:t xml:space="preserve"> </w:t>
            </w:r>
            <w:proofErr w:type="spellStart"/>
            <w:r w:rsidRPr="00505345">
              <w:rPr>
                <w:b/>
                <w:sz w:val="14"/>
                <w:szCs w:val="16"/>
                <w:lang w:val="en-US"/>
              </w:rPr>
              <w:t>происхождения</w:t>
            </w:r>
            <w:proofErr w:type="spellEnd"/>
            <w:r w:rsidRPr="00505345">
              <w:rPr>
                <w:b/>
                <w:sz w:val="14"/>
                <w:szCs w:val="16"/>
                <w:lang w:val="en-US"/>
              </w:rPr>
              <w:t xml:space="preserve"> </w:t>
            </w:r>
            <w:proofErr w:type="spellStart"/>
            <w:r w:rsidRPr="00505345">
              <w:rPr>
                <w:b/>
                <w:sz w:val="14"/>
                <w:szCs w:val="16"/>
                <w:lang w:val="en-US"/>
              </w:rPr>
              <w:t>товара</w:t>
            </w:r>
            <w:proofErr w:type="spellEnd"/>
          </w:p>
        </w:tc>
      </w:tr>
      <w:tr w:rsidR="00DF59EF" w:rsidRPr="00505345" w14:paraId="2D23709B" w14:textId="77777777" w:rsidTr="006220BB">
        <w:trPr>
          <w:trHeight w:val="634"/>
          <w:jc w:val="center"/>
        </w:trPr>
        <w:tc>
          <w:tcPr>
            <w:tcW w:w="2263" w:type="dxa"/>
          </w:tcPr>
          <w:p w14:paraId="1943A47E" w14:textId="77777777" w:rsidR="00DF59EF" w:rsidRPr="00B80EE4" w:rsidRDefault="00DF59EF" w:rsidP="006220BB">
            <w:pPr>
              <w:jc w:val="center"/>
              <w:rPr>
                <w:bCs/>
                <w:sz w:val="18"/>
                <w:szCs w:val="20"/>
              </w:rPr>
            </w:pPr>
            <w:r w:rsidRPr="00502659">
              <w:rPr>
                <w:bCs/>
                <w:sz w:val="18"/>
                <w:szCs w:val="20"/>
              </w:rPr>
              <w:t>Стеллаж офисный</w:t>
            </w:r>
          </w:p>
        </w:tc>
        <w:tc>
          <w:tcPr>
            <w:tcW w:w="1418" w:type="dxa"/>
            <w:gridSpan w:val="2"/>
          </w:tcPr>
          <w:p w14:paraId="530A2DAB" w14:textId="77777777" w:rsidR="00DF59EF" w:rsidRPr="00502659" w:rsidRDefault="00DF59EF" w:rsidP="006220BB">
            <w:pPr>
              <w:jc w:val="center"/>
              <w:rPr>
                <w:b/>
                <w:bCs/>
                <w:sz w:val="18"/>
                <w:szCs w:val="20"/>
              </w:rPr>
            </w:pPr>
            <w:hyperlink r:id="rId7" w:tgtFrame="_blank" w:history="1">
              <w:r w:rsidRPr="00502659">
                <w:rPr>
                  <w:rStyle w:val="a8"/>
                  <w:color w:val="auto"/>
                  <w:sz w:val="18"/>
                  <w:u w:val="none"/>
                </w:rPr>
                <w:t>31.01.10.000-00000007</w:t>
              </w:r>
            </w:hyperlink>
          </w:p>
        </w:tc>
        <w:tc>
          <w:tcPr>
            <w:tcW w:w="1276" w:type="dxa"/>
          </w:tcPr>
          <w:p w14:paraId="4886E64B" w14:textId="77777777" w:rsidR="00DF59EF" w:rsidRPr="00505345" w:rsidRDefault="00DF59EF" w:rsidP="006220BB">
            <w:pPr>
              <w:jc w:val="center"/>
              <w:rPr>
                <w:b/>
                <w:bCs/>
                <w:sz w:val="18"/>
                <w:szCs w:val="20"/>
              </w:rPr>
            </w:pPr>
            <w:r w:rsidRPr="00502659">
              <w:rPr>
                <w:bCs/>
                <w:sz w:val="18"/>
                <w:szCs w:val="20"/>
              </w:rPr>
              <w:t>31.01.12.140</w:t>
            </w:r>
          </w:p>
        </w:tc>
        <w:tc>
          <w:tcPr>
            <w:tcW w:w="992" w:type="dxa"/>
          </w:tcPr>
          <w:p w14:paraId="7A3D97AB" w14:textId="77777777" w:rsidR="00DF59EF" w:rsidRPr="00505345" w:rsidRDefault="00DF59EF" w:rsidP="006220BB">
            <w:pPr>
              <w:jc w:val="center"/>
              <w:rPr>
                <w:b/>
                <w:bCs/>
                <w:sz w:val="18"/>
                <w:szCs w:val="20"/>
              </w:rPr>
            </w:pPr>
            <w:r w:rsidRPr="00505345">
              <w:rPr>
                <w:bCs/>
                <w:sz w:val="18"/>
                <w:szCs w:val="20"/>
              </w:rPr>
              <w:t>шт.</w:t>
            </w:r>
          </w:p>
        </w:tc>
        <w:tc>
          <w:tcPr>
            <w:tcW w:w="1843" w:type="dxa"/>
          </w:tcPr>
          <w:p w14:paraId="27F085D1" w14:textId="77777777" w:rsidR="00DF59EF" w:rsidRPr="00505345" w:rsidRDefault="00DF59EF" w:rsidP="006220BB">
            <w:pPr>
              <w:jc w:val="center"/>
              <w:rPr>
                <w:b/>
                <w:bCs/>
                <w:sz w:val="18"/>
                <w:szCs w:val="20"/>
              </w:rPr>
            </w:pPr>
            <w:r>
              <w:rPr>
                <w:bCs/>
                <w:sz w:val="18"/>
                <w:szCs w:val="20"/>
              </w:rPr>
              <w:t>2</w:t>
            </w:r>
          </w:p>
        </w:tc>
        <w:tc>
          <w:tcPr>
            <w:tcW w:w="1852" w:type="dxa"/>
          </w:tcPr>
          <w:p w14:paraId="514A5ECB" w14:textId="77777777" w:rsidR="00DF59EF" w:rsidRPr="00505345" w:rsidRDefault="00DF59EF" w:rsidP="006220BB">
            <w:pPr>
              <w:jc w:val="center"/>
              <w:rPr>
                <w:b/>
                <w:bCs/>
                <w:sz w:val="18"/>
                <w:szCs w:val="20"/>
              </w:rPr>
            </w:pPr>
          </w:p>
        </w:tc>
      </w:tr>
      <w:tr w:rsidR="00DF59EF" w:rsidRPr="00505345" w14:paraId="7C697A51" w14:textId="77777777" w:rsidTr="006220BB">
        <w:trPr>
          <w:trHeight w:val="305"/>
          <w:jc w:val="center"/>
        </w:trPr>
        <w:tc>
          <w:tcPr>
            <w:tcW w:w="9644" w:type="dxa"/>
            <w:gridSpan w:val="7"/>
            <w:vAlign w:val="center"/>
          </w:tcPr>
          <w:p w14:paraId="43A3C280" w14:textId="77777777" w:rsidR="00DF59EF" w:rsidRPr="00505345" w:rsidRDefault="00DF59EF" w:rsidP="006220BB">
            <w:pPr>
              <w:spacing w:before="100" w:after="100"/>
              <w:contextualSpacing/>
              <w:jc w:val="center"/>
              <w:rPr>
                <w:b/>
                <w:sz w:val="18"/>
                <w:szCs w:val="18"/>
              </w:rPr>
            </w:pPr>
            <w:r w:rsidRPr="00505345">
              <w:rPr>
                <w:b/>
                <w:bCs/>
                <w:sz w:val="18"/>
                <w:szCs w:val="18"/>
              </w:rPr>
              <w:t>Характеристики товара, работы, услуги</w:t>
            </w:r>
          </w:p>
        </w:tc>
      </w:tr>
      <w:tr w:rsidR="00DF59EF" w:rsidRPr="00505345" w14:paraId="2F7B49DD" w14:textId="77777777" w:rsidTr="006220BB">
        <w:trPr>
          <w:trHeight w:val="92"/>
          <w:jc w:val="center"/>
        </w:trPr>
        <w:tc>
          <w:tcPr>
            <w:tcW w:w="2830" w:type="dxa"/>
            <w:gridSpan w:val="2"/>
            <w:shd w:val="clear" w:color="auto" w:fill="D9D9D9" w:themeFill="background1" w:themeFillShade="D9"/>
            <w:vAlign w:val="center"/>
          </w:tcPr>
          <w:p w14:paraId="7586831D" w14:textId="77777777" w:rsidR="00DF59EF" w:rsidRPr="00505345" w:rsidRDefault="00DF59EF" w:rsidP="006220BB">
            <w:pPr>
              <w:spacing w:before="100" w:after="100"/>
              <w:contextualSpacing/>
              <w:jc w:val="center"/>
              <w:rPr>
                <w:b/>
                <w:sz w:val="14"/>
                <w:szCs w:val="16"/>
              </w:rPr>
            </w:pPr>
            <w:r w:rsidRPr="00505345">
              <w:rPr>
                <w:b/>
                <w:bCs/>
                <w:sz w:val="14"/>
                <w:szCs w:val="16"/>
              </w:rPr>
              <w:t xml:space="preserve">Наименование </w:t>
            </w:r>
          </w:p>
        </w:tc>
        <w:tc>
          <w:tcPr>
            <w:tcW w:w="2127" w:type="dxa"/>
            <w:gridSpan w:val="2"/>
            <w:shd w:val="clear" w:color="auto" w:fill="D9D9D9" w:themeFill="background1" w:themeFillShade="D9"/>
            <w:vAlign w:val="center"/>
          </w:tcPr>
          <w:p w14:paraId="4460DBF5" w14:textId="77777777" w:rsidR="00DF59EF" w:rsidRPr="00505345" w:rsidRDefault="00DF59EF" w:rsidP="006220BB">
            <w:pPr>
              <w:spacing w:before="100" w:after="100"/>
              <w:contextualSpacing/>
              <w:jc w:val="center"/>
              <w:rPr>
                <w:b/>
                <w:sz w:val="14"/>
                <w:szCs w:val="16"/>
              </w:rPr>
            </w:pPr>
            <w:r w:rsidRPr="00505345">
              <w:rPr>
                <w:b/>
                <w:bCs/>
                <w:sz w:val="14"/>
                <w:szCs w:val="16"/>
              </w:rPr>
              <w:t xml:space="preserve">Значение </w:t>
            </w:r>
          </w:p>
        </w:tc>
        <w:tc>
          <w:tcPr>
            <w:tcW w:w="992" w:type="dxa"/>
            <w:shd w:val="clear" w:color="auto" w:fill="D9D9D9" w:themeFill="background1" w:themeFillShade="D9"/>
            <w:vAlign w:val="center"/>
          </w:tcPr>
          <w:p w14:paraId="52E3198C" w14:textId="77777777" w:rsidR="00DF59EF" w:rsidRPr="00505345" w:rsidRDefault="00DF59EF" w:rsidP="006220BB">
            <w:pPr>
              <w:spacing w:before="100" w:after="100"/>
              <w:contextualSpacing/>
              <w:jc w:val="center"/>
              <w:rPr>
                <w:b/>
                <w:bCs/>
                <w:sz w:val="14"/>
                <w:szCs w:val="16"/>
              </w:rPr>
            </w:pPr>
            <w:r w:rsidRPr="00505345">
              <w:rPr>
                <w:b/>
                <w:bCs/>
                <w:sz w:val="14"/>
                <w:szCs w:val="16"/>
              </w:rPr>
              <w:t>Ед. изм.</w:t>
            </w:r>
          </w:p>
        </w:tc>
        <w:tc>
          <w:tcPr>
            <w:tcW w:w="1843" w:type="dxa"/>
            <w:shd w:val="clear" w:color="auto" w:fill="D9D9D9" w:themeFill="background1" w:themeFillShade="D9"/>
            <w:vAlign w:val="center"/>
          </w:tcPr>
          <w:p w14:paraId="6D57FE00" w14:textId="77777777" w:rsidR="00DF59EF" w:rsidRPr="00505345" w:rsidRDefault="00DF59EF" w:rsidP="006220BB">
            <w:pPr>
              <w:spacing w:before="100" w:after="100"/>
              <w:contextualSpacing/>
              <w:jc w:val="center"/>
              <w:rPr>
                <w:b/>
                <w:bCs/>
                <w:sz w:val="14"/>
                <w:szCs w:val="16"/>
              </w:rPr>
            </w:pPr>
            <w:r w:rsidRPr="00505345">
              <w:rPr>
                <w:b/>
                <w:bCs/>
                <w:sz w:val="14"/>
                <w:szCs w:val="16"/>
              </w:rPr>
              <w:t>Инструк</w:t>
            </w:r>
            <w:r>
              <w:rPr>
                <w:b/>
                <w:bCs/>
                <w:sz w:val="14"/>
                <w:szCs w:val="16"/>
              </w:rPr>
              <w:t>ция по заполнению характеристик</w:t>
            </w:r>
          </w:p>
        </w:tc>
        <w:tc>
          <w:tcPr>
            <w:tcW w:w="1852" w:type="dxa"/>
            <w:shd w:val="clear" w:color="auto" w:fill="D9D9D9" w:themeFill="background1" w:themeFillShade="D9"/>
            <w:vAlign w:val="center"/>
          </w:tcPr>
          <w:p w14:paraId="63B846A6" w14:textId="77777777" w:rsidR="00DF59EF" w:rsidRPr="00505345" w:rsidRDefault="00DF59EF" w:rsidP="006220BB">
            <w:pPr>
              <w:spacing w:before="100" w:after="100"/>
              <w:contextualSpacing/>
              <w:jc w:val="center"/>
              <w:rPr>
                <w:b/>
                <w:bCs/>
                <w:sz w:val="14"/>
                <w:szCs w:val="16"/>
              </w:rPr>
            </w:pPr>
            <w:r w:rsidRPr="00505345">
              <w:rPr>
                <w:b/>
                <w:bCs/>
                <w:sz w:val="14"/>
                <w:szCs w:val="16"/>
              </w:rPr>
              <w:t>Обоснование включения</w:t>
            </w:r>
            <w:r w:rsidRPr="00505345">
              <w:rPr>
                <w:b/>
                <w:bCs/>
                <w:sz w:val="14"/>
                <w:szCs w:val="16"/>
              </w:rPr>
              <w:br/>
              <w:t>показателя в описание</w:t>
            </w:r>
            <w:r w:rsidRPr="00505345">
              <w:rPr>
                <w:b/>
                <w:bCs/>
                <w:sz w:val="14"/>
                <w:szCs w:val="16"/>
              </w:rPr>
              <w:br/>
              <w:t>объекта закупки</w:t>
            </w:r>
            <w:r>
              <w:rPr>
                <w:b/>
                <w:bCs/>
                <w:sz w:val="14"/>
                <w:szCs w:val="16"/>
              </w:rPr>
              <w:t>*</w:t>
            </w:r>
          </w:p>
        </w:tc>
      </w:tr>
      <w:tr w:rsidR="00DF59EF" w:rsidRPr="00505345" w14:paraId="112AC95E" w14:textId="77777777" w:rsidTr="006220BB">
        <w:trPr>
          <w:trHeight w:val="397"/>
          <w:jc w:val="center"/>
        </w:trPr>
        <w:tc>
          <w:tcPr>
            <w:tcW w:w="2830" w:type="dxa"/>
            <w:gridSpan w:val="2"/>
            <w:shd w:val="clear" w:color="auto" w:fill="auto"/>
            <w:vAlign w:val="center"/>
          </w:tcPr>
          <w:p w14:paraId="27CD6AEB" w14:textId="77777777" w:rsidR="00DF59EF" w:rsidRPr="00816017" w:rsidRDefault="00DF59EF" w:rsidP="006220BB">
            <w:pPr>
              <w:jc w:val="center"/>
              <w:rPr>
                <w:bCs/>
                <w:sz w:val="18"/>
                <w:szCs w:val="18"/>
              </w:rPr>
            </w:pPr>
            <w:r w:rsidRPr="00502659">
              <w:rPr>
                <w:bCs/>
                <w:sz w:val="18"/>
                <w:szCs w:val="18"/>
              </w:rPr>
              <w:t>Вид материала каркаса</w:t>
            </w:r>
          </w:p>
        </w:tc>
        <w:tc>
          <w:tcPr>
            <w:tcW w:w="2127" w:type="dxa"/>
            <w:gridSpan w:val="2"/>
            <w:shd w:val="clear" w:color="auto" w:fill="auto"/>
            <w:vAlign w:val="center"/>
          </w:tcPr>
          <w:p w14:paraId="0E8B85BA" w14:textId="77777777" w:rsidR="00DF59EF" w:rsidRPr="00505345" w:rsidRDefault="00DF59EF" w:rsidP="006220BB">
            <w:pPr>
              <w:jc w:val="center"/>
              <w:rPr>
                <w:bCs/>
                <w:sz w:val="18"/>
                <w:szCs w:val="18"/>
                <w:lang w:val="en-US"/>
              </w:rPr>
            </w:pPr>
            <w:r w:rsidRPr="00502659">
              <w:rPr>
                <w:bCs/>
                <w:sz w:val="18"/>
                <w:szCs w:val="18"/>
              </w:rPr>
              <w:t>МДФ</w:t>
            </w:r>
          </w:p>
        </w:tc>
        <w:tc>
          <w:tcPr>
            <w:tcW w:w="992" w:type="dxa"/>
            <w:shd w:val="clear" w:color="auto" w:fill="auto"/>
            <w:vAlign w:val="center"/>
          </w:tcPr>
          <w:p w14:paraId="1995E792" w14:textId="77777777" w:rsidR="00DF59EF" w:rsidRPr="00505345" w:rsidRDefault="00DF59EF" w:rsidP="006220BB">
            <w:pPr>
              <w:contextualSpacing/>
              <w:jc w:val="center"/>
              <w:rPr>
                <w:bCs/>
                <w:sz w:val="16"/>
                <w:szCs w:val="16"/>
                <w:lang w:val="en-US"/>
              </w:rPr>
            </w:pPr>
          </w:p>
        </w:tc>
        <w:tc>
          <w:tcPr>
            <w:tcW w:w="1843" w:type="dxa"/>
            <w:shd w:val="clear" w:color="auto" w:fill="auto"/>
            <w:vAlign w:val="center"/>
          </w:tcPr>
          <w:p w14:paraId="26E18BF4" w14:textId="77777777" w:rsidR="00DF59EF" w:rsidRPr="00505345" w:rsidRDefault="00DF59EF"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val="restart"/>
            <w:shd w:val="clear" w:color="auto" w:fill="auto"/>
            <w:vAlign w:val="center"/>
          </w:tcPr>
          <w:p w14:paraId="35C2E728" w14:textId="77777777" w:rsidR="00DF59EF" w:rsidRPr="00505345" w:rsidRDefault="00DF59EF" w:rsidP="006220BB">
            <w:pPr>
              <w:contextualSpacing/>
              <w:jc w:val="center"/>
              <w:rPr>
                <w:bCs/>
                <w:sz w:val="20"/>
                <w:szCs w:val="18"/>
              </w:rPr>
            </w:pPr>
            <w:r w:rsidRPr="00505345">
              <w:rPr>
                <w:bCs/>
                <w:sz w:val="20"/>
                <w:szCs w:val="18"/>
              </w:rPr>
              <w:t>Соответствует</w:t>
            </w:r>
            <w:r w:rsidRPr="00505345">
              <w:rPr>
                <w:bCs/>
                <w:sz w:val="20"/>
                <w:szCs w:val="18"/>
              </w:rPr>
              <w:br/>
              <w:t>описанию КТРУ</w:t>
            </w:r>
          </w:p>
        </w:tc>
      </w:tr>
      <w:tr w:rsidR="00DF59EF" w:rsidRPr="00505345" w14:paraId="42945908" w14:textId="77777777" w:rsidTr="006220BB">
        <w:trPr>
          <w:trHeight w:val="397"/>
          <w:jc w:val="center"/>
        </w:trPr>
        <w:tc>
          <w:tcPr>
            <w:tcW w:w="2830" w:type="dxa"/>
            <w:gridSpan w:val="2"/>
            <w:shd w:val="clear" w:color="auto" w:fill="auto"/>
            <w:vAlign w:val="center"/>
          </w:tcPr>
          <w:p w14:paraId="317BDAD7" w14:textId="77777777" w:rsidR="00DF59EF" w:rsidRPr="00816017" w:rsidRDefault="00DF59EF" w:rsidP="006220BB">
            <w:pPr>
              <w:jc w:val="center"/>
              <w:rPr>
                <w:bCs/>
                <w:sz w:val="18"/>
                <w:szCs w:val="18"/>
              </w:rPr>
            </w:pPr>
            <w:r w:rsidRPr="00502659">
              <w:rPr>
                <w:bCs/>
                <w:sz w:val="18"/>
                <w:szCs w:val="18"/>
              </w:rPr>
              <w:t>Вид материала полок</w:t>
            </w:r>
          </w:p>
        </w:tc>
        <w:tc>
          <w:tcPr>
            <w:tcW w:w="2127" w:type="dxa"/>
            <w:gridSpan w:val="2"/>
            <w:shd w:val="clear" w:color="auto" w:fill="auto"/>
            <w:vAlign w:val="center"/>
          </w:tcPr>
          <w:p w14:paraId="77872CB7" w14:textId="77777777" w:rsidR="00DF59EF" w:rsidRDefault="00DF59EF" w:rsidP="006220BB">
            <w:pPr>
              <w:jc w:val="center"/>
              <w:rPr>
                <w:bCs/>
                <w:sz w:val="18"/>
                <w:szCs w:val="18"/>
              </w:rPr>
            </w:pPr>
            <w:r w:rsidRPr="00502659">
              <w:rPr>
                <w:bCs/>
                <w:sz w:val="18"/>
                <w:szCs w:val="18"/>
              </w:rPr>
              <w:t>МДФ</w:t>
            </w:r>
          </w:p>
        </w:tc>
        <w:tc>
          <w:tcPr>
            <w:tcW w:w="992" w:type="dxa"/>
            <w:shd w:val="clear" w:color="auto" w:fill="auto"/>
            <w:vAlign w:val="center"/>
          </w:tcPr>
          <w:p w14:paraId="17CB54AE" w14:textId="77777777" w:rsidR="00DF59EF" w:rsidRPr="00505345" w:rsidRDefault="00DF59EF" w:rsidP="006220BB">
            <w:pPr>
              <w:contextualSpacing/>
              <w:jc w:val="center"/>
              <w:rPr>
                <w:bCs/>
                <w:sz w:val="16"/>
                <w:szCs w:val="16"/>
                <w:lang w:val="en-US"/>
              </w:rPr>
            </w:pPr>
          </w:p>
        </w:tc>
        <w:tc>
          <w:tcPr>
            <w:tcW w:w="1843" w:type="dxa"/>
            <w:shd w:val="clear" w:color="auto" w:fill="auto"/>
            <w:vAlign w:val="center"/>
          </w:tcPr>
          <w:p w14:paraId="6E7C55C6" w14:textId="77777777" w:rsidR="00DF59EF" w:rsidRPr="00505345" w:rsidRDefault="00DF59EF"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32F38078" w14:textId="77777777" w:rsidR="00DF59EF" w:rsidRPr="00505345" w:rsidRDefault="00DF59EF" w:rsidP="006220BB">
            <w:pPr>
              <w:contextualSpacing/>
              <w:jc w:val="center"/>
              <w:rPr>
                <w:bCs/>
                <w:sz w:val="20"/>
                <w:szCs w:val="18"/>
              </w:rPr>
            </w:pPr>
          </w:p>
        </w:tc>
      </w:tr>
      <w:tr w:rsidR="00DF59EF" w:rsidRPr="00505345" w14:paraId="1C489780" w14:textId="77777777" w:rsidTr="006220BB">
        <w:trPr>
          <w:trHeight w:val="397"/>
          <w:jc w:val="center"/>
        </w:trPr>
        <w:tc>
          <w:tcPr>
            <w:tcW w:w="2830" w:type="dxa"/>
            <w:gridSpan w:val="2"/>
            <w:shd w:val="clear" w:color="auto" w:fill="auto"/>
            <w:vAlign w:val="center"/>
          </w:tcPr>
          <w:p w14:paraId="50284ECA" w14:textId="77777777" w:rsidR="00DF59EF" w:rsidRPr="00816017" w:rsidRDefault="00DF59EF" w:rsidP="006220BB">
            <w:pPr>
              <w:jc w:val="center"/>
              <w:rPr>
                <w:bCs/>
                <w:sz w:val="18"/>
                <w:szCs w:val="18"/>
              </w:rPr>
            </w:pPr>
            <w:r w:rsidRPr="00502659">
              <w:rPr>
                <w:bCs/>
                <w:sz w:val="18"/>
                <w:szCs w:val="18"/>
              </w:rPr>
              <w:t>Вид покрытия</w:t>
            </w:r>
          </w:p>
        </w:tc>
        <w:tc>
          <w:tcPr>
            <w:tcW w:w="2127" w:type="dxa"/>
            <w:gridSpan w:val="2"/>
            <w:shd w:val="clear" w:color="auto" w:fill="auto"/>
            <w:vAlign w:val="center"/>
          </w:tcPr>
          <w:p w14:paraId="35636EC7" w14:textId="77777777" w:rsidR="00DF59EF" w:rsidRDefault="00DF59EF" w:rsidP="006220BB">
            <w:pPr>
              <w:jc w:val="center"/>
              <w:rPr>
                <w:bCs/>
                <w:sz w:val="18"/>
                <w:szCs w:val="18"/>
              </w:rPr>
            </w:pPr>
            <w:r w:rsidRPr="00502659">
              <w:rPr>
                <w:bCs/>
                <w:sz w:val="18"/>
                <w:szCs w:val="18"/>
              </w:rPr>
              <w:t>Эмалевое</w:t>
            </w:r>
          </w:p>
        </w:tc>
        <w:tc>
          <w:tcPr>
            <w:tcW w:w="992" w:type="dxa"/>
            <w:shd w:val="clear" w:color="auto" w:fill="auto"/>
            <w:vAlign w:val="center"/>
          </w:tcPr>
          <w:p w14:paraId="429DA880" w14:textId="77777777" w:rsidR="00DF59EF" w:rsidRPr="0081645E" w:rsidRDefault="00DF59EF" w:rsidP="006220BB">
            <w:pPr>
              <w:contextualSpacing/>
              <w:jc w:val="center"/>
              <w:rPr>
                <w:bCs/>
                <w:sz w:val="16"/>
                <w:szCs w:val="16"/>
              </w:rPr>
            </w:pPr>
          </w:p>
        </w:tc>
        <w:tc>
          <w:tcPr>
            <w:tcW w:w="1843" w:type="dxa"/>
            <w:shd w:val="clear" w:color="auto" w:fill="auto"/>
            <w:vAlign w:val="center"/>
          </w:tcPr>
          <w:p w14:paraId="35561908" w14:textId="77777777" w:rsidR="00DF59EF" w:rsidRPr="00505345" w:rsidRDefault="00DF59EF"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430B1C47" w14:textId="77777777" w:rsidR="00DF59EF" w:rsidRPr="00505345" w:rsidRDefault="00DF59EF" w:rsidP="006220BB">
            <w:pPr>
              <w:contextualSpacing/>
              <w:jc w:val="center"/>
              <w:rPr>
                <w:bCs/>
                <w:sz w:val="20"/>
                <w:szCs w:val="18"/>
              </w:rPr>
            </w:pPr>
          </w:p>
        </w:tc>
      </w:tr>
      <w:tr w:rsidR="00DF59EF" w:rsidRPr="00505345" w14:paraId="584E738F" w14:textId="77777777" w:rsidTr="006220BB">
        <w:trPr>
          <w:trHeight w:val="397"/>
          <w:jc w:val="center"/>
        </w:trPr>
        <w:tc>
          <w:tcPr>
            <w:tcW w:w="2830" w:type="dxa"/>
            <w:gridSpan w:val="2"/>
            <w:shd w:val="clear" w:color="auto" w:fill="auto"/>
            <w:vAlign w:val="center"/>
          </w:tcPr>
          <w:p w14:paraId="27E8DCD2" w14:textId="77777777" w:rsidR="00DF59EF" w:rsidRPr="00816017" w:rsidRDefault="00DF59EF" w:rsidP="006220BB">
            <w:pPr>
              <w:jc w:val="center"/>
              <w:rPr>
                <w:bCs/>
                <w:sz w:val="18"/>
                <w:szCs w:val="18"/>
              </w:rPr>
            </w:pPr>
            <w:r w:rsidRPr="00502659">
              <w:rPr>
                <w:bCs/>
                <w:sz w:val="18"/>
                <w:szCs w:val="18"/>
              </w:rPr>
              <w:t>Вид стеллажа</w:t>
            </w:r>
          </w:p>
        </w:tc>
        <w:tc>
          <w:tcPr>
            <w:tcW w:w="2127" w:type="dxa"/>
            <w:gridSpan w:val="2"/>
            <w:shd w:val="clear" w:color="auto" w:fill="auto"/>
            <w:vAlign w:val="center"/>
          </w:tcPr>
          <w:p w14:paraId="2B6C3D88" w14:textId="77777777" w:rsidR="00DF59EF" w:rsidRDefault="00DF59EF" w:rsidP="006220BB">
            <w:pPr>
              <w:jc w:val="center"/>
              <w:rPr>
                <w:bCs/>
                <w:sz w:val="18"/>
                <w:szCs w:val="18"/>
              </w:rPr>
            </w:pPr>
            <w:r w:rsidRPr="00502659">
              <w:rPr>
                <w:bCs/>
                <w:sz w:val="18"/>
                <w:szCs w:val="18"/>
              </w:rPr>
              <w:t>Прямой</w:t>
            </w:r>
          </w:p>
        </w:tc>
        <w:tc>
          <w:tcPr>
            <w:tcW w:w="992" w:type="dxa"/>
            <w:shd w:val="clear" w:color="auto" w:fill="auto"/>
            <w:vAlign w:val="center"/>
          </w:tcPr>
          <w:p w14:paraId="72814AB1" w14:textId="77777777" w:rsidR="00DF59EF" w:rsidRPr="0081645E" w:rsidRDefault="00DF59EF" w:rsidP="006220BB">
            <w:pPr>
              <w:contextualSpacing/>
              <w:jc w:val="center"/>
              <w:rPr>
                <w:bCs/>
                <w:sz w:val="16"/>
                <w:szCs w:val="16"/>
              </w:rPr>
            </w:pPr>
          </w:p>
        </w:tc>
        <w:tc>
          <w:tcPr>
            <w:tcW w:w="1843" w:type="dxa"/>
            <w:shd w:val="clear" w:color="auto" w:fill="auto"/>
            <w:vAlign w:val="center"/>
          </w:tcPr>
          <w:p w14:paraId="651B62A8" w14:textId="77777777" w:rsidR="00DF59EF" w:rsidRPr="00505345" w:rsidRDefault="00DF59EF"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66A4B8B2" w14:textId="77777777" w:rsidR="00DF59EF" w:rsidRPr="00505345" w:rsidRDefault="00DF59EF" w:rsidP="006220BB">
            <w:pPr>
              <w:contextualSpacing/>
              <w:jc w:val="center"/>
              <w:rPr>
                <w:bCs/>
                <w:sz w:val="20"/>
                <w:szCs w:val="18"/>
              </w:rPr>
            </w:pPr>
          </w:p>
        </w:tc>
      </w:tr>
      <w:tr w:rsidR="00DF59EF" w:rsidRPr="00505345" w14:paraId="770EFE3E" w14:textId="77777777" w:rsidTr="006220BB">
        <w:trPr>
          <w:trHeight w:val="397"/>
          <w:jc w:val="center"/>
        </w:trPr>
        <w:tc>
          <w:tcPr>
            <w:tcW w:w="2830" w:type="dxa"/>
            <w:gridSpan w:val="2"/>
            <w:shd w:val="clear" w:color="auto" w:fill="auto"/>
            <w:vAlign w:val="center"/>
          </w:tcPr>
          <w:p w14:paraId="54B40832" w14:textId="77777777" w:rsidR="00DF59EF" w:rsidRPr="00816017" w:rsidRDefault="00DF59EF" w:rsidP="006220BB">
            <w:pPr>
              <w:jc w:val="center"/>
              <w:rPr>
                <w:bCs/>
                <w:sz w:val="18"/>
                <w:szCs w:val="18"/>
              </w:rPr>
            </w:pPr>
            <w:r w:rsidRPr="00502659">
              <w:rPr>
                <w:bCs/>
                <w:sz w:val="18"/>
                <w:szCs w:val="18"/>
              </w:rPr>
              <w:t>Высота стеллажа</w:t>
            </w:r>
          </w:p>
        </w:tc>
        <w:tc>
          <w:tcPr>
            <w:tcW w:w="2127" w:type="dxa"/>
            <w:gridSpan w:val="2"/>
            <w:shd w:val="clear" w:color="auto" w:fill="auto"/>
            <w:vAlign w:val="center"/>
          </w:tcPr>
          <w:p w14:paraId="19AB3870" w14:textId="77777777" w:rsidR="00DF59EF" w:rsidRDefault="00DF59EF" w:rsidP="006220BB">
            <w:pPr>
              <w:jc w:val="center"/>
              <w:rPr>
                <w:bCs/>
                <w:sz w:val="18"/>
                <w:szCs w:val="18"/>
              </w:rPr>
            </w:pPr>
            <w:r w:rsidRPr="00502659">
              <w:rPr>
                <w:bCs/>
                <w:sz w:val="18"/>
                <w:szCs w:val="18"/>
              </w:rPr>
              <w:t>≥ 2100  и  &lt; 2200</w:t>
            </w:r>
          </w:p>
        </w:tc>
        <w:tc>
          <w:tcPr>
            <w:tcW w:w="992" w:type="dxa"/>
            <w:shd w:val="clear" w:color="auto" w:fill="auto"/>
            <w:vAlign w:val="center"/>
          </w:tcPr>
          <w:p w14:paraId="58A0E519" w14:textId="77777777" w:rsidR="00DF59EF" w:rsidRPr="0081645E" w:rsidRDefault="00DF59EF" w:rsidP="006220BB">
            <w:pPr>
              <w:contextualSpacing/>
              <w:jc w:val="center"/>
              <w:rPr>
                <w:bCs/>
                <w:sz w:val="16"/>
                <w:szCs w:val="16"/>
              </w:rPr>
            </w:pPr>
            <w:r>
              <w:rPr>
                <w:bCs/>
                <w:sz w:val="16"/>
                <w:szCs w:val="16"/>
              </w:rPr>
              <w:t>Мм.</w:t>
            </w:r>
          </w:p>
        </w:tc>
        <w:tc>
          <w:tcPr>
            <w:tcW w:w="1843" w:type="dxa"/>
            <w:shd w:val="clear" w:color="auto" w:fill="auto"/>
            <w:vAlign w:val="center"/>
          </w:tcPr>
          <w:p w14:paraId="2F81C3B4" w14:textId="77777777" w:rsidR="00DF59EF" w:rsidRPr="00505345" w:rsidRDefault="00DF59EF" w:rsidP="006220BB">
            <w:pPr>
              <w:contextualSpacing/>
              <w:jc w:val="center"/>
              <w:rPr>
                <w:bCs/>
                <w:sz w:val="14"/>
                <w:szCs w:val="14"/>
              </w:rPr>
            </w:pPr>
            <w:r w:rsidRPr="008D71E4">
              <w:rPr>
                <w:bCs/>
                <w:sz w:val="14"/>
                <w:szCs w:val="14"/>
              </w:rPr>
              <w:t>Указывается конкретное значение характеристик</w:t>
            </w:r>
          </w:p>
        </w:tc>
        <w:tc>
          <w:tcPr>
            <w:tcW w:w="1852" w:type="dxa"/>
            <w:vMerge/>
            <w:shd w:val="clear" w:color="auto" w:fill="auto"/>
            <w:vAlign w:val="center"/>
          </w:tcPr>
          <w:p w14:paraId="203D9F24" w14:textId="77777777" w:rsidR="00DF59EF" w:rsidRPr="00505345" w:rsidRDefault="00DF59EF" w:rsidP="006220BB">
            <w:pPr>
              <w:contextualSpacing/>
              <w:jc w:val="center"/>
              <w:rPr>
                <w:bCs/>
                <w:sz w:val="20"/>
                <w:szCs w:val="18"/>
              </w:rPr>
            </w:pPr>
          </w:p>
        </w:tc>
      </w:tr>
      <w:tr w:rsidR="00DF59EF" w:rsidRPr="00505345" w14:paraId="389837FF" w14:textId="77777777" w:rsidTr="006220BB">
        <w:trPr>
          <w:trHeight w:val="397"/>
          <w:jc w:val="center"/>
        </w:trPr>
        <w:tc>
          <w:tcPr>
            <w:tcW w:w="2830" w:type="dxa"/>
            <w:gridSpan w:val="2"/>
            <w:shd w:val="clear" w:color="auto" w:fill="auto"/>
            <w:vAlign w:val="center"/>
          </w:tcPr>
          <w:p w14:paraId="153C8C62" w14:textId="77777777" w:rsidR="00DF59EF" w:rsidRPr="00816017" w:rsidRDefault="00DF59EF" w:rsidP="006220BB">
            <w:pPr>
              <w:jc w:val="center"/>
              <w:rPr>
                <w:bCs/>
                <w:sz w:val="18"/>
                <w:szCs w:val="18"/>
              </w:rPr>
            </w:pPr>
            <w:r w:rsidRPr="00502659">
              <w:rPr>
                <w:bCs/>
                <w:sz w:val="18"/>
                <w:szCs w:val="18"/>
              </w:rPr>
              <w:t>Глубина стеллажа</w:t>
            </w:r>
          </w:p>
        </w:tc>
        <w:tc>
          <w:tcPr>
            <w:tcW w:w="2127" w:type="dxa"/>
            <w:gridSpan w:val="2"/>
            <w:shd w:val="clear" w:color="auto" w:fill="auto"/>
            <w:vAlign w:val="center"/>
          </w:tcPr>
          <w:p w14:paraId="4EE248D1" w14:textId="77777777" w:rsidR="00DF59EF" w:rsidRDefault="00DF59EF" w:rsidP="006220BB">
            <w:pPr>
              <w:jc w:val="center"/>
              <w:rPr>
                <w:bCs/>
                <w:sz w:val="18"/>
                <w:szCs w:val="18"/>
              </w:rPr>
            </w:pPr>
            <w:r w:rsidRPr="00502659">
              <w:rPr>
                <w:bCs/>
                <w:sz w:val="18"/>
                <w:szCs w:val="18"/>
              </w:rPr>
              <w:t>&lt; 300</w:t>
            </w:r>
          </w:p>
        </w:tc>
        <w:tc>
          <w:tcPr>
            <w:tcW w:w="992" w:type="dxa"/>
            <w:shd w:val="clear" w:color="auto" w:fill="auto"/>
            <w:vAlign w:val="center"/>
          </w:tcPr>
          <w:p w14:paraId="5A106320" w14:textId="77777777" w:rsidR="00DF59EF" w:rsidRPr="0081645E" w:rsidRDefault="00DF59EF" w:rsidP="006220BB">
            <w:pPr>
              <w:contextualSpacing/>
              <w:jc w:val="center"/>
              <w:rPr>
                <w:bCs/>
                <w:sz w:val="16"/>
                <w:szCs w:val="16"/>
              </w:rPr>
            </w:pPr>
            <w:r>
              <w:rPr>
                <w:bCs/>
                <w:sz w:val="16"/>
                <w:szCs w:val="16"/>
              </w:rPr>
              <w:t>Мм.</w:t>
            </w:r>
          </w:p>
        </w:tc>
        <w:tc>
          <w:tcPr>
            <w:tcW w:w="1843" w:type="dxa"/>
            <w:shd w:val="clear" w:color="auto" w:fill="auto"/>
            <w:vAlign w:val="center"/>
          </w:tcPr>
          <w:p w14:paraId="41B79D5D" w14:textId="77777777" w:rsidR="00DF59EF" w:rsidRPr="00505345" w:rsidRDefault="00DF59EF" w:rsidP="006220BB">
            <w:pPr>
              <w:contextualSpacing/>
              <w:jc w:val="center"/>
              <w:rPr>
                <w:bCs/>
                <w:sz w:val="14"/>
                <w:szCs w:val="14"/>
              </w:rPr>
            </w:pPr>
            <w:r w:rsidRPr="008D71E4">
              <w:rPr>
                <w:bCs/>
                <w:sz w:val="14"/>
                <w:szCs w:val="14"/>
              </w:rPr>
              <w:t>Указывается конкретное значение характеристик</w:t>
            </w:r>
          </w:p>
        </w:tc>
        <w:tc>
          <w:tcPr>
            <w:tcW w:w="1852" w:type="dxa"/>
            <w:vMerge/>
            <w:shd w:val="clear" w:color="auto" w:fill="auto"/>
            <w:vAlign w:val="center"/>
          </w:tcPr>
          <w:p w14:paraId="3C1CD15A" w14:textId="77777777" w:rsidR="00DF59EF" w:rsidRPr="00505345" w:rsidRDefault="00DF59EF" w:rsidP="006220BB">
            <w:pPr>
              <w:contextualSpacing/>
              <w:jc w:val="center"/>
              <w:rPr>
                <w:bCs/>
                <w:sz w:val="20"/>
                <w:szCs w:val="18"/>
              </w:rPr>
            </w:pPr>
          </w:p>
        </w:tc>
      </w:tr>
      <w:tr w:rsidR="00DF59EF" w:rsidRPr="00505345" w14:paraId="214538B6" w14:textId="77777777" w:rsidTr="006220BB">
        <w:trPr>
          <w:trHeight w:val="397"/>
          <w:jc w:val="center"/>
        </w:trPr>
        <w:tc>
          <w:tcPr>
            <w:tcW w:w="2830" w:type="dxa"/>
            <w:gridSpan w:val="2"/>
            <w:shd w:val="clear" w:color="auto" w:fill="auto"/>
            <w:vAlign w:val="center"/>
          </w:tcPr>
          <w:p w14:paraId="42A9045C" w14:textId="77777777" w:rsidR="00DF59EF" w:rsidRPr="00816017" w:rsidRDefault="00DF59EF" w:rsidP="006220BB">
            <w:pPr>
              <w:jc w:val="center"/>
              <w:rPr>
                <w:bCs/>
                <w:sz w:val="18"/>
                <w:szCs w:val="18"/>
              </w:rPr>
            </w:pPr>
            <w:r w:rsidRPr="00133133">
              <w:rPr>
                <w:bCs/>
                <w:sz w:val="18"/>
                <w:szCs w:val="18"/>
              </w:rPr>
              <w:t>Ширина стеллажа</w:t>
            </w:r>
          </w:p>
        </w:tc>
        <w:tc>
          <w:tcPr>
            <w:tcW w:w="2127" w:type="dxa"/>
            <w:gridSpan w:val="2"/>
            <w:shd w:val="clear" w:color="auto" w:fill="auto"/>
            <w:vAlign w:val="center"/>
          </w:tcPr>
          <w:p w14:paraId="69190547" w14:textId="77777777" w:rsidR="00DF59EF" w:rsidRDefault="00DF59EF" w:rsidP="006220BB">
            <w:pPr>
              <w:jc w:val="center"/>
              <w:rPr>
                <w:bCs/>
                <w:sz w:val="18"/>
                <w:szCs w:val="18"/>
              </w:rPr>
            </w:pPr>
            <w:r w:rsidRPr="00133133">
              <w:rPr>
                <w:bCs/>
                <w:sz w:val="18"/>
                <w:szCs w:val="18"/>
              </w:rPr>
              <w:t>≥ 1200  и  &lt; 1300</w:t>
            </w:r>
          </w:p>
        </w:tc>
        <w:tc>
          <w:tcPr>
            <w:tcW w:w="992" w:type="dxa"/>
            <w:shd w:val="clear" w:color="auto" w:fill="auto"/>
            <w:vAlign w:val="center"/>
          </w:tcPr>
          <w:p w14:paraId="7FEC560C" w14:textId="77777777" w:rsidR="00DF59EF" w:rsidRPr="0081645E" w:rsidRDefault="00DF59EF" w:rsidP="006220BB">
            <w:pPr>
              <w:contextualSpacing/>
              <w:jc w:val="center"/>
              <w:rPr>
                <w:bCs/>
                <w:sz w:val="16"/>
                <w:szCs w:val="16"/>
              </w:rPr>
            </w:pPr>
            <w:r>
              <w:rPr>
                <w:bCs/>
                <w:sz w:val="16"/>
                <w:szCs w:val="16"/>
              </w:rPr>
              <w:t>Мм.</w:t>
            </w:r>
          </w:p>
        </w:tc>
        <w:tc>
          <w:tcPr>
            <w:tcW w:w="1843" w:type="dxa"/>
            <w:shd w:val="clear" w:color="auto" w:fill="auto"/>
            <w:vAlign w:val="center"/>
          </w:tcPr>
          <w:p w14:paraId="28AE01B9" w14:textId="77777777" w:rsidR="00DF59EF" w:rsidRPr="00505345" w:rsidRDefault="00DF59EF" w:rsidP="006220BB">
            <w:pPr>
              <w:contextualSpacing/>
              <w:jc w:val="center"/>
              <w:rPr>
                <w:bCs/>
                <w:sz w:val="14"/>
                <w:szCs w:val="14"/>
              </w:rPr>
            </w:pPr>
            <w:r w:rsidRPr="008D71E4">
              <w:rPr>
                <w:bCs/>
                <w:sz w:val="14"/>
                <w:szCs w:val="14"/>
              </w:rPr>
              <w:t>Указывается конкретное значение характеристик</w:t>
            </w:r>
          </w:p>
        </w:tc>
        <w:tc>
          <w:tcPr>
            <w:tcW w:w="1852" w:type="dxa"/>
            <w:vMerge/>
            <w:shd w:val="clear" w:color="auto" w:fill="auto"/>
            <w:vAlign w:val="center"/>
          </w:tcPr>
          <w:p w14:paraId="3684D752" w14:textId="77777777" w:rsidR="00DF59EF" w:rsidRPr="00505345" w:rsidRDefault="00DF59EF" w:rsidP="006220BB">
            <w:pPr>
              <w:contextualSpacing/>
              <w:jc w:val="center"/>
              <w:rPr>
                <w:bCs/>
                <w:sz w:val="20"/>
                <w:szCs w:val="18"/>
              </w:rPr>
            </w:pPr>
          </w:p>
        </w:tc>
      </w:tr>
      <w:tr w:rsidR="00DF59EF" w:rsidRPr="00505345" w14:paraId="7D95B40F" w14:textId="77777777" w:rsidTr="006220BB">
        <w:trPr>
          <w:trHeight w:val="397"/>
          <w:jc w:val="center"/>
        </w:trPr>
        <w:tc>
          <w:tcPr>
            <w:tcW w:w="2830" w:type="dxa"/>
            <w:gridSpan w:val="2"/>
            <w:shd w:val="clear" w:color="auto" w:fill="auto"/>
            <w:vAlign w:val="center"/>
          </w:tcPr>
          <w:p w14:paraId="779D6260" w14:textId="77777777" w:rsidR="00DF59EF" w:rsidRPr="00816017" w:rsidRDefault="00DF59EF" w:rsidP="006220BB">
            <w:pPr>
              <w:jc w:val="center"/>
              <w:rPr>
                <w:bCs/>
                <w:sz w:val="18"/>
                <w:szCs w:val="18"/>
              </w:rPr>
            </w:pPr>
            <w:r w:rsidRPr="00133133">
              <w:rPr>
                <w:bCs/>
                <w:sz w:val="18"/>
                <w:szCs w:val="18"/>
              </w:rPr>
              <w:t>Количество полок в секции</w:t>
            </w:r>
          </w:p>
        </w:tc>
        <w:tc>
          <w:tcPr>
            <w:tcW w:w="2127" w:type="dxa"/>
            <w:gridSpan w:val="2"/>
            <w:shd w:val="clear" w:color="auto" w:fill="auto"/>
            <w:vAlign w:val="center"/>
          </w:tcPr>
          <w:p w14:paraId="6BD3E8EB" w14:textId="77777777" w:rsidR="00DF59EF" w:rsidRDefault="00DF59EF" w:rsidP="006220BB">
            <w:pPr>
              <w:jc w:val="center"/>
              <w:rPr>
                <w:bCs/>
                <w:sz w:val="18"/>
                <w:szCs w:val="18"/>
              </w:rPr>
            </w:pPr>
            <w:r>
              <w:rPr>
                <w:bCs/>
                <w:sz w:val="18"/>
                <w:szCs w:val="18"/>
              </w:rPr>
              <w:t>7</w:t>
            </w:r>
          </w:p>
        </w:tc>
        <w:tc>
          <w:tcPr>
            <w:tcW w:w="992" w:type="dxa"/>
            <w:shd w:val="clear" w:color="auto" w:fill="auto"/>
            <w:vAlign w:val="center"/>
          </w:tcPr>
          <w:p w14:paraId="3B9B7CE0" w14:textId="77777777" w:rsidR="00DF59EF" w:rsidRPr="0081645E" w:rsidRDefault="00DF59EF" w:rsidP="006220BB">
            <w:pPr>
              <w:contextualSpacing/>
              <w:jc w:val="center"/>
              <w:rPr>
                <w:bCs/>
                <w:sz w:val="16"/>
                <w:szCs w:val="16"/>
              </w:rPr>
            </w:pPr>
            <w:r>
              <w:rPr>
                <w:bCs/>
                <w:sz w:val="16"/>
                <w:szCs w:val="16"/>
              </w:rPr>
              <w:t>Шт.</w:t>
            </w:r>
          </w:p>
        </w:tc>
        <w:tc>
          <w:tcPr>
            <w:tcW w:w="1843" w:type="dxa"/>
            <w:shd w:val="clear" w:color="auto" w:fill="auto"/>
            <w:vAlign w:val="center"/>
          </w:tcPr>
          <w:p w14:paraId="571280CE" w14:textId="77777777" w:rsidR="00DF59EF" w:rsidRPr="00505345" w:rsidRDefault="00DF59EF"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7BE43A18" w14:textId="77777777" w:rsidR="00DF59EF" w:rsidRPr="00505345" w:rsidRDefault="00DF59EF" w:rsidP="006220BB">
            <w:pPr>
              <w:contextualSpacing/>
              <w:jc w:val="center"/>
              <w:rPr>
                <w:bCs/>
                <w:sz w:val="20"/>
                <w:szCs w:val="18"/>
              </w:rPr>
            </w:pPr>
          </w:p>
        </w:tc>
      </w:tr>
      <w:tr w:rsidR="00DF59EF" w:rsidRPr="00505345" w14:paraId="612376B0" w14:textId="77777777" w:rsidTr="006220BB">
        <w:trPr>
          <w:trHeight w:val="397"/>
          <w:jc w:val="center"/>
        </w:trPr>
        <w:tc>
          <w:tcPr>
            <w:tcW w:w="2830" w:type="dxa"/>
            <w:gridSpan w:val="2"/>
            <w:shd w:val="clear" w:color="auto" w:fill="auto"/>
            <w:vAlign w:val="center"/>
          </w:tcPr>
          <w:p w14:paraId="7329A1B3" w14:textId="77777777" w:rsidR="00DF59EF" w:rsidRPr="00816017" w:rsidRDefault="00DF59EF" w:rsidP="006220BB">
            <w:pPr>
              <w:jc w:val="center"/>
              <w:rPr>
                <w:bCs/>
                <w:sz w:val="18"/>
                <w:szCs w:val="18"/>
              </w:rPr>
            </w:pPr>
            <w:r w:rsidRPr="00133133">
              <w:rPr>
                <w:bCs/>
                <w:sz w:val="18"/>
                <w:szCs w:val="18"/>
              </w:rPr>
              <w:t>Количество секций</w:t>
            </w:r>
          </w:p>
        </w:tc>
        <w:tc>
          <w:tcPr>
            <w:tcW w:w="2127" w:type="dxa"/>
            <w:gridSpan w:val="2"/>
            <w:shd w:val="clear" w:color="auto" w:fill="auto"/>
            <w:vAlign w:val="center"/>
          </w:tcPr>
          <w:p w14:paraId="1F2D52C8" w14:textId="77777777" w:rsidR="00DF59EF" w:rsidRDefault="00DF59EF" w:rsidP="006220BB">
            <w:pPr>
              <w:jc w:val="center"/>
              <w:rPr>
                <w:bCs/>
                <w:sz w:val="18"/>
                <w:szCs w:val="18"/>
              </w:rPr>
            </w:pPr>
            <w:r w:rsidRPr="00133133">
              <w:rPr>
                <w:bCs/>
                <w:sz w:val="18"/>
                <w:szCs w:val="18"/>
              </w:rPr>
              <w:t>≥ 3</w:t>
            </w:r>
          </w:p>
        </w:tc>
        <w:tc>
          <w:tcPr>
            <w:tcW w:w="992" w:type="dxa"/>
            <w:shd w:val="clear" w:color="auto" w:fill="auto"/>
            <w:vAlign w:val="center"/>
          </w:tcPr>
          <w:p w14:paraId="28CD74C9" w14:textId="77777777" w:rsidR="00DF59EF" w:rsidRPr="0081645E" w:rsidRDefault="00DF59EF" w:rsidP="006220BB">
            <w:pPr>
              <w:contextualSpacing/>
              <w:jc w:val="center"/>
              <w:rPr>
                <w:bCs/>
                <w:sz w:val="16"/>
                <w:szCs w:val="16"/>
              </w:rPr>
            </w:pPr>
            <w:r>
              <w:rPr>
                <w:bCs/>
                <w:sz w:val="16"/>
                <w:szCs w:val="16"/>
              </w:rPr>
              <w:t>Шт.</w:t>
            </w:r>
          </w:p>
        </w:tc>
        <w:tc>
          <w:tcPr>
            <w:tcW w:w="1843" w:type="dxa"/>
            <w:shd w:val="clear" w:color="auto" w:fill="auto"/>
            <w:vAlign w:val="center"/>
          </w:tcPr>
          <w:p w14:paraId="6D060A59" w14:textId="77777777" w:rsidR="00DF59EF" w:rsidRPr="00505345" w:rsidRDefault="00DF59EF" w:rsidP="006220BB">
            <w:pPr>
              <w:contextualSpacing/>
              <w:jc w:val="center"/>
              <w:rPr>
                <w:bCs/>
                <w:sz w:val="14"/>
                <w:szCs w:val="14"/>
              </w:rPr>
            </w:pPr>
            <w:r w:rsidRPr="008D71E4">
              <w:rPr>
                <w:bCs/>
                <w:sz w:val="14"/>
                <w:szCs w:val="14"/>
              </w:rPr>
              <w:t>Указывается конкретное значение характеристик</w:t>
            </w:r>
          </w:p>
        </w:tc>
        <w:tc>
          <w:tcPr>
            <w:tcW w:w="1852" w:type="dxa"/>
            <w:vMerge/>
            <w:shd w:val="clear" w:color="auto" w:fill="auto"/>
            <w:vAlign w:val="center"/>
          </w:tcPr>
          <w:p w14:paraId="1BC7F58A" w14:textId="77777777" w:rsidR="00DF59EF" w:rsidRPr="00505345" w:rsidRDefault="00DF59EF" w:rsidP="006220BB">
            <w:pPr>
              <w:contextualSpacing/>
              <w:jc w:val="center"/>
              <w:rPr>
                <w:bCs/>
                <w:sz w:val="20"/>
                <w:szCs w:val="18"/>
              </w:rPr>
            </w:pPr>
          </w:p>
        </w:tc>
      </w:tr>
      <w:tr w:rsidR="00DF59EF" w:rsidRPr="00505345" w14:paraId="4D2E72BF" w14:textId="77777777" w:rsidTr="006220BB">
        <w:trPr>
          <w:trHeight w:val="397"/>
          <w:jc w:val="center"/>
        </w:trPr>
        <w:tc>
          <w:tcPr>
            <w:tcW w:w="2830" w:type="dxa"/>
            <w:gridSpan w:val="2"/>
            <w:shd w:val="clear" w:color="auto" w:fill="auto"/>
            <w:vAlign w:val="center"/>
          </w:tcPr>
          <w:p w14:paraId="288D29B0" w14:textId="77777777" w:rsidR="00DF59EF" w:rsidRPr="00DA4EAE" w:rsidRDefault="00DF59EF" w:rsidP="006220BB">
            <w:pPr>
              <w:jc w:val="center"/>
              <w:rPr>
                <w:bCs/>
                <w:sz w:val="18"/>
                <w:szCs w:val="18"/>
              </w:rPr>
            </w:pPr>
            <w:r w:rsidRPr="00133133">
              <w:rPr>
                <w:bCs/>
                <w:sz w:val="18"/>
                <w:szCs w:val="18"/>
              </w:rPr>
              <w:t>Тип каркаса</w:t>
            </w:r>
          </w:p>
        </w:tc>
        <w:tc>
          <w:tcPr>
            <w:tcW w:w="2127" w:type="dxa"/>
            <w:gridSpan w:val="2"/>
            <w:shd w:val="clear" w:color="auto" w:fill="auto"/>
            <w:vAlign w:val="center"/>
          </w:tcPr>
          <w:p w14:paraId="4A85000E" w14:textId="77777777" w:rsidR="00DF59EF" w:rsidRDefault="00DF59EF" w:rsidP="006220BB">
            <w:pPr>
              <w:jc w:val="center"/>
              <w:rPr>
                <w:bCs/>
                <w:sz w:val="18"/>
                <w:szCs w:val="18"/>
              </w:rPr>
            </w:pPr>
            <w:r w:rsidRPr="00133133">
              <w:rPr>
                <w:bCs/>
                <w:sz w:val="18"/>
                <w:szCs w:val="18"/>
              </w:rPr>
              <w:t>Деревянный</w:t>
            </w:r>
          </w:p>
        </w:tc>
        <w:tc>
          <w:tcPr>
            <w:tcW w:w="992" w:type="dxa"/>
            <w:shd w:val="clear" w:color="auto" w:fill="auto"/>
            <w:vAlign w:val="center"/>
          </w:tcPr>
          <w:p w14:paraId="6B5FFEFC" w14:textId="77777777" w:rsidR="00DF59EF" w:rsidRPr="0081645E" w:rsidRDefault="00DF59EF" w:rsidP="006220BB">
            <w:pPr>
              <w:contextualSpacing/>
              <w:jc w:val="center"/>
              <w:rPr>
                <w:bCs/>
                <w:sz w:val="16"/>
                <w:szCs w:val="16"/>
              </w:rPr>
            </w:pPr>
          </w:p>
        </w:tc>
        <w:tc>
          <w:tcPr>
            <w:tcW w:w="1843" w:type="dxa"/>
            <w:shd w:val="clear" w:color="auto" w:fill="auto"/>
            <w:vAlign w:val="center"/>
          </w:tcPr>
          <w:p w14:paraId="5CC60AF2" w14:textId="77777777" w:rsidR="00DF59EF" w:rsidRPr="00505345" w:rsidRDefault="00DF59EF"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349EDA6E" w14:textId="77777777" w:rsidR="00DF59EF" w:rsidRPr="00505345" w:rsidRDefault="00DF59EF" w:rsidP="006220BB">
            <w:pPr>
              <w:contextualSpacing/>
              <w:jc w:val="center"/>
              <w:rPr>
                <w:bCs/>
                <w:sz w:val="20"/>
                <w:szCs w:val="18"/>
              </w:rPr>
            </w:pPr>
          </w:p>
        </w:tc>
      </w:tr>
      <w:tr w:rsidR="00DF59EF" w:rsidRPr="00505345" w14:paraId="536EEFDD" w14:textId="77777777" w:rsidTr="006220BB">
        <w:trPr>
          <w:trHeight w:val="397"/>
          <w:jc w:val="center"/>
        </w:trPr>
        <w:tc>
          <w:tcPr>
            <w:tcW w:w="2830" w:type="dxa"/>
            <w:gridSpan w:val="2"/>
            <w:shd w:val="clear" w:color="auto" w:fill="auto"/>
            <w:vAlign w:val="center"/>
          </w:tcPr>
          <w:p w14:paraId="09F4D97D" w14:textId="77777777" w:rsidR="00DF59EF" w:rsidRPr="00DA4EAE" w:rsidRDefault="00DF59EF" w:rsidP="006220BB">
            <w:pPr>
              <w:jc w:val="center"/>
              <w:rPr>
                <w:bCs/>
                <w:sz w:val="18"/>
                <w:szCs w:val="18"/>
              </w:rPr>
            </w:pPr>
            <w:r w:rsidRPr="00133133">
              <w:rPr>
                <w:bCs/>
                <w:sz w:val="18"/>
                <w:szCs w:val="18"/>
              </w:rPr>
              <w:t>Тип стеллажа</w:t>
            </w:r>
          </w:p>
        </w:tc>
        <w:tc>
          <w:tcPr>
            <w:tcW w:w="2127" w:type="dxa"/>
            <w:gridSpan w:val="2"/>
            <w:shd w:val="clear" w:color="auto" w:fill="auto"/>
            <w:vAlign w:val="center"/>
          </w:tcPr>
          <w:p w14:paraId="11484A8F" w14:textId="77777777" w:rsidR="00DF59EF" w:rsidRDefault="00DF59EF" w:rsidP="006220BB">
            <w:pPr>
              <w:jc w:val="center"/>
              <w:rPr>
                <w:bCs/>
                <w:sz w:val="18"/>
                <w:szCs w:val="18"/>
              </w:rPr>
            </w:pPr>
            <w:r w:rsidRPr="00133133">
              <w:rPr>
                <w:bCs/>
                <w:sz w:val="18"/>
                <w:szCs w:val="18"/>
              </w:rPr>
              <w:t>Односторонний</w:t>
            </w:r>
          </w:p>
        </w:tc>
        <w:tc>
          <w:tcPr>
            <w:tcW w:w="992" w:type="dxa"/>
            <w:shd w:val="clear" w:color="auto" w:fill="auto"/>
            <w:vAlign w:val="center"/>
          </w:tcPr>
          <w:p w14:paraId="1D6101A1" w14:textId="77777777" w:rsidR="00DF59EF" w:rsidRPr="0081645E" w:rsidRDefault="00DF59EF" w:rsidP="006220BB">
            <w:pPr>
              <w:contextualSpacing/>
              <w:jc w:val="center"/>
              <w:rPr>
                <w:bCs/>
                <w:sz w:val="16"/>
                <w:szCs w:val="16"/>
              </w:rPr>
            </w:pPr>
          </w:p>
        </w:tc>
        <w:tc>
          <w:tcPr>
            <w:tcW w:w="1843" w:type="dxa"/>
            <w:shd w:val="clear" w:color="auto" w:fill="auto"/>
            <w:vAlign w:val="center"/>
          </w:tcPr>
          <w:p w14:paraId="2D884160" w14:textId="77777777" w:rsidR="00DF59EF" w:rsidRPr="00505345" w:rsidRDefault="00DF59EF"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5F40C914" w14:textId="77777777" w:rsidR="00DF59EF" w:rsidRPr="00505345" w:rsidRDefault="00DF59EF" w:rsidP="006220BB">
            <w:pPr>
              <w:contextualSpacing/>
              <w:jc w:val="center"/>
              <w:rPr>
                <w:bCs/>
                <w:sz w:val="20"/>
                <w:szCs w:val="18"/>
              </w:rPr>
            </w:pPr>
          </w:p>
        </w:tc>
      </w:tr>
      <w:tr w:rsidR="00DF59EF" w:rsidRPr="00505345" w14:paraId="40598D7D" w14:textId="77777777" w:rsidTr="006220BB">
        <w:trPr>
          <w:trHeight w:val="397"/>
          <w:jc w:val="center"/>
        </w:trPr>
        <w:tc>
          <w:tcPr>
            <w:tcW w:w="2830" w:type="dxa"/>
            <w:gridSpan w:val="2"/>
            <w:shd w:val="clear" w:color="auto" w:fill="auto"/>
            <w:vAlign w:val="center"/>
          </w:tcPr>
          <w:p w14:paraId="61F4C4D4" w14:textId="77777777" w:rsidR="00DF59EF" w:rsidRPr="00DA4EAE" w:rsidRDefault="00DF59EF" w:rsidP="006220BB">
            <w:pPr>
              <w:jc w:val="center"/>
              <w:rPr>
                <w:bCs/>
                <w:sz w:val="18"/>
                <w:szCs w:val="18"/>
              </w:rPr>
            </w:pPr>
            <w:r w:rsidRPr="00133133">
              <w:rPr>
                <w:bCs/>
                <w:sz w:val="18"/>
                <w:szCs w:val="18"/>
              </w:rPr>
              <w:t>Тип установки</w:t>
            </w:r>
          </w:p>
        </w:tc>
        <w:tc>
          <w:tcPr>
            <w:tcW w:w="2127" w:type="dxa"/>
            <w:gridSpan w:val="2"/>
            <w:shd w:val="clear" w:color="auto" w:fill="auto"/>
            <w:vAlign w:val="center"/>
          </w:tcPr>
          <w:p w14:paraId="062FE72A" w14:textId="77777777" w:rsidR="00DF59EF" w:rsidRDefault="00DF59EF" w:rsidP="006220BB">
            <w:pPr>
              <w:jc w:val="center"/>
              <w:rPr>
                <w:bCs/>
                <w:sz w:val="18"/>
                <w:szCs w:val="18"/>
              </w:rPr>
            </w:pPr>
            <w:r w:rsidRPr="00133133">
              <w:rPr>
                <w:bCs/>
                <w:sz w:val="18"/>
                <w:szCs w:val="18"/>
              </w:rPr>
              <w:t>Стационарный</w:t>
            </w:r>
          </w:p>
        </w:tc>
        <w:tc>
          <w:tcPr>
            <w:tcW w:w="992" w:type="dxa"/>
            <w:shd w:val="clear" w:color="auto" w:fill="auto"/>
            <w:vAlign w:val="center"/>
          </w:tcPr>
          <w:p w14:paraId="76C3EA2E" w14:textId="77777777" w:rsidR="00DF59EF" w:rsidRPr="0081645E" w:rsidRDefault="00DF59EF" w:rsidP="006220BB">
            <w:pPr>
              <w:contextualSpacing/>
              <w:jc w:val="center"/>
              <w:rPr>
                <w:bCs/>
                <w:sz w:val="16"/>
                <w:szCs w:val="16"/>
              </w:rPr>
            </w:pPr>
          </w:p>
        </w:tc>
        <w:tc>
          <w:tcPr>
            <w:tcW w:w="1843" w:type="dxa"/>
            <w:shd w:val="clear" w:color="auto" w:fill="auto"/>
            <w:vAlign w:val="center"/>
          </w:tcPr>
          <w:p w14:paraId="54FBE231" w14:textId="77777777" w:rsidR="00DF59EF" w:rsidRPr="00505345" w:rsidRDefault="00DF59EF"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5E2158D3" w14:textId="77777777" w:rsidR="00DF59EF" w:rsidRPr="00505345" w:rsidRDefault="00DF59EF" w:rsidP="006220BB">
            <w:pPr>
              <w:contextualSpacing/>
              <w:jc w:val="center"/>
              <w:rPr>
                <w:bCs/>
                <w:sz w:val="20"/>
                <w:szCs w:val="18"/>
              </w:rPr>
            </w:pPr>
          </w:p>
        </w:tc>
      </w:tr>
      <w:tr w:rsidR="00DF59EF" w:rsidRPr="00505345" w14:paraId="0503A652" w14:textId="77777777" w:rsidTr="006220BB">
        <w:trPr>
          <w:trHeight w:val="2119"/>
          <w:jc w:val="center"/>
        </w:trPr>
        <w:tc>
          <w:tcPr>
            <w:tcW w:w="2830" w:type="dxa"/>
            <w:gridSpan w:val="2"/>
            <w:shd w:val="clear" w:color="auto" w:fill="auto"/>
            <w:vAlign w:val="center"/>
          </w:tcPr>
          <w:p w14:paraId="4695D165" w14:textId="77777777" w:rsidR="00DF59EF" w:rsidRDefault="00DF59EF" w:rsidP="006220BB">
            <w:pPr>
              <w:jc w:val="center"/>
              <w:rPr>
                <w:bCs/>
                <w:sz w:val="18"/>
                <w:szCs w:val="18"/>
              </w:rPr>
            </w:pPr>
            <w:r>
              <w:rPr>
                <w:bCs/>
                <w:sz w:val="18"/>
                <w:szCs w:val="18"/>
              </w:rPr>
              <w:lastRenderedPageBreak/>
              <w:t>Образец</w:t>
            </w:r>
            <w:r w:rsidRPr="001F16B0">
              <w:rPr>
                <w:bCs/>
                <w:sz w:val="18"/>
                <w:szCs w:val="18"/>
              </w:rPr>
              <w:t xml:space="preserve"> (фото, изображение)</w:t>
            </w:r>
            <w:r>
              <w:rPr>
                <w:bCs/>
                <w:sz w:val="18"/>
                <w:szCs w:val="18"/>
              </w:rPr>
              <w:t xml:space="preserve"> * </w:t>
            </w:r>
          </w:p>
          <w:p w14:paraId="7C8EF97D" w14:textId="77777777" w:rsidR="00DF59EF" w:rsidRPr="00816017" w:rsidRDefault="00DF59EF" w:rsidP="006220BB">
            <w:pPr>
              <w:jc w:val="center"/>
              <w:rPr>
                <w:bCs/>
                <w:sz w:val="18"/>
                <w:szCs w:val="18"/>
              </w:rPr>
            </w:pPr>
          </w:p>
        </w:tc>
        <w:tc>
          <w:tcPr>
            <w:tcW w:w="4962" w:type="dxa"/>
            <w:gridSpan w:val="4"/>
            <w:shd w:val="clear" w:color="auto" w:fill="auto"/>
            <w:vAlign w:val="center"/>
          </w:tcPr>
          <w:p w14:paraId="14061C89" w14:textId="77777777" w:rsidR="00DF59EF" w:rsidRDefault="00DF59EF" w:rsidP="006220BB">
            <w:pPr>
              <w:contextualSpacing/>
              <w:rPr>
                <w:bCs/>
                <w:sz w:val="14"/>
                <w:szCs w:val="14"/>
              </w:rPr>
            </w:pPr>
            <w:r>
              <w:rPr>
                <w:bCs/>
                <w:sz w:val="14"/>
                <w:szCs w:val="14"/>
              </w:rPr>
              <w:t xml:space="preserve">                 </w:t>
            </w:r>
            <w:r>
              <w:rPr>
                <w:bCs/>
                <w:noProof/>
                <w:sz w:val="14"/>
                <w:szCs w:val="14"/>
              </w:rPr>
              <w:drawing>
                <wp:inline distT="0" distB="0" distL="0" distR="0" wp14:anchorId="13EB4AF4" wp14:editId="44A73939">
                  <wp:extent cx="1569600" cy="2640143"/>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6-05-23_22-55-4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775" cy="2675760"/>
                          </a:xfrm>
                          <a:prstGeom prst="rect">
                            <a:avLst/>
                          </a:prstGeom>
                        </pic:spPr>
                      </pic:pic>
                    </a:graphicData>
                  </a:graphic>
                </wp:inline>
              </w:drawing>
            </w:r>
            <w:r>
              <w:rPr>
                <w:bCs/>
                <w:sz w:val="14"/>
                <w:szCs w:val="14"/>
              </w:rPr>
              <w:t xml:space="preserve">                                  </w:t>
            </w:r>
          </w:p>
        </w:tc>
        <w:tc>
          <w:tcPr>
            <w:tcW w:w="1852" w:type="dxa"/>
            <w:vMerge/>
            <w:shd w:val="clear" w:color="auto" w:fill="auto"/>
            <w:vAlign w:val="center"/>
          </w:tcPr>
          <w:p w14:paraId="49816B71" w14:textId="77777777" w:rsidR="00DF59EF" w:rsidRPr="00505345" w:rsidRDefault="00DF59EF" w:rsidP="006220BB">
            <w:pPr>
              <w:contextualSpacing/>
              <w:jc w:val="center"/>
              <w:rPr>
                <w:bCs/>
                <w:sz w:val="20"/>
                <w:szCs w:val="18"/>
              </w:rPr>
            </w:pPr>
          </w:p>
        </w:tc>
      </w:tr>
    </w:tbl>
    <w:p w14:paraId="78104A36" w14:textId="77777777" w:rsidR="00DF59EF" w:rsidRDefault="00DF59EF" w:rsidP="00DF59EF">
      <w:pPr>
        <w:widowControl w:val="0"/>
        <w:tabs>
          <w:tab w:val="left" w:pos="1560"/>
        </w:tabs>
        <w:suppressAutoHyphens/>
        <w:autoSpaceDN w:val="0"/>
        <w:spacing w:before="100" w:beforeAutospacing="1" w:after="100" w:afterAutospacing="1"/>
        <w:contextualSpacing/>
        <w:jc w:val="both"/>
        <w:textAlignment w:val="baseline"/>
        <w:rPr>
          <w:b/>
          <w:bCs/>
          <w:noProof/>
          <w:sz w:val="21"/>
          <w:szCs w:val="21"/>
          <w:lang w:eastAsia="en-US"/>
        </w:rPr>
      </w:pPr>
      <w:r w:rsidRPr="00610502">
        <w:rPr>
          <w:bCs/>
          <w:i/>
          <w:sz w:val="18"/>
          <w:szCs w:val="18"/>
        </w:rPr>
        <w:t xml:space="preserve">* </w:t>
      </w:r>
      <w:r w:rsidRPr="00610502">
        <w:rPr>
          <w:b/>
          <w:bCs/>
          <w:i/>
          <w:sz w:val="18"/>
          <w:szCs w:val="18"/>
        </w:rPr>
        <w:t>Образец</w:t>
      </w:r>
      <w:r>
        <w:rPr>
          <w:b/>
          <w:bCs/>
          <w:i/>
          <w:sz w:val="18"/>
          <w:szCs w:val="18"/>
        </w:rPr>
        <w:t xml:space="preserve"> </w:t>
      </w:r>
      <w:r w:rsidRPr="00610502">
        <w:rPr>
          <w:bCs/>
          <w:i/>
          <w:sz w:val="18"/>
          <w:szCs w:val="18"/>
        </w:rPr>
        <w:t>товара носит информативный характер</w:t>
      </w:r>
      <w:r w:rsidRPr="00610502">
        <w:rPr>
          <w:sz w:val="18"/>
          <w:szCs w:val="20"/>
          <w:lang w:eastAsia="ar-SA"/>
        </w:rPr>
        <w:t xml:space="preserve"> </w:t>
      </w:r>
      <w:r w:rsidRPr="00610502">
        <w:rPr>
          <w:bCs/>
          <w:i/>
          <w:sz w:val="18"/>
          <w:szCs w:val="18"/>
        </w:rPr>
        <w:t>и не призывает участника закупки поставлять товар в точном соответствии.</w:t>
      </w:r>
    </w:p>
    <w:p w14:paraId="23FC0330" w14:textId="77777777" w:rsidR="00DF59EF"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sidRPr="0094315F">
        <w:rPr>
          <w:b/>
          <w:bCs/>
          <w:noProof/>
          <w:sz w:val="21"/>
          <w:szCs w:val="21"/>
          <w:lang w:eastAsia="en-US"/>
        </w:rPr>
        <w:t xml:space="preserve">2. </w:t>
      </w:r>
      <w:r>
        <w:rPr>
          <w:b/>
          <w:bCs/>
          <w:noProof/>
          <w:sz w:val="21"/>
          <w:szCs w:val="21"/>
          <w:lang w:eastAsia="en-US"/>
        </w:rPr>
        <w:t>Требования к условиям исполнения контракта:</w:t>
      </w:r>
    </w:p>
    <w:p w14:paraId="16130ECC" w14:textId="77777777" w:rsidR="00DF59EF" w:rsidRPr="007A6978"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sidRPr="007A6978">
        <w:rPr>
          <w:b/>
          <w:bCs/>
          <w:noProof/>
          <w:sz w:val="21"/>
          <w:szCs w:val="21"/>
          <w:lang w:eastAsia="en-US"/>
        </w:rPr>
        <w:t>2.1. Основные условия исполнения контракта, заключаемого по результатам закупки:</w:t>
      </w:r>
    </w:p>
    <w:p w14:paraId="742B7116" w14:textId="77777777" w:rsidR="00DF59EF" w:rsidRPr="005C4203"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noProof/>
          <w:sz w:val="21"/>
          <w:szCs w:val="21"/>
          <w:lang w:eastAsia="en-US"/>
        </w:rPr>
      </w:pPr>
      <w:r w:rsidRPr="005C4203">
        <w:rPr>
          <w:b/>
          <w:bCs/>
          <w:sz w:val="21"/>
          <w:szCs w:val="21"/>
        </w:rPr>
        <w:t>Цена Контракта включает в себя:</w:t>
      </w:r>
      <w:r w:rsidRPr="005C4203">
        <w:rPr>
          <w:bCs/>
          <w:noProof/>
          <w:sz w:val="21"/>
          <w:szCs w:val="21"/>
          <w:lang w:eastAsia="en-US"/>
        </w:rPr>
        <w:t xml:space="preserve"> стоимость товара, доставку товара, транспортные расходы, погрузочно-разгрузочные работы, подъем товара на требуемый этаж, включая работы с применением грузоподъемных средств, затраты на уплату налогов, таможенных пошлин и других налогов, и сборов, предусмотренных законодательством Российской Федерации.</w:t>
      </w:r>
    </w:p>
    <w:p w14:paraId="419E560C" w14:textId="77777777" w:rsidR="00DF59EF" w:rsidRPr="0094315F"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94315F">
        <w:rPr>
          <w:b/>
          <w:noProof/>
          <w:sz w:val="21"/>
          <w:szCs w:val="21"/>
          <w:lang w:eastAsia="en-US"/>
        </w:rPr>
        <w:t>Адрес поставки товара: </w:t>
      </w:r>
      <w:r w:rsidRPr="00FC1C43">
        <w:rPr>
          <w:bCs/>
          <w:noProof/>
          <w:sz w:val="21"/>
          <w:szCs w:val="21"/>
          <w:lang w:eastAsia="en-US"/>
        </w:rPr>
        <w:t>215110, Смоленская область, г. Вязьма, ул. Восстания, д.5</w:t>
      </w:r>
    </w:p>
    <w:p w14:paraId="7257EA57" w14:textId="77777777" w:rsidR="00DF59EF" w:rsidRPr="0006353E"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bCs/>
          <w:noProof/>
          <w:color w:val="C00000"/>
          <w:sz w:val="21"/>
          <w:szCs w:val="21"/>
          <w:lang w:eastAsia="en-US"/>
        </w:rPr>
      </w:pPr>
      <w:r w:rsidRPr="0094315F">
        <w:rPr>
          <w:b/>
          <w:noProof/>
          <w:sz w:val="21"/>
          <w:szCs w:val="21"/>
          <w:lang w:eastAsia="en-US"/>
        </w:rPr>
        <w:t>Срок поставки товара</w:t>
      </w:r>
      <w:r w:rsidRPr="00FC1C43">
        <w:rPr>
          <w:b/>
          <w:noProof/>
          <w:sz w:val="21"/>
          <w:szCs w:val="21"/>
          <w:lang w:eastAsia="en-US"/>
        </w:rPr>
        <w:t xml:space="preserve">: </w:t>
      </w:r>
      <w:r w:rsidRPr="00FC1C43">
        <w:rPr>
          <w:bCs/>
          <w:noProof/>
          <w:sz w:val="21"/>
          <w:szCs w:val="21"/>
          <w:lang w:eastAsia="en-US"/>
        </w:rPr>
        <w:t>до 01 августа 2026 года</w:t>
      </w:r>
    </w:p>
    <w:p w14:paraId="73D58A81" w14:textId="5EF64DE4" w:rsidR="00ED4D27" w:rsidRPr="00DF59EF"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852310">
        <w:rPr>
          <w:b/>
          <w:bCs/>
          <w:noProof/>
          <w:sz w:val="21"/>
          <w:szCs w:val="21"/>
          <w:lang w:eastAsia="en-US"/>
        </w:rPr>
        <w:t xml:space="preserve">Национальный режим </w:t>
      </w:r>
      <w:r>
        <w:rPr>
          <w:b/>
          <w:bCs/>
          <w:noProof/>
          <w:sz w:val="21"/>
          <w:szCs w:val="21"/>
          <w:lang w:eastAsia="en-US"/>
        </w:rPr>
        <w:t xml:space="preserve">по </w:t>
      </w:r>
      <w:r w:rsidRPr="00852310">
        <w:rPr>
          <w:b/>
          <w:bCs/>
          <w:noProof/>
          <w:sz w:val="21"/>
          <w:szCs w:val="21"/>
          <w:lang w:eastAsia="en-US"/>
        </w:rPr>
        <w:t>ПП РФ № 1875</w:t>
      </w:r>
      <w:r>
        <w:rPr>
          <w:b/>
          <w:bCs/>
          <w:noProof/>
          <w:sz w:val="21"/>
          <w:szCs w:val="21"/>
          <w:lang w:eastAsia="en-US"/>
        </w:rPr>
        <w:t xml:space="preserve">: </w:t>
      </w:r>
      <w:r w:rsidRPr="00B737F0">
        <w:rPr>
          <w:bCs/>
          <w:noProof/>
          <w:sz w:val="21"/>
          <w:szCs w:val="21"/>
          <w:lang w:eastAsia="en-US"/>
        </w:rPr>
        <w:t>Преимущество в отношении товаров российского происхождения, выполняемых работ, оказываемых услуг российскими лицами</w:t>
      </w:r>
      <w:r w:rsidR="00ED4D27" w:rsidRPr="003E53DC">
        <w:rPr>
          <w:bCs/>
          <w:noProof/>
          <w:color w:val="7030A0"/>
          <w:sz w:val="21"/>
          <w:szCs w:val="21"/>
          <w:lang w:eastAsia="en-US"/>
        </w:rPr>
        <w:t xml:space="preserve"> </w:t>
      </w:r>
      <w:r w:rsidR="00ED4D27" w:rsidRPr="00DF59EF">
        <w:rPr>
          <w:bCs/>
          <w:noProof/>
          <w:sz w:val="21"/>
          <w:szCs w:val="21"/>
          <w:lang w:eastAsia="en-US"/>
        </w:rPr>
        <w:t>- не применяется. Закупка осуществляется с единственным поставщиком по п.4 ч.1 ст.93 Закона 44-ФЗ.</w:t>
      </w:r>
    </w:p>
    <w:p w14:paraId="2B70D27A" w14:textId="77777777" w:rsidR="00DF59EF" w:rsidRPr="00FC1C43"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
          <w:bCs/>
          <w:noProof/>
          <w:sz w:val="21"/>
          <w:szCs w:val="21"/>
          <w:lang w:eastAsia="en-US"/>
        </w:rPr>
        <w:t xml:space="preserve">2.2 Порядок оплаты: </w:t>
      </w:r>
      <w:r w:rsidRPr="00FC1C43">
        <w:rPr>
          <w:bCs/>
          <w:noProof/>
          <w:sz w:val="21"/>
          <w:szCs w:val="21"/>
          <w:lang w:eastAsia="en-US"/>
        </w:rPr>
        <w:t xml:space="preserve">Оплата производится путем перечисления денежных средств на расчетный счет Поставщика в течение 7 рабочих дней с даты </w:t>
      </w:r>
      <w:r>
        <w:rPr>
          <w:bCs/>
          <w:noProof/>
          <w:sz w:val="21"/>
          <w:szCs w:val="21"/>
          <w:lang w:eastAsia="en-US"/>
        </w:rPr>
        <w:t>подписания Заказчиком</w:t>
      </w:r>
      <w:r w:rsidRPr="00FC1C43">
        <w:rPr>
          <w:bCs/>
          <w:noProof/>
          <w:sz w:val="21"/>
          <w:szCs w:val="21"/>
          <w:lang w:eastAsia="en-US"/>
        </w:rPr>
        <w:t xml:space="preserve"> документа о приемке.</w:t>
      </w:r>
    </w:p>
    <w:p w14:paraId="224767AA" w14:textId="77777777" w:rsidR="00DF59EF" w:rsidRPr="00FC1C43"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FC1C43">
        <w:rPr>
          <w:bCs/>
          <w:noProof/>
          <w:sz w:val="21"/>
          <w:szCs w:val="21"/>
          <w:lang w:eastAsia="en-US"/>
        </w:rPr>
        <w:t>Авансовые платежи по Контракту не предусмотрены.</w:t>
      </w:r>
    </w:p>
    <w:p w14:paraId="2860BA54" w14:textId="77777777" w:rsidR="00DF59EF" w:rsidRPr="00B30366" w:rsidRDefault="00DF59EF" w:rsidP="00DF59EF">
      <w:pPr>
        <w:widowControl w:val="0"/>
        <w:suppressAutoHyphens/>
        <w:autoSpaceDN w:val="0"/>
        <w:spacing w:before="100" w:beforeAutospacing="1" w:after="100" w:afterAutospacing="1"/>
        <w:contextualSpacing/>
        <w:jc w:val="both"/>
        <w:textAlignment w:val="baseline"/>
        <w:rPr>
          <w:bCs/>
          <w:noProof/>
          <w:sz w:val="21"/>
          <w:szCs w:val="21"/>
          <w:lang w:eastAsia="en-US"/>
        </w:rPr>
      </w:pPr>
      <w:r>
        <w:rPr>
          <w:bCs/>
          <w:noProof/>
          <w:sz w:val="21"/>
          <w:szCs w:val="21"/>
          <w:lang w:eastAsia="en-US"/>
        </w:rPr>
        <w:tab/>
      </w:r>
      <w:r w:rsidRPr="00B30366">
        <w:rPr>
          <w:bCs/>
          <w:noProof/>
          <w:sz w:val="21"/>
          <w:szCs w:val="21"/>
          <w:lang w:eastAsia="en-US"/>
        </w:rPr>
        <w:t>Оплата по Контракту осуществляется в рублях Российской Федерации.</w:t>
      </w:r>
    </w:p>
    <w:p w14:paraId="21D8ECA1" w14:textId="77777777" w:rsidR="00DF59EF" w:rsidRPr="007F5AAA"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
          <w:bCs/>
          <w:noProof/>
          <w:sz w:val="21"/>
          <w:szCs w:val="21"/>
          <w:lang w:eastAsia="en-US"/>
        </w:rPr>
        <w:t xml:space="preserve">2.3. Размер обеспечения исполнения контракта: </w:t>
      </w:r>
      <w:r w:rsidRPr="007F5AAA">
        <w:rPr>
          <w:bCs/>
          <w:noProof/>
          <w:sz w:val="21"/>
          <w:szCs w:val="21"/>
          <w:lang w:eastAsia="en-US"/>
        </w:rPr>
        <w:t>Обеспечение исполнения контракта не требуется, так как закупка проводится по пункту 4 части 1 статьи 93 Закона №44-ФЗ (закупка товара, работы или услуги у единственного поставщика на сумму до 600 000 рублей)</w:t>
      </w:r>
      <w:r>
        <w:rPr>
          <w:bCs/>
          <w:noProof/>
          <w:sz w:val="21"/>
          <w:szCs w:val="21"/>
          <w:lang w:eastAsia="en-US"/>
        </w:rPr>
        <w:t>.</w:t>
      </w:r>
    </w:p>
    <w:p w14:paraId="19FA943D" w14:textId="77777777" w:rsidR="00DF59EF" w:rsidRPr="00FC1C43"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
          <w:bCs/>
          <w:noProof/>
          <w:sz w:val="21"/>
          <w:szCs w:val="21"/>
          <w:lang w:eastAsia="en-US"/>
        </w:rPr>
        <w:t>2.4. Требования к гарантийному сроку товара</w:t>
      </w:r>
      <w:r>
        <w:rPr>
          <w:b/>
          <w:bCs/>
          <w:noProof/>
          <w:sz w:val="21"/>
          <w:szCs w:val="21"/>
          <w:lang w:eastAsia="en-US"/>
        </w:rPr>
        <w:t xml:space="preserve"> </w:t>
      </w:r>
      <w:r w:rsidRPr="007A6978">
        <w:rPr>
          <w:b/>
          <w:bCs/>
          <w:noProof/>
          <w:sz w:val="21"/>
          <w:szCs w:val="21"/>
          <w:lang w:eastAsia="en-US"/>
        </w:rPr>
        <w:t>и (или) объему предоставления гарантий качества</w:t>
      </w:r>
      <w:r w:rsidRPr="00FC1C43">
        <w:rPr>
          <w:b/>
          <w:bCs/>
          <w:noProof/>
          <w:sz w:val="21"/>
          <w:szCs w:val="21"/>
          <w:lang w:eastAsia="en-US"/>
        </w:rPr>
        <w:t xml:space="preserve">: </w:t>
      </w:r>
      <w:r w:rsidRPr="00FC1C43">
        <w:rPr>
          <w:bCs/>
          <w:noProof/>
          <w:sz w:val="21"/>
          <w:szCs w:val="21"/>
          <w:u w:val="single"/>
          <w:lang w:eastAsia="en-US"/>
        </w:rPr>
        <w:t>Гарантийный срок товара</w:t>
      </w:r>
      <w:r w:rsidRPr="00FC1C43">
        <w:rPr>
          <w:bCs/>
          <w:noProof/>
          <w:sz w:val="21"/>
          <w:szCs w:val="21"/>
          <w:lang w:eastAsia="en-US"/>
        </w:rPr>
        <w:t xml:space="preserve"> исчисляется с момента подписания документа о приемке товара и составляет не менее 12 (двенадцати) месяцев, но не менее срока, установленного производителем товара.</w:t>
      </w:r>
    </w:p>
    <w:p w14:paraId="3D15A108" w14:textId="77777777" w:rsidR="00DF59EF" w:rsidRPr="007A6978"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u w:val="single"/>
          <w:lang w:eastAsia="en-US"/>
        </w:rPr>
        <w:t>Гарантийный срок производителя:</w:t>
      </w:r>
      <w:r w:rsidRPr="007A6978">
        <w:rPr>
          <w:bCs/>
          <w:noProof/>
          <w:sz w:val="21"/>
          <w:szCs w:val="21"/>
          <w:lang w:eastAsia="en-US"/>
        </w:rPr>
        <w:t xml:space="preserve"> срок, установленный в технической документации производителя на товар.</w:t>
      </w:r>
    </w:p>
    <w:p w14:paraId="01CF8494" w14:textId="77777777" w:rsidR="00DF59EF" w:rsidRPr="007A6978"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lang w:eastAsia="en-US"/>
        </w:rPr>
        <w:t>По требованию Заказчика Поставщик обязан устранить недостатки товара, выявленные Заказчиком в течение гарантийного срока. Поставщик несет все расходы по замене несоответствующего условиям Контракта товара, выявленного Заказчиком в течение гарантийного срока.</w:t>
      </w:r>
    </w:p>
    <w:p w14:paraId="111DDEFC" w14:textId="77777777" w:rsidR="00DF59EF" w:rsidRPr="007A6978"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lang w:eastAsia="en-US"/>
        </w:rPr>
        <w:t>В случае замены комплектующего изделия или составной части товара на новые устанавливается гарантийный срок той же продолжительности, что и на заменённые части, если иное не предусмотрено контрактом (ст. 20 Закона «О защите прав потребителей»).</w:t>
      </w:r>
    </w:p>
    <w:p w14:paraId="42002C63" w14:textId="77777777" w:rsidR="00DF59EF" w:rsidRPr="007A6978"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lang w:eastAsia="en-US"/>
        </w:rPr>
        <w:t>Гарантийный срок продлевается на период, в течение которого товар не использовался из-за устранения недостатков (ст. 20 Закона «О защите прав потребителей»). Период исчисляется со дня обращения Заказчика с требованием об устранении недостатков до дня выдачи товара после ремонта.</w:t>
      </w:r>
    </w:p>
    <w:p w14:paraId="1BB39D58" w14:textId="77777777" w:rsidR="00DF59EF" w:rsidRPr="0094315F" w:rsidRDefault="00DF59EF" w:rsidP="00DF59EF">
      <w:pPr>
        <w:widowControl w:val="0"/>
        <w:tabs>
          <w:tab w:val="left" w:pos="0"/>
        </w:tabs>
        <w:suppressAutoHyphens/>
        <w:autoSpaceDN w:val="0"/>
        <w:spacing w:before="100" w:beforeAutospacing="1" w:after="100" w:afterAutospacing="1"/>
        <w:ind w:firstLine="720"/>
        <w:contextualSpacing/>
        <w:jc w:val="both"/>
        <w:textAlignment w:val="baseline"/>
        <w:rPr>
          <w:sz w:val="21"/>
          <w:szCs w:val="21"/>
          <w:lang w:eastAsia="en-US"/>
        </w:rPr>
      </w:pPr>
      <w:r w:rsidRPr="00CC4B6D">
        <w:rPr>
          <w:sz w:val="21"/>
          <w:szCs w:val="21"/>
          <w:u w:val="single"/>
          <w:lang w:eastAsia="en-US"/>
        </w:rPr>
        <w:t>Требования к объему предоставления гарантий качества на поставленный товар:</w:t>
      </w:r>
      <w:r w:rsidRPr="0094315F">
        <w:rPr>
          <w:sz w:val="21"/>
          <w:szCs w:val="21"/>
          <w:lang w:eastAsia="en-US"/>
        </w:rPr>
        <w:t xml:space="preserve"> гарантия качества товара распространяется на весь период действия гарантийного срока и в полном объеме на весь товар</w:t>
      </w:r>
      <w:r w:rsidRPr="0094315F">
        <w:rPr>
          <w:sz w:val="21"/>
          <w:szCs w:val="21"/>
          <w:vertAlign w:val="superscript"/>
          <w:lang w:val="en-US" w:eastAsia="en-US"/>
        </w:rPr>
        <w:footnoteReference w:id="1"/>
      </w:r>
      <w:r w:rsidRPr="0094315F">
        <w:rPr>
          <w:sz w:val="21"/>
          <w:szCs w:val="21"/>
          <w:lang w:eastAsia="en-US"/>
        </w:rPr>
        <w:t>.</w:t>
      </w:r>
    </w:p>
    <w:p w14:paraId="54A80877" w14:textId="77777777" w:rsidR="00DF59EF" w:rsidRPr="0094315F" w:rsidRDefault="00DF59EF" w:rsidP="00DF59EF">
      <w:pPr>
        <w:spacing w:before="100" w:beforeAutospacing="1" w:after="100" w:afterAutospacing="1"/>
        <w:ind w:firstLine="720"/>
        <w:contextualSpacing/>
        <w:jc w:val="both"/>
        <w:rPr>
          <w:sz w:val="21"/>
          <w:szCs w:val="21"/>
          <w:lang w:eastAsia="en-US"/>
        </w:rPr>
      </w:pPr>
      <w:r w:rsidRPr="0094315F">
        <w:rPr>
          <w:sz w:val="21"/>
          <w:szCs w:val="21"/>
          <w:lang w:eastAsia="en-US"/>
        </w:rPr>
        <w:t>В ходе исполнения гарантийных обязательств Поставщик обязуется за свой счет устранять недостатки поставленного товара</w:t>
      </w:r>
      <w:r w:rsidRPr="00110374">
        <w:rPr>
          <w:sz w:val="21"/>
          <w:szCs w:val="21"/>
          <w:vertAlign w:val="superscript"/>
          <w:lang w:eastAsia="en-US"/>
        </w:rPr>
        <w:t>1</w:t>
      </w:r>
      <w:r w:rsidRPr="0094315F">
        <w:rPr>
          <w:sz w:val="21"/>
          <w:szCs w:val="21"/>
          <w:lang w:eastAsia="en-US"/>
        </w:rPr>
        <w:t xml:space="preserve"> в соответствии с требованиями законодательства Российской Федерации.</w:t>
      </w:r>
    </w:p>
    <w:p w14:paraId="4D59B2B8" w14:textId="77777777" w:rsidR="00DF59EF" w:rsidRPr="00C6205F"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C6205F">
        <w:rPr>
          <w:bCs/>
          <w:noProof/>
          <w:sz w:val="21"/>
          <w:szCs w:val="21"/>
          <w:lang w:eastAsia="en-US"/>
        </w:rPr>
        <w:t>Если Поставщик поставил товар ненадлежащего качества</w:t>
      </w:r>
      <w:r>
        <w:rPr>
          <w:bCs/>
          <w:noProof/>
          <w:sz w:val="21"/>
          <w:szCs w:val="21"/>
          <w:vertAlign w:val="superscript"/>
          <w:lang w:eastAsia="en-US"/>
        </w:rPr>
        <w:t>1</w:t>
      </w:r>
      <w:r w:rsidRPr="00C6205F">
        <w:rPr>
          <w:bCs/>
          <w:noProof/>
          <w:sz w:val="21"/>
          <w:szCs w:val="21"/>
          <w:lang w:eastAsia="en-US"/>
        </w:rPr>
        <w:t xml:space="preserve">, признанный таковым в установленном порядке, Поставщик обязан произвести его замену в течение десяти рабочих дней со дня уведомления Заказчиком Поставщика. Заказчик вправе применить к Поставщику меры ответственности за поставку товара ненадлежащего качества. </w:t>
      </w:r>
    </w:p>
    <w:p w14:paraId="052A0F7E" w14:textId="77777777" w:rsidR="00DF59EF"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Pr>
          <w:b/>
          <w:bCs/>
          <w:noProof/>
          <w:sz w:val="21"/>
          <w:szCs w:val="21"/>
          <w:lang w:eastAsia="en-US"/>
        </w:rPr>
        <w:t xml:space="preserve">2.5. </w:t>
      </w:r>
      <w:r w:rsidRPr="00852310">
        <w:rPr>
          <w:b/>
          <w:bCs/>
          <w:noProof/>
          <w:sz w:val="21"/>
          <w:szCs w:val="21"/>
          <w:lang w:eastAsia="en-US"/>
        </w:rPr>
        <w:t>Требо</w:t>
      </w:r>
      <w:r>
        <w:rPr>
          <w:b/>
          <w:bCs/>
          <w:noProof/>
          <w:sz w:val="21"/>
          <w:szCs w:val="21"/>
          <w:lang w:eastAsia="en-US"/>
        </w:rPr>
        <w:t>вания к порядку поставки товара:</w:t>
      </w:r>
    </w:p>
    <w:p w14:paraId="39A115A9" w14:textId="77777777" w:rsidR="00DF59EF"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noProof/>
          <w:sz w:val="21"/>
          <w:szCs w:val="21"/>
          <w:lang w:eastAsia="en-US"/>
        </w:rPr>
      </w:pPr>
      <w:r w:rsidRPr="009A51C0">
        <w:rPr>
          <w:noProof/>
          <w:sz w:val="21"/>
          <w:szCs w:val="21"/>
          <w:lang w:eastAsia="en-US"/>
        </w:rPr>
        <w:t xml:space="preserve">Перед поставкой товара Поставщик обязан предоставить Заказчику на выбор не менее 5 (пяти) образцов цвета, соответствующих техническим характеристикам и назначению поставляемого товара. </w:t>
      </w:r>
      <w:r w:rsidRPr="009A51C0">
        <w:rPr>
          <w:noProof/>
          <w:sz w:val="21"/>
          <w:szCs w:val="21"/>
          <w:lang w:eastAsia="en-US"/>
        </w:rPr>
        <w:lastRenderedPageBreak/>
        <w:t xml:space="preserve">Заказчик в течение 5 (пяти) рабочих дней с момента получения образцов направляет Поставщику письменное уведомление (в том числе по электронной почте, с подтверждением получения) о выбранном цвете с указанием его точного кода по цветовой шкале RAL. Выбор цвета необходим для обеспечения единства цветовой гаммы в рамках единого дизайнерского стиля. </w:t>
      </w:r>
    </w:p>
    <w:p w14:paraId="73C8D9C5" w14:textId="77777777" w:rsidR="00DF59EF"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FC1C43">
        <w:rPr>
          <w:bCs/>
          <w:noProof/>
          <w:sz w:val="21"/>
          <w:szCs w:val="21"/>
          <w:lang w:eastAsia="en-US"/>
        </w:rPr>
        <w:t>Поставщик обязан уведомить Заказчика о точном времени и дате поставки и сборки товара</w:t>
      </w:r>
      <w:r w:rsidRPr="00FC1C43">
        <w:rPr>
          <w:rFonts w:ascii="Arial" w:hAnsi="Arial" w:cs="Arial"/>
          <w:spacing w:val="3"/>
          <w:sz w:val="21"/>
          <w:szCs w:val="21"/>
        </w:rPr>
        <w:t xml:space="preserve"> </w:t>
      </w:r>
      <w:r w:rsidRPr="00FC1C43">
        <w:rPr>
          <w:bCs/>
          <w:noProof/>
          <w:sz w:val="21"/>
          <w:szCs w:val="21"/>
          <w:lang w:eastAsia="en-US"/>
        </w:rPr>
        <w:t>не менее чем за 3 (три) рабочих дня до даты поставки.</w:t>
      </w:r>
    </w:p>
    <w:p w14:paraId="7B57518D" w14:textId="77777777" w:rsidR="00DF59EF"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sz w:val="21"/>
          <w:szCs w:val="21"/>
          <w:lang w:eastAsia="en-US"/>
        </w:rPr>
      </w:pPr>
      <w:r w:rsidRPr="0094315F">
        <w:rPr>
          <w:bCs/>
          <w:noProof/>
          <w:sz w:val="21"/>
          <w:szCs w:val="21"/>
          <w:lang w:eastAsia="en-US"/>
        </w:rPr>
        <w:t xml:space="preserve">Поставка товара производится силами и средствами Поставщика, транспортом Поставщика  или с привлечением транспортной компании. </w:t>
      </w:r>
      <w:r w:rsidRPr="0094315F">
        <w:rPr>
          <w:bCs/>
          <w:sz w:val="21"/>
          <w:szCs w:val="21"/>
          <w:lang w:eastAsia="en-US"/>
        </w:rPr>
        <w:t>Поставка товара включает в себя</w:t>
      </w:r>
      <w:r w:rsidRPr="0094315F">
        <w:rPr>
          <w:sz w:val="21"/>
          <w:szCs w:val="21"/>
          <w:lang w:eastAsia="en-US"/>
        </w:rPr>
        <w:t xml:space="preserve"> доставку, разгрузку, </w:t>
      </w:r>
      <w:r w:rsidRPr="0094315F">
        <w:rPr>
          <w:bCs/>
          <w:sz w:val="21"/>
          <w:szCs w:val="21"/>
          <w:lang w:eastAsia="en-US"/>
        </w:rPr>
        <w:t>сборку и установку (при необходимости)</w:t>
      </w:r>
      <w:r w:rsidRPr="0094315F">
        <w:rPr>
          <w:sz w:val="21"/>
          <w:szCs w:val="21"/>
          <w:lang w:eastAsia="en-US"/>
        </w:rPr>
        <w:t xml:space="preserve"> товара по адресу поставки Заказчика</w:t>
      </w:r>
      <w:r w:rsidRPr="0094315F">
        <w:rPr>
          <w:sz w:val="21"/>
          <w:szCs w:val="21"/>
          <w:vertAlign w:val="superscript"/>
          <w:lang w:val="en-US" w:eastAsia="en-US"/>
        </w:rPr>
        <w:footnoteReference w:id="2"/>
      </w:r>
      <w:r w:rsidRPr="0094315F">
        <w:rPr>
          <w:sz w:val="21"/>
          <w:szCs w:val="21"/>
          <w:lang w:eastAsia="en-US"/>
        </w:rPr>
        <w:t xml:space="preserve">. </w:t>
      </w:r>
    </w:p>
    <w:p w14:paraId="5FE07925" w14:textId="77777777" w:rsidR="00DF59EF" w:rsidRDefault="00DF59EF" w:rsidP="00DF59EF">
      <w:pPr>
        <w:ind w:firstLine="708"/>
        <w:jc w:val="both"/>
        <w:rPr>
          <w:noProof/>
          <w:sz w:val="21"/>
          <w:szCs w:val="21"/>
          <w:lang w:eastAsia="en-US"/>
        </w:rPr>
      </w:pPr>
      <w:r w:rsidRPr="006F2B34">
        <w:rPr>
          <w:noProof/>
          <w:sz w:val="21"/>
          <w:szCs w:val="21"/>
          <w:lang w:eastAsia="en-US"/>
        </w:rPr>
        <w:t>Функциональные, технические, количественные и качественные характеристики Товара должны соответствовать требованиям, установленным Заказчиком.</w:t>
      </w:r>
    </w:p>
    <w:p w14:paraId="41946213" w14:textId="77777777" w:rsidR="00DF59EF" w:rsidRPr="006F2B34" w:rsidRDefault="00DF59EF" w:rsidP="00DF59EF">
      <w:pPr>
        <w:ind w:firstLine="708"/>
        <w:jc w:val="both"/>
        <w:rPr>
          <w:sz w:val="21"/>
          <w:szCs w:val="21"/>
        </w:rPr>
      </w:pPr>
      <w:r>
        <w:rPr>
          <w:noProof/>
          <w:sz w:val="21"/>
          <w:szCs w:val="21"/>
        </w:rPr>
        <w:t> </w:t>
      </w:r>
      <w:r w:rsidRPr="006F2B34">
        <w:rPr>
          <w:noProof/>
          <w:sz w:val="21"/>
          <w:szCs w:val="21"/>
        </w:rPr>
        <w:t xml:space="preserve">Поставщик обязуется поставить товар, который соответствует общепринятым стандартам качества и безопасности, обеспечивает надёжную работу в обычных условиях эксплуатации, хранения, транспортировки и утилизации. </w:t>
      </w:r>
    </w:p>
    <w:p w14:paraId="74834060" w14:textId="77777777" w:rsidR="00DF59EF" w:rsidRPr="006F2B34" w:rsidRDefault="00DF59EF" w:rsidP="00DF59EF">
      <w:pPr>
        <w:jc w:val="both"/>
        <w:rPr>
          <w:sz w:val="21"/>
          <w:szCs w:val="21"/>
          <w:lang w:eastAsia="en-US"/>
        </w:rPr>
      </w:pPr>
      <w:r w:rsidRPr="006F2B34">
        <w:rPr>
          <w:sz w:val="21"/>
          <w:szCs w:val="21"/>
          <w:lang w:eastAsia="en-US"/>
        </w:rPr>
        <w:t>Поставляемый товар должен быть новым (ранее неиспользованным), не содержать восстановленных или бывших в употреблении деталей, материалов и конструкций, не иметь дефектов</w:t>
      </w:r>
      <w:r w:rsidRPr="006F2B34">
        <w:rPr>
          <w:sz w:val="21"/>
          <w:szCs w:val="21"/>
          <w:vertAlign w:val="superscript"/>
          <w:lang w:val="en-US" w:eastAsia="en-US"/>
        </w:rPr>
        <w:footnoteReference w:id="3"/>
      </w:r>
      <w:r w:rsidRPr="006F2B34">
        <w:rPr>
          <w:sz w:val="21"/>
          <w:szCs w:val="21"/>
          <w:lang w:eastAsia="en-US"/>
        </w:rPr>
        <w:t xml:space="preserve">, не должен находиться в залоге, под арестом или под иным обременением. Товар должен соответствовать ГОСТ, Техническим условиям, требованиям действующих санитарных и пожарных правил и норм (с предоставлением соответствующих документов) и иным нормативным документам, нормам безопасности, действующим в Российской Федерации на аналогичную и подобную продукцию. Качество товара подтверждается сертификатами соответствия или декларациями о соответствии, в случае если такой товар подлежит обязательной сертификации или декларированию. </w:t>
      </w:r>
    </w:p>
    <w:p w14:paraId="6A499C08" w14:textId="77777777" w:rsidR="00DF59EF"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sz w:val="21"/>
          <w:szCs w:val="21"/>
          <w:lang w:eastAsia="en-US"/>
        </w:rPr>
      </w:pPr>
      <w:r w:rsidRPr="0094315F">
        <w:rPr>
          <w:sz w:val="21"/>
          <w:szCs w:val="21"/>
          <w:lang w:eastAsia="en-US"/>
        </w:rPr>
        <w:t xml:space="preserve">Товар должен поставляться Заказчику в упаковке, обеспечивающей качество и целостность товара при хранении и транспортировке, а также возможность его идентификации. Упаковка товара не должна быть деформирована. Все комплектующие элементы, необходимые для эксплуатации товара, должны присутствовать в составе стандартной поставки, поставляться в заводской упаковке, исключающей их повреждения при транспортировке и в комплектности, предусмотренной изготовителем. Не допускается поставка выставочных образцов и </w:t>
      </w:r>
      <w:proofErr w:type="spellStart"/>
      <w:r w:rsidRPr="0094315F">
        <w:rPr>
          <w:sz w:val="21"/>
          <w:szCs w:val="21"/>
          <w:lang w:eastAsia="en-US"/>
        </w:rPr>
        <w:t>перереконструкция</w:t>
      </w:r>
      <w:proofErr w:type="spellEnd"/>
      <w:r w:rsidRPr="0094315F">
        <w:rPr>
          <w:sz w:val="21"/>
          <w:szCs w:val="21"/>
          <w:lang w:eastAsia="en-US"/>
        </w:rPr>
        <w:t xml:space="preserve"> заводских элементов.</w:t>
      </w:r>
    </w:p>
    <w:p w14:paraId="24F3D42C" w14:textId="77777777" w:rsidR="00DF59EF" w:rsidRPr="001C10FB"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1C10FB">
        <w:rPr>
          <w:bCs/>
          <w:noProof/>
          <w:sz w:val="21"/>
          <w:szCs w:val="21"/>
          <w:lang w:eastAsia="en-US"/>
        </w:rPr>
        <w:t>Безопасность товара должна обеспечивать отсутствие угрозы жизни, здоровью, имуществу потребителя и окружающей среде при обычных условиях его использования, хранения, транспортировки и утилизации в соответствии с Законом РФ от 07.02.1992 №2300-1 „О защите прав потребителей“.</w:t>
      </w:r>
    </w:p>
    <w:p w14:paraId="5C58530C" w14:textId="391F59BA" w:rsidR="00ED4D27" w:rsidRPr="00ED4D27" w:rsidRDefault="00DF59EF" w:rsidP="00DF59EF">
      <w:pPr>
        <w:widowControl w:val="0"/>
        <w:tabs>
          <w:tab w:val="left" w:pos="1560"/>
        </w:tabs>
        <w:suppressAutoHyphens/>
        <w:autoSpaceDN w:val="0"/>
        <w:spacing w:before="100" w:beforeAutospacing="1" w:after="100" w:afterAutospacing="1"/>
        <w:ind w:firstLine="720"/>
        <w:contextualSpacing/>
        <w:jc w:val="both"/>
        <w:textAlignment w:val="baseline"/>
        <w:rPr>
          <w:color w:val="FF0000"/>
          <w:kern w:val="3"/>
          <w:sz w:val="21"/>
          <w:szCs w:val="21"/>
          <w:lang w:eastAsia="ar-SA"/>
        </w:rPr>
      </w:pPr>
      <w:r w:rsidRPr="0094315F">
        <w:rPr>
          <w:kern w:val="3"/>
          <w:sz w:val="21"/>
          <w:szCs w:val="21"/>
          <w:lang w:eastAsia="ar-SA"/>
        </w:rPr>
        <w:t>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w:t>
      </w:r>
    </w:p>
    <w:tbl>
      <w:tblPr>
        <w:tblStyle w:val="2"/>
        <w:tblpPr w:leftFromText="180" w:rightFromText="180" w:vertAnchor="text" w:horzAnchor="margin" w:tblpY="156"/>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522"/>
      </w:tblGrid>
      <w:tr w:rsidR="00ED4D27" w:rsidRPr="00FD74E8" w14:paraId="624F6F23" w14:textId="77777777" w:rsidTr="00ED4D27">
        <w:trPr>
          <w:trHeight w:val="172"/>
        </w:trPr>
        <w:tc>
          <w:tcPr>
            <w:tcW w:w="4896" w:type="dxa"/>
          </w:tcPr>
          <w:p w14:paraId="4376D6A4" w14:textId="77777777" w:rsidR="00ED4D27" w:rsidRPr="00FD74E8" w:rsidRDefault="00ED4D27" w:rsidP="00ED4D27">
            <w:pPr>
              <w:contextualSpacing/>
              <w:jc w:val="center"/>
              <w:rPr>
                <w:sz w:val="21"/>
                <w:szCs w:val="21"/>
              </w:rPr>
            </w:pPr>
            <w:r w:rsidRPr="00FD74E8">
              <w:rPr>
                <w:b/>
                <w:sz w:val="21"/>
                <w:szCs w:val="21"/>
              </w:rPr>
              <w:t>«Заказчик»</w:t>
            </w:r>
          </w:p>
        </w:tc>
        <w:tc>
          <w:tcPr>
            <w:tcW w:w="4522" w:type="dxa"/>
          </w:tcPr>
          <w:p w14:paraId="41151EE8" w14:textId="77777777" w:rsidR="00ED4D27" w:rsidRPr="00FD74E8" w:rsidRDefault="00ED4D27" w:rsidP="00ED4D27">
            <w:pPr>
              <w:contextualSpacing/>
              <w:jc w:val="center"/>
              <w:rPr>
                <w:sz w:val="21"/>
                <w:szCs w:val="21"/>
              </w:rPr>
            </w:pPr>
            <w:r w:rsidRPr="00FD74E8">
              <w:rPr>
                <w:b/>
                <w:sz w:val="21"/>
                <w:szCs w:val="21"/>
              </w:rPr>
              <w:t>«</w:t>
            </w:r>
            <w:r>
              <w:rPr>
                <w:b/>
                <w:sz w:val="21"/>
                <w:szCs w:val="21"/>
              </w:rPr>
              <w:t>Поставщик</w:t>
            </w:r>
            <w:r w:rsidRPr="00FD74E8">
              <w:rPr>
                <w:b/>
                <w:sz w:val="21"/>
                <w:szCs w:val="21"/>
              </w:rPr>
              <w:t>»</w:t>
            </w:r>
          </w:p>
        </w:tc>
      </w:tr>
      <w:tr w:rsidR="00ED4D27" w:rsidRPr="00FD74E8" w14:paraId="1F084F6F" w14:textId="77777777" w:rsidTr="00ED4D27">
        <w:trPr>
          <w:trHeight w:val="75"/>
        </w:trPr>
        <w:tc>
          <w:tcPr>
            <w:tcW w:w="4896" w:type="dxa"/>
          </w:tcPr>
          <w:p w14:paraId="1C678F26" w14:textId="77777777" w:rsidR="00ED4D27" w:rsidRPr="00FD74E8" w:rsidRDefault="00ED4D27" w:rsidP="00ED4D27">
            <w:pPr>
              <w:widowControl w:val="0"/>
              <w:autoSpaceDE w:val="0"/>
              <w:autoSpaceDN w:val="0"/>
              <w:adjustRightInd w:val="0"/>
              <w:contextualSpacing/>
              <w:rPr>
                <w:sz w:val="21"/>
                <w:szCs w:val="21"/>
              </w:rPr>
            </w:pPr>
            <w:r w:rsidRPr="00FD74E8">
              <w:rPr>
                <w:b/>
                <w:sz w:val="21"/>
                <w:szCs w:val="21"/>
              </w:rPr>
              <w:t>Музей-заповедник «Хмелита»</w:t>
            </w:r>
          </w:p>
        </w:tc>
        <w:tc>
          <w:tcPr>
            <w:tcW w:w="4522" w:type="dxa"/>
          </w:tcPr>
          <w:p w14:paraId="4BEB5AD4" w14:textId="77777777" w:rsidR="00ED4D27" w:rsidRPr="00FD74E8" w:rsidRDefault="00ED4D27" w:rsidP="00ED4D27">
            <w:pPr>
              <w:widowControl w:val="0"/>
              <w:autoSpaceDE w:val="0"/>
              <w:autoSpaceDN w:val="0"/>
              <w:adjustRightInd w:val="0"/>
              <w:contextualSpacing/>
              <w:jc w:val="center"/>
              <w:rPr>
                <w:sz w:val="21"/>
                <w:szCs w:val="21"/>
              </w:rPr>
            </w:pPr>
          </w:p>
        </w:tc>
      </w:tr>
      <w:tr w:rsidR="00ED4D27" w:rsidRPr="00FD74E8" w14:paraId="1A58F407" w14:textId="77777777" w:rsidTr="00ED4D27">
        <w:trPr>
          <w:trHeight w:val="182"/>
        </w:trPr>
        <w:tc>
          <w:tcPr>
            <w:tcW w:w="4896" w:type="dxa"/>
          </w:tcPr>
          <w:p w14:paraId="1CDC15B1" w14:textId="77777777" w:rsidR="00ED4D27" w:rsidRPr="00FD74E8" w:rsidRDefault="00ED4D27" w:rsidP="00ED4D27">
            <w:pPr>
              <w:tabs>
                <w:tab w:val="left" w:pos="5385"/>
              </w:tabs>
              <w:contextualSpacing/>
              <w:rPr>
                <w:sz w:val="21"/>
                <w:szCs w:val="21"/>
              </w:rPr>
            </w:pPr>
            <w:r w:rsidRPr="00FD74E8">
              <w:rPr>
                <w:sz w:val="21"/>
                <w:szCs w:val="21"/>
              </w:rPr>
              <w:t>Генеральный директор</w:t>
            </w:r>
          </w:p>
        </w:tc>
        <w:tc>
          <w:tcPr>
            <w:tcW w:w="4522" w:type="dxa"/>
          </w:tcPr>
          <w:p w14:paraId="4238DBE7" w14:textId="77777777" w:rsidR="00ED4D27" w:rsidRPr="00FD74E8" w:rsidRDefault="00ED4D27" w:rsidP="00ED4D27">
            <w:pPr>
              <w:widowControl w:val="0"/>
              <w:autoSpaceDE w:val="0"/>
              <w:autoSpaceDN w:val="0"/>
              <w:adjustRightInd w:val="0"/>
              <w:contextualSpacing/>
              <w:jc w:val="both"/>
              <w:rPr>
                <w:sz w:val="21"/>
                <w:szCs w:val="21"/>
              </w:rPr>
            </w:pPr>
          </w:p>
        </w:tc>
      </w:tr>
      <w:tr w:rsidR="00ED4D27" w:rsidRPr="00FD74E8" w14:paraId="58919AB2" w14:textId="77777777" w:rsidTr="00ED4D27">
        <w:trPr>
          <w:trHeight w:val="53"/>
        </w:trPr>
        <w:tc>
          <w:tcPr>
            <w:tcW w:w="4896" w:type="dxa"/>
          </w:tcPr>
          <w:p w14:paraId="6196727A" w14:textId="77777777" w:rsidR="00ED4D27" w:rsidRPr="00FD74E8" w:rsidRDefault="00ED4D27" w:rsidP="00ED4D27">
            <w:pPr>
              <w:widowControl w:val="0"/>
              <w:autoSpaceDE w:val="0"/>
              <w:autoSpaceDN w:val="0"/>
              <w:adjustRightInd w:val="0"/>
              <w:contextualSpacing/>
              <w:jc w:val="both"/>
              <w:rPr>
                <w:sz w:val="21"/>
                <w:szCs w:val="21"/>
              </w:rPr>
            </w:pPr>
          </w:p>
        </w:tc>
        <w:tc>
          <w:tcPr>
            <w:tcW w:w="4522" w:type="dxa"/>
          </w:tcPr>
          <w:p w14:paraId="63B2AC87" w14:textId="77777777" w:rsidR="00ED4D27" w:rsidRPr="00FD74E8" w:rsidRDefault="00ED4D27" w:rsidP="00ED4D27">
            <w:pPr>
              <w:widowControl w:val="0"/>
              <w:autoSpaceDE w:val="0"/>
              <w:autoSpaceDN w:val="0"/>
              <w:adjustRightInd w:val="0"/>
              <w:contextualSpacing/>
              <w:jc w:val="both"/>
              <w:rPr>
                <w:sz w:val="21"/>
                <w:szCs w:val="21"/>
              </w:rPr>
            </w:pPr>
          </w:p>
        </w:tc>
      </w:tr>
      <w:tr w:rsidR="00ED4D27" w:rsidRPr="00FD74E8" w14:paraId="7C88AA93" w14:textId="77777777" w:rsidTr="00ED4D27">
        <w:trPr>
          <w:trHeight w:val="191"/>
        </w:trPr>
        <w:tc>
          <w:tcPr>
            <w:tcW w:w="4896" w:type="dxa"/>
          </w:tcPr>
          <w:p w14:paraId="64E88ED4" w14:textId="77777777" w:rsidR="00ED4D27" w:rsidRPr="00FD74E8" w:rsidRDefault="00ED4D27" w:rsidP="00ED4D27">
            <w:pPr>
              <w:widowControl w:val="0"/>
              <w:autoSpaceDE w:val="0"/>
              <w:autoSpaceDN w:val="0"/>
              <w:adjustRightInd w:val="0"/>
              <w:contextualSpacing/>
              <w:rPr>
                <w:sz w:val="21"/>
                <w:szCs w:val="21"/>
              </w:rPr>
            </w:pPr>
            <w:r w:rsidRPr="00FD74E8">
              <w:rPr>
                <w:sz w:val="21"/>
                <w:szCs w:val="21"/>
              </w:rPr>
              <w:t>____________________________/ Н.В. Кулакова /</w:t>
            </w:r>
          </w:p>
        </w:tc>
        <w:tc>
          <w:tcPr>
            <w:tcW w:w="4522" w:type="dxa"/>
          </w:tcPr>
          <w:p w14:paraId="48BC57FF" w14:textId="77777777" w:rsidR="00ED4D27" w:rsidRPr="00FD74E8" w:rsidRDefault="00ED4D27" w:rsidP="00ED4D27">
            <w:pPr>
              <w:widowControl w:val="0"/>
              <w:autoSpaceDE w:val="0"/>
              <w:autoSpaceDN w:val="0"/>
              <w:adjustRightInd w:val="0"/>
              <w:contextualSpacing/>
              <w:jc w:val="both"/>
              <w:rPr>
                <w:sz w:val="21"/>
                <w:szCs w:val="21"/>
              </w:rPr>
            </w:pPr>
            <w:r w:rsidRPr="00FD74E8">
              <w:rPr>
                <w:sz w:val="21"/>
                <w:szCs w:val="21"/>
              </w:rPr>
              <w:t>_________________________/ ______________ /</w:t>
            </w:r>
          </w:p>
        </w:tc>
      </w:tr>
      <w:tr w:rsidR="00ED4D27" w:rsidRPr="00FD74E8" w14:paraId="70CFE24A" w14:textId="77777777" w:rsidTr="00ED4D27">
        <w:trPr>
          <w:trHeight w:val="191"/>
        </w:trPr>
        <w:tc>
          <w:tcPr>
            <w:tcW w:w="4896" w:type="dxa"/>
          </w:tcPr>
          <w:p w14:paraId="2204BA8C" w14:textId="77777777" w:rsidR="00ED4D27" w:rsidRPr="00FD74E8" w:rsidRDefault="00ED4D27" w:rsidP="00ED4D27">
            <w:pPr>
              <w:widowControl w:val="0"/>
              <w:autoSpaceDE w:val="0"/>
              <w:autoSpaceDN w:val="0"/>
              <w:adjustRightInd w:val="0"/>
              <w:contextualSpacing/>
              <w:rPr>
                <w:sz w:val="18"/>
              </w:rPr>
            </w:pPr>
            <w:proofErr w:type="spellStart"/>
            <w:r w:rsidRPr="00FD74E8">
              <w:rPr>
                <w:sz w:val="18"/>
              </w:rPr>
              <w:t>м.п</w:t>
            </w:r>
            <w:proofErr w:type="spellEnd"/>
            <w:r w:rsidRPr="00FD74E8">
              <w:rPr>
                <w:sz w:val="18"/>
              </w:rPr>
              <w:t>.</w:t>
            </w:r>
          </w:p>
        </w:tc>
        <w:tc>
          <w:tcPr>
            <w:tcW w:w="4522" w:type="dxa"/>
          </w:tcPr>
          <w:p w14:paraId="2A754B20" w14:textId="77777777" w:rsidR="00ED4D27" w:rsidRPr="00FD74E8" w:rsidRDefault="00ED4D27" w:rsidP="00ED4D27">
            <w:pPr>
              <w:widowControl w:val="0"/>
              <w:autoSpaceDE w:val="0"/>
              <w:autoSpaceDN w:val="0"/>
              <w:adjustRightInd w:val="0"/>
              <w:contextualSpacing/>
              <w:jc w:val="both"/>
              <w:rPr>
                <w:sz w:val="18"/>
              </w:rPr>
            </w:pPr>
            <w:proofErr w:type="spellStart"/>
            <w:r w:rsidRPr="00FD74E8">
              <w:rPr>
                <w:sz w:val="18"/>
              </w:rPr>
              <w:t>м.п</w:t>
            </w:r>
            <w:proofErr w:type="spellEnd"/>
            <w:r w:rsidRPr="00FD74E8">
              <w:rPr>
                <w:sz w:val="18"/>
              </w:rPr>
              <w:t>.</w:t>
            </w:r>
          </w:p>
        </w:tc>
      </w:tr>
    </w:tbl>
    <w:p w14:paraId="72291EA6" w14:textId="77777777" w:rsidR="00FD74E8" w:rsidRDefault="00FD74E8" w:rsidP="00ED4D27">
      <w:pPr>
        <w:widowControl w:val="0"/>
        <w:tabs>
          <w:tab w:val="left" w:pos="1560"/>
        </w:tabs>
        <w:suppressAutoHyphens/>
        <w:autoSpaceDN w:val="0"/>
        <w:spacing w:before="100" w:beforeAutospacing="1" w:after="100" w:afterAutospacing="1"/>
        <w:contextualSpacing/>
        <w:jc w:val="both"/>
        <w:textAlignment w:val="baseline"/>
        <w:rPr>
          <w:kern w:val="3"/>
          <w:sz w:val="21"/>
          <w:szCs w:val="21"/>
          <w:lang w:eastAsia="ar-SA"/>
        </w:rPr>
      </w:pPr>
    </w:p>
    <w:sectPr w:rsidR="00FD74E8" w:rsidSect="00ED4D27">
      <w:pgSz w:w="11906" w:h="16838"/>
      <w:pgMar w:top="709" w:right="1133"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A70C" w14:textId="77777777" w:rsidR="00A11FFB" w:rsidRDefault="00A11FFB" w:rsidP="00E81ABE">
      <w:r>
        <w:separator/>
      </w:r>
    </w:p>
  </w:endnote>
  <w:endnote w:type="continuationSeparator" w:id="0">
    <w:p w14:paraId="3618E64E" w14:textId="77777777" w:rsidR="00A11FFB" w:rsidRDefault="00A11FFB" w:rsidP="00E8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A9D11" w14:textId="77777777" w:rsidR="00A11FFB" w:rsidRDefault="00A11FFB" w:rsidP="00E81ABE">
      <w:r>
        <w:separator/>
      </w:r>
    </w:p>
  </w:footnote>
  <w:footnote w:type="continuationSeparator" w:id="0">
    <w:p w14:paraId="11D7524E" w14:textId="77777777" w:rsidR="00A11FFB" w:rsidRDefault="00A11FFB" w:rsidP="00E81ABE">
      <w:r>
        <w:continuationSeparator/>
      </w:r>
    </w:p>
  </w:footnote>
  <w:footnote w:id="1">
    <w:p w14:paraId="02C201D3" w14:textId="77777777" w:rsidR="00DF59EF" w:rsidRPr="008C6966" w:rsidRDefault="00DF59EF" w:rsidP="00DF59EF">
      <w:pPr>
        <w:pStyle w:val="a5"/>
        <w:rPr>
          <w:rFonts w:ascii="Times New Roman" w:hAnsi="Times New Roman" w:cs="Times New Roman"/>
          <w:sz w:val="18"/>
          <w:szCs w:val="18"/>
        </w:rPr>
      </w:pPr>
      <w:r>
        <w:rPr>
          <w:rStyle w:val="a4"/>
        </w:rPr>
        <w:footnoteRef/>
      </w:r>
      <w:r>
        <w:t xml:space="preserve"> </w:t>
      </w:r>
      <w:r>
        <w:rPr>
          <w:rFonts w:ascii="Times New Roman" w:hAnsi="Times New Roman" w:cs="Times New Roman"/>
          <w:sz w:val="18"/>
          <w:szCs w:val="18"/>
        </w:rPr>
        <w:t>Включая</w:t>
      </w:r>
      <w:r w:rsidRPr="00A82BB9">
        <w:rPr>
          <w:rFonts w:ascii="Times New Roman" w:hAnsi="Times New Roman" w:cs="Times New Roman"/>
          <w:sz w:val="18"/>
          <w:szCs w:val="18"/>
        </w:rPr>
        <w:t xml:space="preserve"> </w:t>
      </w:r>
      <w:r>
        <w:rPr>
          <w:rFonts w:ascii="Times New Roman" w:hAnsi="Times New Roman" w:cs="Times New Roman"/>
          <w:sz w:val="18"/>
          <w:szCs w:val="18"/>
        </w:rPr>
        <w:t>комплектующие элементы и детали товара</w:t>
      </w:r>
    </w:p>
  </w:footnote>
  <w:footnote w:id="2">
    <w:p w14:paraId="67CCB98A" w14:textId="77777777" w:rsidR="00DF59EF" w:rsidRPr="00363F51" w:rsidRDefault="00DF59EF" w:rsidP="00DF59EF">
      <w:pPr>
        <w:pStyle w:val="a5"/>
        <w:rPr>
          <w:rFonts w:ascii="Times New Roman" w:hAnsi="Times New Roman" w:cs="Times New Roman"/>
          <w:sz w:val="18"/>
          <w:szCs w:val="18"/>
        </w:rPr>
      </w:pPr>
      <w:r w:rsidRPr="00363F51">
        <w:rPr>
          <w:rStyle w:val="a4"/>
          <w:rFonts w:ascii="Times New Roman" w:hAnsi="Times New Roman" w:cs="Times New Roman"/>
          <w:sz w:val="18"/>
          <w:szCs w:val="18"/>
        </w:rPr>
        <w:footnoteRef/>
      </w:r>
      <w:r w:rsidRPr="00363F51">
        <w:rPr>
          <w:rFonts w:ascii="Times New Roman" w:hAnsi="Times New Roman" w:cs="Times New Roman"/>
          <w:sz w:val="18"/>
          <w:szCs w:val="18"/>
        </w:rPr>
        <w:t xml:space="preserve"> Место разгрузки и установки товара указывается Заказчиком</w:t>
      </w:r>
    </w:p>
  </w:footnote>
  <w:footnote w:id="3">
    <w:p w14:paraId="33F6E4B0" w14:textId="77777777" w:rsidR="00DF59EF" w:rsidRPr="00363F51" w:rsidRDefault="00DF59EF" w:rsidP="00DF59EF">
      <w:pPr>
        <w:pStyle w:val="a5"/>
        <w:rPr>
          <w:rFonts w:ascii="Times New Roman" w:hAnsi="Times New Roman" w:cs="Times New Roman"/>
          <w:sz w:val="18"/>
          <w:szCs w:val="18"/>
        </w:rPr>
      </w:pPr>
      <w:r w:rsidRPr="00363F51">
        <w:rPr>
          <w:rStyle w:val="a4"/>
          <w:rFonts w:ascii="Times New Roman" w:hAnsi="Times New Roman" w:cs="Times New Roman"/>
          <w:sz w:val="18"/>
          <w:szCs w:val="18"/>
        </w:rPr>
        <w:footnoteRef/>
      </w:r>
      <w:r w:rsidRPr="00363F51">
        <w:rPr>
          <w:rFonts w:ascii="Times New Roman" w:hAnsi="Times New Roman" w:cs="Times New Roman"/>
          <w:sz w:val="18"/>
          <w:szCs w:val="18"/>
        </w:rPr>
        <w:t xml:space="preserve">  Включая комплектующие элементы и детали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8377A"/>
    <w:multiLevelType w:val="hybridMultilevel"/>
    <w:tmpl w:val="A0C4F824"/>
    <w:lvl w:ilvl="0" w:tplc="30FC89A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AB155A9"/>
    <w:multiLevelType w:val="multilevel"/>
    <w:tmpl w:val="0DDAAC56"/>
    <w:lvl w:ilvl="0">
      <w:start w:val="1"/>
      <w:numFmt w:val="decimal"/>
      <w:suff w:val="space"/>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518F251A"/>
    <w:multiLevelType w:val="multilevel"/>
    <w:tmpl w:val="9F2E319A"/>
    <w:lvl w:ilvl="0">
      <w:start w:val="1"/>
      <w:numFmt w:val="decimal"/>
      <w:suff w:val="space"/>
      <w:lvlText w:val="%1)"/>
      <w:lvlJc w:val="left"/>
      <w:pPr>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D3BAC"/>
    <w:multiLevelType w:val="multilevel"/>
    <w:tmpl w:val="0F2C6C3E"/>
    <w:lvl w:ilvl="0">
      <w:start w:val="2"/>
      <w:numFmt w:val="decimal"/>
      <w:lvlText w:val="%1."/>
      <w:lvlJc w:val="left"/>
      <w:pPr>
        <w:ind w:left="360" w:hanging="360"/>
      </w:pPr>
      <w:rPr>
        <w:rFonts w:hint="default"/>
      </w:rPr>
    </w:lvl>
    <w:lvl w:ilvl="1">
      <w:start w:val="3"/>
      <w:numFmt w:val="decimal"/>
      <w:lvlText w:val="%1.%2."/>
      <w:lvlJc w:val="left"/>
      <w:pPr>
        <w:ind w:left="574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7B81528"/>
    <w:multiLevelType w:val="hybridMultilevel"/>
    <w:tmpl w:val="41305848"/>
    <w:lvl w:ilvl="0" w:tplc="4E4C27FC">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BE"/>
    <w:rsid w:val="0002283A"/>
    <w:rsid w:val="0002781A"/>
    <w:rsid w:val="0006353E"/>
    <w:rsid w:val="000674EE"/>
    <w:rsid w:val="000772E2"/>
    <w:rsid w:val="0008351E"/>
    <w:rsid w:val="00085B82"/>
    <w:rsid w:val="000A1EF7"/>
    <w:rsid w:val="000D3BF1"/>
    <w:rsid w:val="000E055B"/>
    <w:rsid w:val="00110374"/>
    <w:rsid w:val="00126489"/>
    <w:rsid w:val="001717AF"/>
    <w:rsid w:val="001C0A9A"/>
    <w:rsid w:val="001C10FB"/>
    <w:rsid w:val="001F16B0"/>
    <w:rsid w:val="001F2EED"/>
    <w:rsid w:val="002046F9"/>
    <w:rsid w:val="00216DFB"/>
    <w:rsid w:val="00236E80"/>
    <w:rsid w:val="00286ECB"/>
    <w:rsid w:val="00290CF3"/>
    <w:rsid w:val="002C3F6B"/>
    <w:rsid w:val="002D161A"/>
    <w:rsid w:val="002E4E55"/>
    <w:rsid w:val="002F2F5E"/>
    <w:rsid w:val="00335096"/>
    <w:rsid w:val="00361D63"/>
    <w:rsid w:val="00363F51"/>
    <w:rsid w:val="0037724A"/>
    <w:rsid w:val="00391ACE"/>
    <w:rsid w:val="003B15EA"/>
    <w:rsid w:val="003B7E9C"/>
    <w:rsid w:val="003C5E76"/>
    <w:rsid w:val="003D5AFE"/>
    <w:rsid w:val="003E53DC"/>
    <w:rsid w:val="003E5AAA"/>
    <w:rsid w:val="00425D13"/>
    <w:rsid w:val="00480F8D"/>
    <w:rsid w:val="004A07FC"/>
    <w:rsid w:val="004D5747"/>
    <w:rsid w:val="004F250C"/>
    <w:rsid w:val="00500760"/>
    <w:rsid w:val="00507191"/>
    <w:rsid w:val="00564C0C"/>
    <w:rsid w:val="005968C6"/>
    <w:rsid w:val="005B001B"/>
    <w:rsid w:val="005C4203"/>
    <w:rsid w:val="005C73CE"/>
    <w:rsid w:val="005E240D"/>
    <w:rsid w:val="005E3483"/>
    <w:rsid w:val="005F7B75"/>
    <w:rsid w:val="00602A3F"/>
    <w:rsid w:val="0060341A"/>
    <w:rsid w:val="00610502"/>
    <w:rsid w:val="006144C1"/>
    <w:rsid w:val="006539C3"/>
    <w:rsid w:val="00660279"/>
    <w:rsid w:val="006816F1"/>
    <w:rsid w:val="006968FA"/>
    <w:rsid w:val="006A646C"/>
    <w:rsid w:val="006F1A83"/>
    <w:rsid w:val="007222A4"/>
    <w:rsid w:val="00730146"/>
    <w:rsid w:val="0074699F"/>
    <w:rsid w:val="00764485"/>
    <w:rsid w:val="0077152D"/>
    <w:rsid w:val="00773C05"/>
    <w:rsid w:val="007A6978"/>
    <w:rsid w:val="007C4E09"/>
    <w:rsid w:val="007E62A6"/>
    <w:rsid w:val="007F5AAA"/>
    <w:rsid w:val="007F5E82"/>
    <w:rsid w:val="008017D8"/>
    <w:rsid w:val="00816017"/>
    <w:rsid w:val="0081645E"/>
    <w:rsid w:val="00830BFD"/>
    <w:rsid w:val="00852310"/>
    <w:rsid w:val="008638BC"/>
    <w:rsid w:val="008745FA"/>
    <w:rsid w:val="0089730A"/>
    <w:rsid w:val="008E06F0"/>
    <w:rsid w:val="008F6DB8"/>
    <w:rsid w:val="00901281"/>
    <w:rsid w:val="00906B7C"/>
    <w:rsid w:val="00924308"/>
    <w:rsid w:val="00942E1C"/>
    <w:rsid w:val="0094315F"/>
    <w:rsid w:val="0096451E"/>
    <w:rsid w:val="009B0813"/>
    <w:rsid w:val="00A11FFB"/>
    <w:rsid w:val="00A37984"/>
    <w:rsid w:val="00A41724"/>
    <w:rsid w:val="00A66790"/>
    <w:rsid w:val="00A90B9F"/>
    <w:rsid w:val="00A946A1"/>
    <w:rsid w:val="00AD0D40"/>
    <w:rsid w:val="00AD54CF"/>
    <w:rsid w:val="00AE1698"/>
    <w:rsid w:val="00AE4777"/>
    <w:rsid w:val="00B03F42"/>
    <w:rsid w:val="00B11FDB"/>
    <w:rsid w:val="00B14077"/>
    <w:rsid w:val="00B30366"/>
    <w:rsid w:val="00B317D2"/>
    <w:rsid w:val="00B435A6"/>
    <w:rsid w:val="00B80EE4"/>
    <w:rsid w:val="00B855D2"/>
    <w:rsid w:val="00B97AEF"/>
    <w:rsid w:val="00BB2606"/>
    <w:rsid w:val="00BB6F0B"/>
    <w:rsid w:val="00BC14E1"/>
    <w:rsid w:val="00BC4BF9"/>
    <w:rsid w:val="00BE4BD1"/>
    <w:rsid w:val="00BF00D8"/>
    <w:rsid w:val="00BF04E4"/>
    <w:rsid w:val="00BF08EB"/>
    <w:rsid w:val="00BF7C43"/>
    <w:rsid w:val="00C009DC"/>
    <w:rsid w:val="00C06303"/>
    <w:rsid w:val="00C16214"/>
    <w:rsid w:val="00C179EE"/>
    <w:rsid w:val="00C3534F"/>
    <w:rsid w:val="00C43F62"/>
    <w:rsid w:val="00C47595"/>
    <w:rsid w:val="00C6205F"/>
    <w:rsid w:val="00C67B27"/>
    <w:rsid w:val="00C83778"/>
    <w:rsid w:val="00C9521C"/>
    <w:rsid w:val="00CB5655"/>
    <w:rsid w:val="00CC4B6D"/>
    <w:rsid w:val="00CD5A62"/>
    <w:rsid w:val="00CF17E3"/>
    <w:rsid w:val="00D54BCC"/>
    <w:rsid w:val="00D603BE"/>
    <w:rsid w:val="00D63426"/>
    <w:rsid w:val="00DA723D"/>
    <w:rsid w:val="00DD329B"/>
    <w:rsid w:val="00DF59EF"/>
    <w:rsid w:val="00DF5F0E"/>
    <w:rsid w:val="00E01357"/>
    <w:rsid w:val="00E22C92"/>
    <w:rsid w:val="00E37C63"/>
    <w:rsid w:val="00E51D5D"/>
    <w:rsid w:val="00E526B1"/>
    <w:rsid w:val="00E5299B"/>
    <w:rsid w:val="00E666FF"/>
    <w:rsid w:val="00E81ABE"/>
    <w:rsid w:val="00E84C92"/>
    <w:rsid w:val="00EA54F3"/>
    <w:rsid w:val="00ED4D27"/>
    <w:rsid w:val="00F10AD2"/>
    <w:rsid w:val="00F1254B"/>
    <w:rsid w:val="00F50071"/>
    <w:rsid w:val="00F5437D"/>
    <w:rsid w:val="00F61326"/>
    <w:rsid w:val="00F626A0"/>
    <w:rsid w:val="00FC1C43"/>
    <w:rsid w:val="00FD74E8"/>
    <w:rsid w:val="00FE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76A9"/>
  <w15:chartTrackingRefBased/>
  <w15:docId w15:val="{16B8E452-088F-4711-B623-813051A4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A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81ABE"/>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table" w:styleId="a3">
    <w:name w:val="Table Grid"/>
    <w:basedOn w:val="a1"/>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E81ABE"/>
    <w:rPr>
      <w:vertAlign w:val="superscript"/>
    </w:rPr>
  </w:style>
  <w:style w:type="paragraph" w:styleId="a5">
    <w:name w:val="footnote text"/>
    <w:aliases w:val=" Знак4 Знак Знак, Знак4 Знак,Знак8 Знак Знак,Знак6 Знак,Char,Знак8,Текст сноски Знак1 Знак,Текст сноски Знак Знак Знак,Знак4 Знак Знак Знак2,Знак3,Знак7, Знак6 Знак,Знак2 Знак,Текст сноски Знак2,Знак21,З"/>
    <w:basedOn w:val="a"/>
    <w:link w:val="a6"/>
    <w:uiPriority w:val="99"/>
    <w:qFormat/>
    <w:rsid w:val="00E81ABE"/>
    <w:pPr>
      <w:widowControl w:val="0"/>
      <w:autoSpaceDE w:val="0"/>
    </w:pPr>
    <w:rPr>
      <w:rFonts w:ascii="Arial" w:hAnsi="Arial" w:cs="Arial"/>
      <w:sz w:val="20"/>
      <w:szCs w:val="20"/>
    </w:rPr>
  </w:style>
  <w:style w:type="character" w:customStyle="1" w:styleId="a6">
    <w:name w:val="Текст сноски Знак"/>
    <w:aliases w:val=" Знак4 Знак Знак Знак, Знак4 Знак Знак1,Знак8 Знак Знак Знак,Знак6 Знак Знак,Char Знак,Знак8 Знак,Текст сноски Знак1 Знак Знак,Текст сноски Знак Знак Знак Знак,Знак4 Знак Знак Знак2 Знак,Знак3 Знак,Знак7 Знак, Знак6 Знак Знак,З Знак"/>
    <w:basedOn w:val="a0"/>
    <w:link w:val="a5"/>
    <w:uiPriority w:val="99"/>
    <w:rsid w:val="00E81ABE"/>
    <w:rPr>
      <w:rFonts w:ascii="Arial" w:eastAsia="Times New Roman" w:hAnsi="Arial" w:cs="Arial"/>
      <w:sz w:val="20"/>
      <w:szCs w:val="20"/>
      <w:lang w:eastAsia="ru-RU"/>
    </w:rPr>
  </w:style>
  <w:style w:type="table" w:customStyle="1" w:styleId="1">
    <w:name w:val="Сетка таблицы1"/>
    <w:basedOn w:val="a1"/>
    <w:next w:val="a3"/>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37C63"/>
    <w:pPr>
      <w:ind w:left="720"/>
      <w:contextualSpacing/>
    </w:pPr>
  </w:style>
  <w:style w:type="character" w:styleId="a8">
    <w:name w:val="Hyperlink"/>
    <w:basedOn w:val="a0"/>
    <w:uiPriority w:val="99"/>
    <w:unhideWhenUsed/>
    <w:rsid w:val="0002283A"/>
    <w:rPr>
      <w:color w:val="0563C1" w:themeColor="hyperlink"/>
      <w:u w:val="single"/>
    </w:rPr>
  </w:style>
  <w:style w:type="paragraph" w:styleId="a9">
    <w:name w:val="No Spacing"/>
    <w:uiPriority w:val="1"/>
    <w:qFormat/>
    <w:rsid w:val="005C73CE"/>
    <w:pPr>
      <w:spacing w:beforeAutospacing="1" w:after="0" w:afterAutospacing="1" w:line="240" w:lineRule="auto"/>
    </w:pPr>
    <w:rPr>
      <w:lang w:val="en-US"/>
    </w:rPr>
  </w:style>
  <w:style w:type="character" w:customStyle="1" w:styleId="ConsPlusNormal0">
    <w:name w:val="ConsPlusNormal Знак"/>
    <w:link w:val="ConsPlusNormal"/>
    <w:locked/>
    <w:rsid w:val="00F61326"/>
    <w:rPr>
      <w:rFonts w:ascii="Arial" w:eastAsia="Times New Roman" w:hAnsi="Arial" w:cs="Arial"/>
      <w:sz w:val="24"/>
      <w:szCs w:val="24"/>
      <w:lang w:eastAsia="ru-RU"/>
    </w:rPr>
  </w:style>
  <w:style w:type="paragraph" w:styleId="aa">
    <w:name w:val="Balloon Text"/>
    <w:basedOn w:val="a"/>
    <w:link w:val="ab"/>
    <w:uiPriority w:val="99"/>
    <w:semiHidden/>
    <w:unhideWhenUsed/>
    <w:rsid w:val="00425D13"/>
    <w:rPr>
      <w:rFonts w:ascii="Segoe UI" w:hAnsi="Segoe UI" w:cs="Segoe UI"/>
      <w:sz w:val="18"/>
      <w:szCs w:val="18"/>
    </w:rPr>
  </w:style>
  <w:style w:type="character" w:customStyle="1" w:styleId="ab">
    <w:name w:val="Текст выноски Знак"/>
    <w:basedOn w:val="a0"/>
    <w:link w:val="aa"/>
    <w:uiPriority w:val="99"/>
    <w:semiHidden/>
    <w:rsid w:val="00425D13"/>
    <w:rPr>
      <w:rFonts w:ascii="Segoe UI" w:eastAsia="Times New Roman" w:hAnsi="Segoe UI" w:cs="Segoe UI"/>
      <w:sz w:val="18"/>
      <w:szCs w:val="18"/>
      <w:lang w:eastAsia="ru-RU"/>
    </w:rPr>
  </w:style>
  <w:style w:type="character" w:styleId="ac">
    <w:name w:val="FollowedHyperlink"/>
    <w:basedOn w:val="a0"/>
    <w:uiPriority w:val="99"/>
    <w:semiHidden/>
    <w:unhideWhenUsed/>
    <w:rsid w:val="00C43F62"/>
    <w:rPr>
      <w:color w:val="954F72" w:themeColor="followedHyperlink"/>
      <w:u w:val="single"/>
    </w:rPr>
  </w:style>
  <w:style w:type="table" w:customStyle="1" w:styleId="2">
    <w:name w:val="Сетка таблицы2"/>
    <w:basedOn w:val="a1"/>
    <w:next w:val="a3"/>
    <w:uiPriority w:val="59"/>
    <w:rsid w:val="00FD74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D4D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2750">
      <w:bodyDiv w:val="1"/>
      <w:marLeft w:val="0"/>
      <w:marRight w:val="0"/>
      <w:marTop w:val="0"/>
      <w:marBottom w:val="0"/>
      <w:divBdr>
        <w:top w:val="none" w:sz="0" w:space="0" w:color="auto"/>
        <w:left w:val="none" w:sz="0" w:space="0" w:color="auto"/>
        <w:bottom w:val="none" w:sz="0" w:space="0" w:color="auto"/>
        <w:right w:val="none" w:sz="0" w:space="0" w:color="auto"/>
      </w:divBdr>
      <w:divsChild>
        <w:div w:id="169682600">
          <w:blockQuote w:val="1"/>
          <w:marLeft w:val="0"/>
          <w:marRight w:val="0"/>
          <w:marTop w:val="0"/>
          <w:marBottom w:val="0"/>
          <w:divBdr>
            <w:top w:val="none" w:sz="0" w:space="0" w:color="auto"/>
            <w:left w:val="none" w:sz="0" w:space="0" w:color="auto"/>
            <w:bottom w:val="none" w:sz="0" w:space="0" w:color="auto"/>
            <w:right w:val="none" w:sz="0" w:space="0" w:color="auto"/>
          </w:divBdr>
        </w:div>
        <w:div w:id="560569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93210420">
      <w:bodyDiv w:val="1"/>
      <w:marLeft w:val="0"/>
      <w:marRight w:val="0"/>
      <w:marTop w:val="0"/>
      <w:marBottom w:val="0"/>
      <w:divBdr>
        <w:top w:val="none" w:sz="0" w:space="0" w:color="auto"/>
        <w:left w:val="none" w:sz="0" w:space="0" w:color="auto"/>
        <w:bottom w:val="none" w:sz="0" w:space="0" w:color="auto"/>
        <w:right w:val="none" w:sz="0" w:space="0" w:color="auto"/>
      </w:divBdr>
    </w:div>
    <w:div w:id="850485674">
      <w:bodyDiv w:val="1"/>
      <w:marLeft w:val="0"/>
      <w:marRight w:val="0"/>
      <w:marTop w:val="0"/>
      <w:marBottom w:val="0"/>
      <w:divBdr>
        <w:top w:val="none" w:sz="0" w:space="0" w:color="auto"/>
        <w:left w:val="none" w:sz="0" w:space="0" w:color="auto"/>
        <w:bottom w:val="none" w:sz="0" w:space="0" w:color="auto"/>
        <w:right w:val="none" w:sz="0" w:space="0" w:color="auto"/>
      </w:divBdr>
      <w:divsChild>
        <w:div w:id="634874979">
          <w:marLeft w:val="0"/>
          <w:marRight w:val="0"/>
          <w:marTop w:val="0"/>
          <w:marBottom w:val="0"/>
          <w:divBdr>
            <w:top w:val="none" w:sz="0" w:space="0" w:color="auto"/>
            <w:left w:val="none" w:sz="0" w:space="0" w:color="auto"/>
            <w:bottom w:val="none" w:sz="0" w:space="0" w:color="auto"/>
            <w:right w:val="none" w:sz="0" w:space="0" w:color="auto"/>
          </w:divBdr>
        </w:div>
      </w:divsChild>
    </w:div>
    <w:div w:id="1825005936">
      <w:bodyDiv w:val="1"/>
      <w:marLeft w:val="0"/>
      <w:marRight w:val="0"/>
      <w:marTop w:val="0"/>
      <w:marBottom w:val="0"/>
      <w:divBdr>
        <w:top w:val="none" w:sz="0" w:space="0" w:color="auto"/>
        <w:left w:val="none" w:sz="0" w:space="0" w:color="auto"/>
        <w:bottom w:val="none" w:sz="0" w:space="0" w:color="auto"/>
        <w:right w:val="none" w:sz="0" w:space="0" w:color="auto"/>
      </w:divBdr>
      <w:divsChild>
        <w:div w:id="771241152">
          <w:blockQuote w:val="1"/>
          <w:marLeft w:val="0"/>
          <w:marRight w:val="0"/>
          <w:marTop w:val="0"/>
          <w:marBottom w:val="0"/>
          <w:divBdr>
            <w:top w:val="none" w:sz="0" w:space="0" w:color="auto"/>
            <w:left w:val="none" w:sz="0" w:space="0" w:color="auto"/>
            <w:bottom w:val="none" w:sz="0" w:space="0" w:color="auto"/>
            <w:right w:val="none" w:sz="0" w:space="0" w:color="auto"/>
          </w:divBdr>
        </w:div>
        <w:div w:id="10759060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zakupki.gov.ru/epz/ktru/ktruCard/ktru-description.html?itemId=31.01.10.000-00000007&amp;backU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1368</Words>
  <Characters>7803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Valentina Cmolina</cp:lastModifiedBy>
  <cp:revision>4</cp:revision>
  <cp:lastPrinted>2026-05-14T10:53:00Z</cp:lastPrinted>
  <dcterms:created xsi:type="dcterms:W3CDTF">2026-05-28T15:35:00Z</dcterms:created>
  <dcterms:modified xsi:type="dcterms:W3CDTF">2026-05-29T01:24:00Z</dcterms:modified>
</cp:coreProperties>
</file>