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rPr>
          <w:rFonts w:ascii="Times New Roman" w:hAnsi="Times New Roman"/>
          <w:b/>
          <w:sz w:val="20"/>
          <w:szCs w:val="20"/>
        </w:rPr>
        <w:outlineLvl w:val="0"/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ОБОСНОВАНИЕ НАЧАЛЬНОЙ (МАКСИМАЛЬНОЙ) ЦЕНЫ 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КО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Н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ТРАКТА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pStyle w:val="893"/>
        <w:jc w:val="center"/>
        <w:rPr>
          <w:b/>
          <w:bCs/>
          <w:color w:val="7030a0"/>
          <w:spacing w:val="-1"/>
          <w:sz w:val="20"/>
          <w:szCs w:val="20"/>
        </w:rPr>
      </w:pPr>
      <w:r>
        <w:rPr>
          <w:b/>
          <w:bCs/>
          <w:color w:val="7030a0"/>
          <w:spacing w:val="-1"/>
          <w:sz w:val="20"/>
          <w:szCs w:val="20"/>
        </w:rPr>
      </w:r>
      <w:r>
        <w:rPr>
          <w:b/>
          <w:bCs/>
          <w:color w:val="7030a0"/>
        </w:rPr>
        <w:t xml:space="preserve">Поставка расходных материалов для локальных средств печати </w:t>
      </w:r>
      <w:r>
        <w:rPr>
          <w:b/>
          <w:bCs/>
          <w:color w:val="7030a0"/>
        </w:rPr>
        <w:br/>
        <w:t xml:space="preserve">и копирования данных или входящих в состав АРМ</w:t>
      </w:r>
      <w:r>
        <w:rPr>
          <w:b/>
          <w:bCs/>
          <w:color w:val="7030a0"/>
          <w:spacing w:val="-1"/>
          <w:sz w:val="20"/>
          <w:szCs w:val="20"/>
        </w:rPr>
      </w:r>
      <w:r>
        <w:rPr>
          <w:b/>
          <w:bCs/>
          <w:color w:val="7030a0"/>
          <w:spacing w:val="-1"/>
          <w:sz w:val="20"/>
          <w:szCs w:val="20"/>
        </w:rPr>
      </w:r>
    </w:p>
    <w:p>
      <w:pPr>
        <w:pStyle w:val="857"/>
        <w:ind w:right="-426"/>
        <w:jc w:val="center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  <w:pBdr>
          <w:top w:val="single" w:color="000000" w:sz="4" w:space="0"/>
        </w:pBdr>
      </w:pPr>
      <w:r>
        <w:rPr>
          <w:rFonts w:ascii="Times New Roman" w:hAnsi="Times New Roman"/>
          <w:i/>
          <w:iCs/>
          <w:sz w:val="20"/>
          <w:szCs w:val="20"/>
          <w:lang w:eastAsia="ru-RU"/>
        </w:rPr>
        <w:t xml:space="preserve"> (указывается предмет контракта)</w:t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</w:p>
    <w:p>
      <w:pPr>
        <w:pStyle w:val="857"/>
        <w:ind w:right="-426"/>
        <w:jc w:val="center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  <w:pBdr>
          <w:top w:val="single" w:color="000000" w:sz="4" w:space="0"/>
        </w:pBdr>
      </w:pP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</w:p>
    <w:p>
      <w:pPr>
        <w:pStyle w:val="857"/>
        <w:ind w:right="-426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  <w:pBdr>
          <w:top w:val="single" w:color="000000" w:sz="4" w:space="0"/>
        </w:pBdr>
      </w:pP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</w:p>
    <w:tbl>
      <w:tblPr>
        <w:tblpPr w:horzAnchor="margin" w:tblpXSpec="center" w:vertAnchor="text" w:tblpY="459" w:leftFromText="180" w:topFromText="0" w:rightFromText="180" w:bottomFromText="0"/>
        <w:tblW w:w="100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770"/>
        <w:gridCol w:w="6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4"/>
        </w:trPr>
        <w:tc>
          <w:tcPr>
            <w:tcW w:w="3770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Используемый метод определения НМЦК с обосн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ванием: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  <w:tc>
          <w:tcPr>
            <w:tcW w:w="6323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Метод сопоставимых рыночных цен (анализа рынка)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3770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Расчет НМЦК: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  <w:tc>
          <w:tcPr>
            <w:tcW w:w="6323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35249 рублей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30 копеек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79"/>
        </w:trPr>
        <w:tc>
          <w:tcPr>
            <w:tcW w:w="3770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Дата подготовки обосн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вания НМЦК: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  <w:tc>
          <w:tcPr>
            <w:tcW w:w="6323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25.06.2026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tbl>
      <w:tblPr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6"/>
        <w:gridCol w:w="2195"/>
        <w:gridCol w:w="567"/>
        <w:gridCol w:w="567"/>
        <w:gridCol w:w="992"/>
        <w:gridCol w:w="992"/>
        <w:gridCol w:w="992"/>
        <w:gridCol w:w="992"/>
        <w:gridCol w:w="992"/>
        <w:gridCol w:w="1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5"/>
        </w:trPr>
        <w:tc>
          <w:tcPr>
            <w:tcW w:w="356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195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 (работ, услуг)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Ед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ница измерения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W w:w="29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Источник информации и цена за единицу (с учётом НДС), рублей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Средняя цена единицы товара (работы, услуги), рублей</w:t>
            </w:r>
            <w:r/>
          </w:p>
        </w:tc>
        <w:tc>
          <w:tcPr>
            <w:tcW w:w="992" w:type="dxa"/>
            <w:vAlign w:val="top"/>
            <w:vMerge w:val="restart"/>
            <w:textDirection w:val="lrTb"/>
            <w:noWrap/>
          </w:tcPr>
          <w:p>
            <w:pPr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Наименьшая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цена единицы товара (работы, услуги), рублей с учетом выделенных ЛБО 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1561" w:type="dxa"/>
            <w:vAlign w:val="top"/>
            <w:vMerge w:val="restart"/>
            <w:textDirection w:val="lrTb"/>
            <w:noWrap/>
          </w:tcPr>
          <w:tbl>
            <w:tblPr>
              <w:tblpPr w:horzAnchor="margin" w:tblpXSpec="left" w:vertAnchor="text" w:tblpY="-216" w:leftFromText="180" w:topFromText="0" w:rightFromText="180" w:bottomFromText="0"/>
              <w:tblW w:w="1441" w:type="dxa"/>
              <w:tblCellSpacing w:w="0" w:type="dxa"/>
              <w:tblInd w:w="0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441"/>
            </w:tblGrid>
            <w:tr>
              <w:tblPrEx/>
              <w:trPr>
                <w:tblCellSpacing w:w="0" w:type="dxa"/>
                <w:trHeight w:val="319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W w:w="144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НМЦК (с учётом НДС), рублей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857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  <w:p>
            <w:pPr>
              <w:pStyle w:val="857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60960</wp:posOffset>
                      </wp:positionV>
                      <wp:extent cx="897890" cy="635635"/>
                      <wp:effectExtent l="0" t="0" r="0" b="0"/>
                      <wp:wrapNone/>
                      <wp:docPr id="1" name="_x0000_s10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7890" cy="635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524288;o:allowoverlap:true;o:allowincell:true;mso-position-horizontal-relative:text;margin-left:15.40pt;mso-position-horizontal:absolute;mso-position-vertical-relative:text;margin-top:4.80pt;mso-position-vertical:absolute;width:70.70pt;height:50.05pt;mso-wrap-distance-left:9.00pt;mso-wrap-distance-top:0.00pt;mso-wrap-distance-right:9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6"/>
        </w:trPr>
        <w:tc>
          <w:tcPr>
            <w:tcW w:w="356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195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КП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КП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КП 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W w:w="1561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35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195" w:type="dxa"/>
            <w:vAlign w:val="top"/>
            <w:textDirection w:val="lrTb"/>
            <w:noWrap w:val="false"/>
          </w:tcPr>
          <w:p>
            <w:pPr>
              <w:pStyle w:val="857"/>
              <w:ind w:right="-426"/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pBdr>
                <w:top w:val="single" w:color="000000" w:sz="4" w:space="0"/>
              </w:pBd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Оригинальный блок фотобарабана для МФУ Катюша М240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11147,30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14600,00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13515,77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11147,30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11147,30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0"/>
        </w:trPr>
        <w:tc>
          <w:tcPr>
            <w:tcW w:w="356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195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ind w:right="-426"/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pBdr>
                <w:top w:val="single" w:color="000000" w:sz="4" w:space="0"/>
              </w:pBd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Оригинальный черный тонер-картридж для МФУ Катюша М240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штук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12051,00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17300,00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17300,00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15550,33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12051,00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61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24102,00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gridSpan w:val="4"/>
            <w:tcW w:w="368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НМЦК, рублей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35 249,30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857"/>
        <w:ind w:right="-426"/>
        <w:jc w:val="left"/>
        <w:spacing w:after="0" w:line="240" w:lineRule="auto"/>
        <w:rPr>
          <w:rFonts w:ascii="Times New Roman" w:hAnsi="Times New Roman"/>
          <w:b/>
          <w:color w:val="548dd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Коэффициент вариации цены на </w:t>
      </w:r>
      <w:r>
        <w:rPr>
          <w:rFonts w:ascii="Times New Roman" w:hAnsi="Times New Roman" w:eastAsia="Times New Roman" w:cs="Times New Roman"/>
          <w:b/>
          <w:color w:val="7030a0"/>
          <w:spacing w:val="-5"/>
          <w:sz w:val="20"/>
          <w:szCs w:val="20"/>
        </w:rPr>
        <w:t xml:space="preserve">Товар </w:t>
      </w:r>
      <w:r>
        <w:rPr>
          <w:rFonts w:ascii="Times New Roman" w:hAnsi="Times New Roman" w:eastAsia="Times New Roman" w:cs="Times New Roman"/>
          <w:b/>
          <w:color w:val="7030a0"/>
          <w:spacing w:val="-5"/>
          <w:sz w:val="20"/>
          <w:szCs w:val="20"/>
        </w:rPr>
        <w:t xml:space="preserve">- </w:t>
      </w:r>
      <w:r>
        <w:rPr>
          <w:rFonts w:ascii="Times New Roman" w:hAnsi="Times New Roman" w:eastAsia="Times New Roman" w:cs="Times New Roman"/>
          <w:b/>
          <w:color w:val="7030a0"/>
          <w:sz w:val="20"/>
          <w:szCs w:val="20"/>
        </w:rPr>
        <w:t xml:space="preserve">Поставка</w:t>
      </w:r>
      <w:r>
        <w:rPr>
          <w:rFonts w:ascii="Times New Roman" w:hAnsi="Times New Roman" w:eastAsia="Times New Roman" w:cs="Times New Roman"/>
          <w:b/>
          <w:color w:val="0070c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030a0"/>
          <w:sz w:val="20"/>
          <w:szCs w:val="20"/>
        </w:rPr>
        <w:t xml:space="preserve">расходных материалов для локальных средств печати </w:t>
      </w:r>
      <w:r>
        <w:rPr>
          <w:rFonts w:ascii="Times New Roman" w:hAnsi="Times New Roman" w:eastAsia="Times New Roman" w:cs="Times New Roman"/>
          <w:b/>
          <w:bCs/>
          <w:color w:val="7030a0"/>
          <w:sz w:val="20"/>
          <w:szCs w:val="20"/>
        </w:rPr>
        <w:br/>
        <w:t xml:space="preserve">и копирования данных или входящих в состав АРМ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н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е превышает 33%, поэтому в соответствии с пунктом 3.20.2 Рекомендаций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, совокупность значений, используемых в расчете, считается одноро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д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ной.</w:t>
      </w:r>
      <w:r>
        <w:rPr>
          <w:rFonts w:ascii="Times New Roman" w:hAnsi="Times New Roman"/>
          <w:b/>
          <w:color w:val="548dd4"/>
          <w:sz w:val="24"/>
          <w:szCs w:val="24"/>
          <w:lang w:eastAsia="ru-RU"/>
        </w:rPr>
      </w:r>
      <w:r>
        <w:rPr>
          <w:rFonts w:ascii="Times New Roman" w:hAnsi="Times New Roman"/>
          <w:b/>
          <w:color w:val="548dd4"/>
          <w:sz w:val="24"/>
          <w:szCs w:val="24"/>
          <w:lang w:eastAsia="ru-RU"/>
        </w:rPr>
      </w:r>
    </w:p>
    <w:p>
      <w:pPr>
        <w:pStyle w:val="857"/>
        <w:ind w:firstLine="709"/>
        <w:jc w:val="both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С учетом предельных объемов бюджетных ассигнований на реализацию данного мероприятия,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НМЦК устанавливается по наименьшей цене за единицу товара в сумме равной 35 249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рубл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ей 30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копеек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.</w:t>
      </w:r>
      <w:r>
        <w:rPr>
          <w:rFonts w:ascii="Times New Roman" w:hAnsi="Times New Roman"/>
          <w:bCs/>
          <w:sz w:val="20"/>
          <w:szCs w:val="20"/>
          <w:lang w:eastAsia="ru-RU"/>
        </w:rPr>
      </w:r>
      <w:r>
        <w:rPr>
          <w:rFonts w:ascii="Times New Roman" w:hAnsi="Times New Roman"/>
          <w:bCs/>
          <w:sz w:val="20"/>
          <w:szCs w:val="20"/>
          <w:lang w:eastAsia="ru-RU"/>
        </w:rPr>
      </w:r>
    </w:p>
    <w:p>
      <w:pPr>
        <w:pStyle w:val="857"/>
        <w:ind w:firstLine="720"/>
        <w:jc w:val="both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НМЦК включает все расходы, которые может понести Поставщик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исполнением гос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у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дарственного контракта.</w:t>
      </w:r>
      <w:r>
        <w:rPr>
          <w:rFonts w:ascii="Times New Roman" w:hAnsi="Times New Roman"/>
          <w:bCs/>
          <w:sz w:val="20"/>
          <w:szCs w:val="20"/>
          <w:lang w:eastAsia="ru-RU"/>
        </w:rPr>
      </w:r>
      <w:r>
        <w:rPr>
          <w:rFonts w:ascii="Times New Roman" w:hAnsi="Times New Roman"/>
          <w:bCs/>
          <w:sz w:val="20"/>
          <w:szCs w:val="20"/>
          <w:lang w:eastAsia="ru-RU"/>
        </w:rPr>
      </w:r>
    </w:p>
    <w:p>
      <w:pPr>
        <w:pStyle w:val="857"/>
        <w:ind w:right="-426"/>
        <w:spacing w:after="0" w:line="240" w:lineRule="auto"/>
        <w:rPr>
          <w:rFonts w:ascii="Times New Roman" w:hAnsi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/>
          <w:sz w:val="20"/>
          <w:szCs w:val="20"/>
          <w:lang w:eastAsia="ru-RU"/>
        </w:rPr>
        <w:t xml:space="preserve">Сотрудник</w:t>
      </w:r>
      <w:r>
        <w:rPr>
          <w:rFonts w:ascii="Times New Roman" w:hAnsi="Times New Roman"/>
          <w:sz w:val="20"/>
          <w:szCs w:val="20"/>
          <w:lang w:eastAsia="ru-RU"/>
        </w:rPr>
        <w:t xml:space="preserve"> к</w:t>
      </w:r>
      <w:r>
        <w:rPr>
          <w:rFonts w:ascii="Times New Roman" w:hAnsi="Times New Roman"/>
          <w:sz w:val="20"/>
          <w:szCs w:val="20"/>
          <w:lang w:eastAsia="ru-RU"/>
        </w:rPr>
        <w:t xml:space="preserve">онтрактн</w:t>
      </w:r>
      <w:r>
        <w:rPr>
          <w:rFonts w:ascii="Times New Roman" w:hAnsi="Times New Roman"/>
          <w:sz w:val="20"/>
          <w:szCs w:val="20"/>
          <w:lang w:eastAsia="ru-RU"/>
        </w:rPr>
        <w:t xml:space="preserve">ой службы</w:t>
      </w:r>
      <w:r>
        <w:rPr>
          <w:rFonts w:ascii="Times New Roman" w:hAnsi="Times New Roman"/>
          <w:sz w:val="20"/>
          <w:szCs w:val="20"/>
          <w:lang w:eastAsia="ru-RU"/>
        </w:rPr>
        <w:t xml:space="preserve">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567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8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Style w:val="857"/>
              <w:ind w:right="-28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ФЭ и МТО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Управления Федеральной службы государственной регистрации, кадастра и картографии по Амурской об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2" w:type="dxa"/>
            <w:vAlign w:val="top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57"/>
        <w:ind w:right="-426" w:firstLine="567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567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142"/>
        <w:gridCol w:w="255"/>
        <w:gridCol w:w="1985"/>
        <w:gridCol w:w="340"/>
        <w:gridCol w:w="397"/>
        <w:gridCol w:w="141"/>
        <w:gridCol w:w="312"/>
        <w:gridCol w:w="850"/>
        <w:gridCol w:w="1815"/>
        <w:gridCol w:w="142"/>
        <w:gridCol w:w="7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89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Н.Н. Самсель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49" w:type="dxa"/>
            <w:vAlign w:val="top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(подпись/расшифровка подписи)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gridAfter w:val="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”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857"/>
              <w:ind w:right="-42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25 июня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57"/>
              <w:ind w:right="-42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57"/>
              <w:ind w:right="-42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851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Symbol">
    <w:panose1 w:val="05010000000000000000"/>
  </w:font>
  <w:font w:name="NTHelvetica/Cyrillic">
    <w:panose1 w:val="02000603000000000000"/>
  </w:font>
  <w:font w:name="Wingdings">
    <w:panose1 w:val="05010000000000000000"/>
  </w:font>
  <w:font w:name="GaramondC">
    <w:panose1 w:val="02000603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49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60" w:hanging="360"/>
        <w:tabs>
          <w:tab w:val="num" w:pos="14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00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858">
    <w:name w:val="Заголовок 1,Заголовок 1 Знак1,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,H1"/>
    <w:basedOn w:val="857"/>
    <w:next w:val="857"/>
    <w:link w:val="870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  <w:szCs w:val="20"/>
      <w:lang w:eastAsia="ru-RU"/>
    </w:rPr>
  </w:style>
  <w:style w:type="character" w:styleId="859">
    <w:name w:val="Основной шрифт абзаца"/>
    <w:next w:val="859"/>
    <w:link w:val="857"/>
    <w:semiHidden/>
  </w:style>
  <w:style w:type="table" w:styleId="860">
    <w:name w:val="Обычная таблица"/>
    <w:next w:val="860"/>
    <w:link w:val="857"/>
    <w:semiHidden/>
    <w:tblPr/>
  </w:style>
  <w:style w:type="numbering" w:styleId="861">
    <w:name w:val="Нет списка"/>
    <w:next w:val="861"/>
    <w:link w:val="857"/>
    <w:semiHidden/>
  </w:style>
  <w:style w:type="character" w:styleId="862">
    <w:name w:val="Гиперссылка"/>
    <w:next w:val="862"/>
    <w:link w:val="857"/>
    <w:uiPriority w:val="99"/>
    <w:rPr>
      <w:color w:val="0000ff"/>
      <w:u w:val="single"/>
    </w:rPr>
  </w:style>
  <w:style w:type="character" w:styleId="863">
    <w:name w:val="Основной текст Знак,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next w:val="863"/>
    <w:link w:val="864"/>
    <w:rPr>
      <w:sz w:val="24"/>
      <w:lang w:val="en-US" w:eastAsia="en-US" w:bidi="ar-SA"/>
    </w:rPr>
  </w:style>
  <w:style w:type="paragraph" w:styleId="864">
    <w:name w:val="Основной текст,Основной текст Знак Знак,body text,body text Знак,body text Знак Знак,bt,ändrad,body text1,bt1,body text2,bt2,body text11,bt11,body text3,bt3,paragraph 2,paragraph 21,EHPT,Body Text2,b,Body Text level 2,Знак"/>
    <w:basedOn w:val="857"/>
    <w:next w:val="864"/>
    <w:link w:val="863"/>
    <w:pPr>
      <w:spacing w:before="280" w:after="28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styleId="865">
    <w:name w:val="03osnovnoytexttabl"/>
    <w:basedOn w:val="857"/>
    <w:next w:val="865"/>
    <w:link w:val="857"/>
    <w:pPr>
      <w:spacing w:before="120" w:after="0" w:line="320" w:lineRule="atLeast"/>
    </w:pPr>
    <w:rPr>
      <w:rFonts w:ascii="GaramondC" w:hAnsi="GaramondC" w:eastAsia="Calibri"/>
      <w:color w:val="000000"/>
      <w:sz w:val="20"/>
      <w:szCs w:val="20"/>
      <w:lang w:eastAsia="ru-RU"/>
    </w:rPr>
  </w:style>
  <w:style w:type="paragraph" w:styleId="866">
    <w:name w:val="Основной текст с отступом 2"/>
    <w:basedOn w:val="857"/>
    <w:next w:val="866"/>
    <w:link w:val="867"/>
    <w:pPr>
      <w:ind w:left="283"/>
      <w:spacing w:after="120" w:line="480" w:lineRule="auto"/>
    </w:pPr>
  </w:style>
  <w:style w:type="character" w:styleId="867">
    <w:name w:val="Основной текст с отступом 2 Знак"/>
    <w:next w:val="867"/>
    <w:link w:val="866"/>
    <w:rPr>
      <w:rFonts w:ascii="Calibri" w:hAnsi="Calibri"/>
      <w:sz w:val="22"/>
      <w:szCs w:val="22"/>
      <w:lang w:eastAsia="en-US"/>
    </w:rPr>
  </w:style>
  <w:style w:type="paragraph" w:styleId="868">
    <w:name w:val="Основной текст с отступом"/>
    <w:basedOn w:val="857"/>
    <w:next w:val="868"/>
    <w:link w:val="869"/>
    <w:pPr>
      <w:ind w:left="283"/>
      <w:spacing w:after="120"/>
    </w:pPr>
  </w:style>
  <w:style w:type="character" w:styleId="869">
    <w:name w:val="Основной текст с отступом Знак"/>
    <w:next w:val="869"/>
    <w:link w:val="868"/>
    <w:rPr>
      <w:rFonts w:ascii="Calibri" w:hAnsi="Calibri"/>
      <w:sz w:val="22"/>
      <w:szCs w:val="22"/>
      <w:lang w:eastAsia="en-US"/>
    </w:rPr>
  </w:style>
  <w:style w:type="character" w:styleId="870">
    <w:name w:val="Заголовок 1 Знак,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,H1 Знак"/>
    <w:next w:val="870"/>
    <w:link w:val="858"/>
    <w:rPr>
      <w:rFonts w:ascii="Arial" w:hAnsi="Arial"/>
      <w:b/>
      <w:sz w:val="32"/>
    </w:rPr>
  </w:style>
  <w:style w:type="paragraph" w:styleId="871">
    <w:name w:val="ConsPlusNormal"/>
    <w:next w:val="871"/>
    <w:link w:val="874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2">
    <w:name w:val="Абзац списка,Bullet List,FooterText,numbered,Цветной список - Акцент 11,Список нумерованный цифры"/>
    <w:basedOn w:val="857"/>
    <w:next w:val="872"/>
    <w:link w:val="883"/>
    <w:uiPriority w:val="34"/>
    <w:qFormat/>
    <w:pPr>
      <w:contextualSpacing/>
      <w:ind w:left="720"/>
      <w:jc w:val="right"/>
      <w:spacing w:line="360" w:lineRule="auto"/>
    </w:pPr>
    <w:rPr>
      <w:rFonts w:eastAsia="Calibri"/>
    </w:rPr>
  </w:style>
  <w:style w:type="paragraph" w:styleId="873">
    <w:name w:val="ConsNormal + Times New Roman,11 пт,По ширине"/>
    <w:basedOn w:val="857"/>
    <w:next w:val="873"/>
    <w:link w:val="857"/>
    <w:pPr>
      <w:ind w:left="2085" w:right="-54" w:hanging="360"/>
      <w:jc w:val="both"/>
      <w:spacing w:after="0" w:line="240" w:lineRule="auto"/>
      <w:tabs>
        <w:tab w:val="num" w:pos="2085" w:leader="none"/>
      </w:tabs>
    </w:pPr>
    <w:rPr>
      <w:rFonts w:ascii="Times New Roman" w:hAnsi="Times New Roman"/>
      <w:lang w:eastAsia="ru-RU"/>
    </w:rPr>
  </w:style>
  <w:style w:type="character" w:styleId="874">
    <w:name w:val="ConsPlusNormal Знак"/>
    <w:next w:val="874"/>
    <w:link w:val="871"/>
    <w:uiPriority w:val="99"/>
    <w:rPr>
      <w:rFonts w:ascii="Arial" w:hAnsi="Arial" w:cs="Arial"/>
    </w:rPr>
  </w:style>
  <w:style w:type="paragraph" w:styleId="875">
    <w:name w:val="Обычный1"/>
    <w:next w:val="875"/>
    <w:link w:val="857"/>
    <w:rPr>
      <w:rFonts w:ascii="NTHelvetica/Cyrillic" w:hAnsi="NTHelvetica/Cyrillic"/>
      <w:color w:val="000080"/>
      <w:sz w:val="16"/>
      <w:lang w:val="ru-RU" w:eastAsia="ru-RU" w:bidi="ar-SA"/>
    </w:rPr>
  </w:style>
  <w:style w:type="paragraph" w:styleId="876">
    <w:name w:val="Основной текст с отступом 31"/>
    <w:basedOn w:val="857"/>
    <w:next w:val="876"/>
    <w:link w:val="857"/>
    <w:pPr>
      <w:ind w:left="708" w:firstLine="708"/>
      <w:jc w:val="both"/>
      <w:spacing w:after="0" w:line="240" w:lineRule="auto"/>
      <w:widowControl w:val="off"/>
    </w:pPr>
    <w:rPr>
      <w:rFonts w:ascii="Arial" w:hAnsi="Arial"/>
      <w:color w:val="000000"/>
      <w:sz w:val="20"/>
      <w:szCs w:val="20"/>
      <w:lang w:eastAsia="ru-RU"/>
    </w:rPr>
  </w:style>
  <w:style w:type="paragraph" w:styleId="877">
    <w:name w:val="Абзац списка1"/>
    <w:basedOn w:val="857"/>
    <w:next w:val="877"/>
    <w:link w:val="857"/>
    <w:pPr>
      <w:ind w:left="708"/>
      <w:spacing w:after="0" w:line="240" w:lineRule="auto"/>
    </w:pPr>
    <w:rPr>
      <w:rFonts w:eastAsia="Calibri" w:cs="Calibri"/>
      <w:sz w:val="24"/>
      <w:szCs w:val="24"/>
      <w:lang w:eastAsia="ru-RU"/>
    </w:rPr>
  </w:style>
  <w:style w:type="paragraph" w:styleId="878">
    <w:name w:val="Standard"/>
    <w:next w:val="878"/>
    <w:link w:val="857"/>
    <w:qFormat/>
    <w:rPr>
      <w:bCs/>
      <w:lang w:val="ru-RU" w:eastAsia="ar-SA" w:bidi="ar-SA"/>
    </w:rPr>
  </w:style>
  <w:style w:type="paragraph" w:styleId="879">
    <w:name w:val="Style5"/>
    <w:basedOn w:val="857"/>
    <w:next w:val="879"/>
    <w:link w:val="857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80">
    <w:name w:val="Без интервала"/>
    <w:next w:val="880"/>
    <w:link w:val="88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881">
    <w:name w:val="Текст выноски"/>
    <w:basedOn w:val="857"/>
    <w:next w:val="881"/>
    <w:link w:val="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>
    <w:name w:val="Текст выноски Знак"/>
    <w:next w:val="882"/>
    <w:link w:val="881"/>
    <w:rPr>
      <w:rFonts w:ascii="Tahoma" w:hAnsi="Tahoma" w:cs="Tahoma"/>
      <w:sz w:val="16"/>
      <w:szCs w:val="16"/>
      <w:lang w:eastAsia="en-US"/>
    </w:rPr>
  </w:style>
  <w:style w:type="character" w:styleId="883">
    <w:name w:val="Абзац списка Знак,Bullet List Знак,FooterText Знак,numbered Знак,Цветной список - Акцент 11 Знак,Список нумерованный цифры Знак"/>
    <w:next w:val="883"/>
    <w:link w:val="872"/>
    <w:uiPriority w:val="34"/>
    <w:rPr>
      <w:rFonts w:ascii="Calibri" w:hAnsi="Calibri" w:eastAsia="Calibri"/>
      <w:sz w:val="22"/>
      <w:szCs w:val="22"/>
      <w:lang w:eastAsia="en-US"/>
    </w:rPr>
  </w:style>
  <w:style w:type="character" w:styleId="884">
    <w:name w:val="Font Style65"/>
    <w:next w:val="884"/>
    <w:link w:val="857"/>
    <w:uiPriority w:val="99"/>
    <w:rPr>
      <w:rFonts w:ascii="Times New Roman" w:hAnsi="Times New Roman" w:cs="Times New Roman"/>
      <w:sz w:val="22"/>
      <w:szCs w:val="22"/>
    </w:rPr>
  </w:style>
  <w:style w:type="paragraph" w:styleId="885">
    <w:name w:val="Style19"/>
    <w:basedOn w:val="857"/>
    <w:next w:val="885"/>
    <w:link w:val="857"/>
    <w:uiPriority w:val="99"/>
    <w:pPr>
      <w:ind w:firstLine="542"/>
      <w:jc w:val="both"/>
      <w:spacing w:after="0" w:line="254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character" w:styleId="886">
    <w:name w:val="Font Style67"/>
    <w:next w:val="886"/>
    <w:link w:val="857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887">
    <w:name w:val="Строгий"/>
    <w:next w:val="887"/>
    <w:link w:val="857"/>
    <w:uiPriority w:val="22"/>
    <w:qFormat/>
    <w:rPr>
      <w:b/>
      <w:bCs/>
    </w:rPr>
  </w:style>
  <w:style w:type="table" w:styleId="888">
    <w:name w:val="Сетка таблицы"/>
    <w:basedOn w:val="860"/>
    <w:next w:val="888"/>
    <w:link w:val="857"/>
    <w:uiPriority w:val="59"/>
    <w:tblPr/>
  </w:style>
  <w:style w:type="character" w:styleId="889">
    <w:name w:val="Без интервала Знак"/>
    <w:next w:val="889"/>
    <w:link w:val="880"/>
    <w:uiPriority w:val="1"/>
    <w:rPr>
      <w:rFonts w:ascii="Calibri" w:hAnsi="Calibri" w:eastAsia="Calibri"/>
      <w:sz w:val="22"/>
      <w:szCs w:val="22"/>
      <w:lang w:eastAsia="en-US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  <w:style w:type="paragraph" w:styleId="893" w:customStyle="1">
    <w:name w:val="Default"/>
    <w:link w:val="86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д</dc:creator>
  <cp:lastModifiedBy>samsel_nn</cp:lastModifiedBy>
  <cp:revision>22</cp:revision>
  <dcterms:created xsi:type="dcterms:W3CDTF">2022-02-28T04:21:00Z</dcterms:created>
  <dcterms:modified xsi:type="dcterms:W3CDTF">2026-06-25T05:54:19Z</dcterms:modified>
  <cp:version>1048576</cp:version>
</cp:coreProperties>
</file>