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98" w:rsidRPr="007F0016" w:rsidRDefault="009E7E98" w:rsidP="007F0016">
      <w:pPr>
        <w:widowControl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/>
          <w:bCs/>
          <w:sz w:val="22"/>
          <w:szCs w:val="22"/>
        </w:rPr>
        <w:t>ТЕХНИЧЕСКОЕ ЗАДАНИЕ</w:t>
      </w:r>
    </w:p>
    <w:p w:rsidR="00B37C88" w:rsidRPr="007F0016" w:rsidRDefault="002650E7" w:rsidP="007F0016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7F0016">
        <w:rPr>
          <w:rFonts w:ascii="PT Astra Serif" w:hAnsi="PT Astra Serif"/>
          <w:b/>
          <w:bCs/>
          <w:sz w:val="22"/>
          <w:szCs w:val="22"/>
        </w:rPr>
        <w:t xml:space="preserve">на </w:t>
      </w:r>
      <w:r w:rsidR="00B37C88" w:rsidRPr="007F0016">
        <w:rPr>
          <w:rFonts w:ascii="PT Astra Serif" w:hAnsi="PT Astra Serif"/>
          <w:b/>
          <w:bCs/>
          <w:sz w:val="22"/>
          <w:szCs w:val="22"/>
        </w:rPr>
        <w:t>предоставление услуги по заправке и восстановлению картриджей</w:t>
      </w:r>
      <w:r w:rsidRPr="007F0016">
        <w:rPr>
          <w:rFonts w:ascii="PT Astra Serif" w:hAnsi="PT Astra Serif"/>
          <w:b/>
          <w:bCs/>
          <w:sz w:val="22"/>
          <w:szCs w:val="22"/>
        </w:rPr>
        <w:t xml:space="preserve"> </w:t>
      </w:r>
    </w:p>
    <w:p w:rsidR="002650E7" w:rsidRPr="007F0016" w:rsidRDefault="002650E7" w:rsidP="007F0016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7F0016">
        <w:rPr>
          <w:rFonts w:ascii="PT Astra Serif" w:hAnsi="PT Astra Serif"/>
          <w:b/>
          <w:bCs/>
          <w:sz w:val="22"/>
          <w:szCs w:val="22"/>
        </w:rPr>
        <w:t>для нужд</w:t>
      </w:r>
      <w:r w:rsidR="00B37C88" w:rsidRPr="007F0016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7F0016">
        <w:rPr>
          <w:rFonts w:ascii="PT Astra Serif" w:hAnsi="PT Astra Serif"/>
          <w:b/>
          <w:bCs/>
          <w:sz w:val="22"/>
          <w:szCs w:val="22"/>
        </w:rPr>
        <w:t>УФСИН России по Сахалинской области</w:t>
      </w:r>
    </w:p>
    <w:p w:rsidR="00CE3DA8" w:rsidRPr="007F0016" w:rsidRDefault="00CE3DA8" w:rsidP="007F0016">
      <w:pPr>
        <w:rPr>
          <w:rFonts w:ascii="PT Astra Serif" w:hAnsi="PT Astra Serif"/>
          <w:sz w:val="22"/>
          <w:szCs w:val="22"/>
        </w:rPr>
      </w:pPr>
    </w:p>
    <w:p w:rsidR="00CE3DA8" w:rsidRPr="007F0016" w:rsidRDefault="00CE3DA8" w:rsidP="007F0016">
      <w:pPr>
        <w:ind w:firstLine="426"/>
        <w:rPr>
          <w:rFonts w:ascii="PT Astra Serif" w:hAnsi="PT Astra Serif"/>
          <w:color w:val="000000"/>
          <w:sz w:val="22"/>
          <w:szCs w:val="22"/>
        </w:rPr>
      </w:pPr>
      <w:r w:rsidRPr="007F0016">
        <w:rPr>
          <w:rFonts w:ascii="PT Astra Serif" w:hAnsi="PT Astra Serif"/>
          <w:color w:val="000000"/>
          <w:sz w:val="22"/>
          <w:szCs w:val="22"/>
        </w:rPr>
        <w:t>Описание объекта закупки содержит функциональные, качественные и технические характеристики объекта закупки.</w:t>
      </w:r>
    </w:p>
    <w:p w:rsidR="00CE3DA8" w:rsidRPr="007F0016" w:rsidRDefault="00CE3DA8" w:rsidP="007F0016">
      <w:pPr>
        <w:ind w:firstLine="426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sz w:val="22"/>
          <w:szCs w:val="22"/>
        </w:rPr>
        <w:t>При составлении описания объекта закупки используются стандартные показатели, требования, условные обозначения и терминология, касающиеся технических и качественных характеристик объекта закупки, которые установлены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</w:p>
    <w:p w:rsidR="00CE3DA8" w:rsidRPr="007F0016" w:rsidRDefault="00FF1BCA" w:rsidP="007F0016">
      <w:pPr>
        <w:ind w:firstLine="426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Cs/>
          <w:sz w:val="22"/>
          <w:szCs w:val="22"/>
        </w:rPr>
        <w:t xml:space="preserve">1. </w:t>
      </w:r>
      <w:r w:rsidR="00CE3DA8" w:rsidRPr="007F0016">
        <w:rPr>
          <w:rFonts w:ascii="PT Astra Serif" w:hAnsi="PT Astra Serif"/>
          <w:bCs/>
          <w:sz w:val="22"/>
          <w:szCs w:val="22"/>
        </w:rPr>
        <w:t xml:space="preserve">Наименование </w:t>
      </w:r>
      <w:r w:rsidR="00B37C88" w:rsidRPr="007F0016">
        <w:rPr>
          <w:rFonts w:ascii="PT Astra Serif" w:hAnsi="PT Astra Serif"/>
          <w:bCs/>
          <w:sz w:val="22"/>
          <w:szCs w:val="22"/>
        </w:rPr>
        <w:t>услуги</w:t>
      </w:r>
      <w:r w:rsidR="00CE3DA8" w:rsidRPr="007F0016">
        <w:rPr>
          <w:rFonts w:ascii="PT Astra Serif" w:hAnsi="PT Astra Serif"/>
          <w:bCs/>
          <w:sz w:val="22"/>
          <w:szCs w:val="22"/>
        </w:rPr>
        <w:t xml:space="preserve">: </w:t>
      </w:r>
      <w:r w:rsidR="00B37C88" w:rsidRPr="007F0016">
        <w:rPr>
          <w:rFonts w:ascii="PT Astra Serif" w:eastAsia="Calibri" w:hAnsi="PT Astra Serif"/>
          <w:sz w:val="22"/>
          <w:szCs w:val="22"/>
          <w:lang w:eastAsia="en-US"/>
        </w:rPr>
        <w:t>Заправка и восстановление картриджей</w:t>
      </w:r>
      <w:r w:rsidR="00CE3DA8" w:rsidRPr="007F0016">
        <w:rPr>
          <w:rFonts w:ascii="PT Astra Serif" w:hAnsi="PT Astra Serif"/>
          <w:bCs/>
          <w:sz w:val="22"/>
          <w:szCs w:val="22"/>
        </w:rPr>
        <w:t>.</w:t>
      </w:r>
    </w:p>
    <w:p w:rsidR="00CE3DA8" w:rsidRPr="007F0016" w:rsidRDefault="00FF1BCA" w:rsidP="007F0016">
      <w:pPr>
        <w:tabs>
          <w:tab w:val="left" w:leader="underscore" w:pos="9214"/>
        </w:tabs>
        <w:autoSpaceDE w:val="0"/>
        <w:autoSpaceDN w:val="0"/>
        <w:adjustRightInd w:val="0"/>
        <w:ind w:firstLine="426"/>
        <w:rPr>
          <w:rFonts w:ascii="PT Astra Serif" w:hAnsi="PT Astra Serif"/>
          <w:bCs/>
          <w:sz w:val="22"/>
          <w:szCs w:val="22"/>
        </w:rPr>
      </w:pPr>
      <w:r w:rsidRPr="007F0016">
        <w:rPr>
          <w:rFonts w:ascii="PT Astra Serif" w:hAnsi="PT Astra Serif"/>
          <w:bCs/>
          <w:sz w:val="22"/>
          <w:szCs w:val="22"/>
        </w:rPr>
        <w:t xml:space="preserve">2. </w:t>
      </w:r>
      <w:r w:rsidR="008C17E0">
        <w:rPr>
          <w:rFonts w:ascii="PT Astra Serif" w:hAnsi="PT Astra Serif"/>
          <w:bCs/>
          <w:sz w:val="22"/>
          <w:szCs w:val="22"/>
        </w:rPr>
        <w:t>Объем услуг</w:t>
      </w:r>
      <w:bookmarkStart w:id="0" w:name="_GoBack"/>
      <w:bookmarkEnd w:id="0"/>
      <w:r w:rsidRPr="007F0016">
        <w:rPr>
          <w:rFonts w:ascii="PT Astra Serif" w:hAnsi="PT Astra Serif"/>
          <w:bCs/>
          <w:sz w:val="22"/>
          <w:szCs w:val="22"/>
        </w:rPr>
        <w:t>: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8"/>
        <w:gridCol w:w="4636"/>
        <w:gridCol w:w="1559"/>
        <w:gridCol w:w="3119"/>
      </w:tblGrid>
      <w:tr w:rsidR="00B37C88" w:rsidRPr="007F0016" w:rsidTr="00B37C88">
        <w:trPr>
          <w:trHeight w:val="27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7C88" w:rsidRPr="007F0016" w:rsidRDefault="00B37C88" w:rsidP="007F0016">
            <w:pPr>
              <w:jc w:val="center"/>
              <w:rPr>
                <w:rFonts w:ascii="PT Astra Serif" w:hAnsi="PT Astra Serif"/>
                <w:b/>
              </w:rPr>
            </w:pPr>
            <w:r w:rsidRPr="007F0016">
              <w:rPr>
                <w:rFonts w:ascii="PT Astra Serif" w:hAnsi="PT Astra Serif"/>
                <w:b/>
                <w:sz w:val="22"/>
                <w:szCs w:val="22"/>
              </w:rPr>
              <w:t>№ п.п.</w:t>
            </w: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7C88" w:rsidRPr="007F0016" w:rsidRDefault="00B37C88" w:rsidP="007F0016">
            <w:pPr>
              <w:jc w:val="center"/>
              <w:rPr>
                <w:rFonts w:ascii="PT Astra Serif" w:hAnsi="PT Astra Serif"/>
                <w:b/>
              </w:rPr>
            </w:pPr>
            <w:r w:rsidRPr="007F0016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7C88" w:rsidRPr="007F0016" w:rsidRDefault="00B37C88" w:rsidP="007F0016">
            <w:pPr>
              <w:jc w:val="center"/>
              <w:rPr>
                <w:rFonts w:ascii="PT Astra Serif" w:hAnsi="PT Astra Serif"/>
                <w:b/>
              </w:rPr>
            </w:pPr>
            <w:r w:rsidRPr="007F0016">
              <w:rPr>
                <w:rFonts w:ascii="PT Astra Serif" w:hAnsi="PT Astra Serif"/>
                <w:b/>
                <w:sz w:val="22"/>
                <w:szCs w:val="22"/>
              </w:rPr>
              <w:t>Ед. изм.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7C88" w:rsidRPr="007F0016" w:rsidRDefault="00B37C88" w:rsidP="007F0016">
            <w:pPr>
              <w:jc w:val="center"/>
              <w:rPr>
                <w:rFonts w:ascii="PT Astra Serif" w:hAnsi="PT Astra Serif"/>
                <w:b/>
              </w:rPr>
            </w:pPr>
            <w:r w:rsidRPr="007F0016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</w:tr>
      <w:tr w:rsidR="00B37C88" w:rsidRPr="007F0016" w:rsidTr="00B37C88">
        <w:trPr>
          <w:trHeight w:val="2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</w:tr>
      <w:tr w:rsidR="00B37C88" w:rsidRPr="007F0016" w:rsidTr="00B37C88">
        <w:trPr>
          <w:trHeight w:val="2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C88" w:rsidRPr="007F0016" w:rsidRDefault="00B37C88" w:rsidP="007F0016">
            <w:pPr>
              <w:jc w:val="left"/>
              <w:rPr>
                <w:rFonts w:ascii="PT Astra Serif" w:hAnsi="PT Astra Serif"/>
              </w:rPr>
            </w:pPr>
          </w:p>
        </w:tc>
      </w:tr>
      <w:tr w:rsidR="006714CF" w:rsidRPr="007F0016" w:rsidTr="00B37C88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Style w:val="fontstyle01"/>
                <w:rFonts w:ascii="PT Astra Serif" w:hAnsi="PT Astra Serif"/>
                <w:sz w:val="22"/>
                <w:szCs w:val="22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Заправка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HP CF259X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Заправка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HP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 78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A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, 83А, 85А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Заправка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PANtum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TL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-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C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2310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  <w:lang w:val="en-US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Заправка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Brother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TN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-20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  <w:lang w:val="en-US"/>
              </w:rPr>
            </w:pPr>
            <w:r w:rsidRPr="007F0016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  <w:lang w:val="en-US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Заправка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 xml:space="preserve"> HP CF280A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  <w:lang w:val="en-US"/>
              </w:rPr>
            </w:pPr>
            <w:r w:rsidRPr="007F0016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Заправка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HP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CF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259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A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/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br/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Canon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 057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Заправка Катюша ТНМ130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>Заправка Катюша ТНМ133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6714CF" w:rsidRPr="007F0016" w:rsidTr="004B7CF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Заправка 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  <w:lang w:val="en-US"/>
              </w:rPr>
              <w:t>Canon</w:t>
            </w:r>
            <w:r w:rsidRPr="007F0016">
              <w:rPr>
                <w:rStyle w:val="fontstyle01"/>
                <w:rFonts w:ascii="PT Astra Serif" w:hAnsi="PT Astra Serif"/>
                <w:sz w:val="22"/>
                <w:szCs w:val="22"/>
              </w:rPr>
              <w:t xml:space="preserve"> 728/725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CF" w:rsidRPr="007F0016" w:rsidRDefault="006714CF" w:rsidP="007F0016">
            <w:pPr>
              <w:jc w:val="center"/>
              <w:rPr>
                <w:rFonts w:ascii="PT Astra Serif" w:hAnsi="PT Astra Serif"/>
              </w:rPr>
            </w:pPr>
            <w:r w:rsidRPr="007F001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</w:tbl>
    <w:p w:rsidR="00032EBB" w:rsidRPr="007F0016" w:rsidRDefault="00032EBB" w:rsidP="007F0016">
      <w:pPr>
        <w:ind w:firstLine="426"/>
        <w:rPr>
          <w:rFonts w:ascii="PT Astra Serif" w:hAnsi="PT Astra Serif"/>
          <w:bCs/>
          <w:sz w:val="22"/>
          <w:szCs w:val="22"/>
        </w:rPr>
      </w:pPr>
    </w:p>
    <w:p w:rsidR="00B37C88" w:rsidRPr="007F0016" w:rsidRDefault="00B37C88" w:rsidP="007F0016">
      <w:pPr>
        <w:ind w:firstLine="709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Cs/>
          <w:spacing w:val="-1"/>
          <w:kern w:val="2"/>
          <w:sz w:val="22"/>
          <w:szCs w:val="22"/>
          <w:lang w:eastAsia="ar-SA"/>
        </w:rPr>
        <w:t xml:space="preserve">3. Полное восстановление картриджа должно включать замену </w:t>
      </w:r>
      <w:r w:rsidRPr="007F0016">
        <w:rPr>
          <w:rFonts w:ascii="PT Astra Serif" w:hAnsi="PT Astra Serif"/>
          <w:bCs/>
          <w:spacing w:val="-1"/>
          <w:sz w:val="22"/>
          <w:szCs w:val="22"/>
          <w:lang w:eastAsia="ar-SA"/>
        </w:rPr>
        <w:t>магнитного вала переноса тонера, замена дозирующего лезвия.</w:t>
      </w:r>
    </w:p>
    <w:p w:rsidR="00B37C88" w:rsidRPr="007F0016" w:rsidRDefault="00B37C88" w:rsidP="007F0016">
      <w:pPr>
        <w:ind w:firstLine="709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Cs/>
          <w:spacing w:val="-1"/>
          <w:sz w:val="22"/>
          <w:szCs w:val="22"/>
          <w:lang w:eastAsia="ar-SA"/>
        </w:rPr>
        <w:t>В процессе тестирования картридж должен быть проверен на работоспособность, чистоту печати, отсутствие полос (бледных или темных), высыпание тонера, издание посторонних звуков, а также на правильную работу чипа картриджа (при использовании не должно появляться сообщений о заканчивающемся тонере).</w:t>
      </w:r>
    </w:p>
    <w:p w:rsidR="00B37C88" w:rsidRPr="007F0016" w:rsidRDefault="00B37C88" w:rsidP="007F0016">
      <w:pPr>
        <w:ind w:firstLine="709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Cs/>
          <w:spacing w:val="-1"/>
          <w:sz w:val="22"/>
          <w:szCs w:val="22"/>
          <w:lang w:eastAsia="ar-SA"/>
        </w:rPr>
        <w:t>Материалы (тонеры, магнитные валы, дозирующие лезвия), необходимые для восстановления картриджей, закупаются Исполнителем самостоятельно в соответствии с требованиями технической документации к оборудованию, и их стоимость входит в стоимость работ по ремонту (восстановлению). При необходимости внеочередного восстановления картриджей</w:t>
      </w:r>
      <w:r w:rsidRPr="007F0016">
        <w:rPr>
          <w:rFonts w:ascii="PT Astra Serif" w:hAnsi="PT Astra Serif"/>
          <w:sz w:val="22"/>
          <w:szCs w:val="22"/>
          <w:lang w:eastAsia="ar-SA"/>
        </w:rPr>
        <w:t xml:space="preserve"> Исполнитель обязан предоставлять письменное обоснование-причины восстановления.</w:t>
      </w:r>
    </w:p>
    <w:p w:rsidR="00B37C88" w:rsidRPr="007F0016" w:rsidRDefault="00B37C88" w:rsidP="007F0016">
      <w:pPr>
        <w:ind w:firstLine="709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Cs/>
          <w:spacing w:val="-1"/>
          <w:sz w:val="22"/>
          <w:szCs w:val="22"/>
          <w:lang w:eastAsia="ar-SA"/>
        </w:rPr>
        <w:t>Заправленные и восстановленные картриджи должны иметь наклейку с указанием наименования Исполнителя, выполнившего работы по их заправке и/или восстановлению, даты заправки и/или восстановления, вида проделанных с картриджем работ, модели картриджа. Заправленные и восстановленные картриджи должны быть упакованы в свето-и влагонепроницаемый пакет, затем в картонную коробку.</w:t>
      </w:r>
    </w:p>
    <w:p w:rsidR="00B37C88" w:rsidRPr="007F0016" w:rsidRDefault="00B37C88" w:rsidP="007F0016">
      <w:pPr>
        <w:shd w:val="clear" w:color="auto" w:fill="FFFFFF"/>
        <w:ind w:firstLine="709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/>
          <w:bCs/>
          <w:sz w:val="22"/>
          <w:szCs w:val="22"/>
          <w:lang w:eastAsia="ar-SA"/>
        </w:rPr>
        <w:t xml:space="preserve">При обнаружении недостатков печати </w:t>
      </w:r>
      <w:r w:rsidRPr="007F0016">
        <w:rPr>
          <w:rFonts w:ascii="PT Astra Serif" w:hAnsi="PT Astra Serif"/>
          <w:sz w:val="22"/>
          <w:szCs w:val="22"/>
          <w:lang w:eastAsia="ar-SA"/>
        </w:rPr>
        <w:t xml:space="preserve">(полосы, точки, разводы и т.п.) в процессе тестирования, либо в процессе эксплуатации (3 дня после установки картриджа), Заказчик и Исполнитель составляют и подписывают двухсторонний акт обнаружения недостатков. При этом </w:t>
      </w:r>
      <w:r w:rsidRPr="007F0016">
        <w:rPr>
          <w:rFonts w:ascii="PT Astra Serif" w:hAnsi="PT Astra Serif"/>
          <w:bCs/>
          <w:sz w:val="22"/>
          <w:szCs w:val="22"/>
          <w:lang w:eastAsia="ar-SA"/>
        </w:rPr>
        <w:t>услуга считается не оказанной и оплате не подлежит.</w:t>
      </w:r>
    </w:p>
    <w:p w:rsidR="00B37C88" w:rsidRPr="007F0016" w:rsidRDefault="00B37C88" w:rsidP="007F001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Cs/>
          <w:spacing w:val="-1"/>
          <w:sz w:val="22"/>
          <w:szCs w:val="22"/>
          <w:lang w:eastAsia="ar-SA"/>
        </w:rPr>
        <w:tab/>
        <w:t xml:space="preserve">В случае поломки оргтехники (связанной с неправильной заправкой или сборкой </w:t>
      </w:r>
      <w:r w:rsidRPr="007F0016">
        <w:rPr>
          <w:rFonts w:ascii="PT Astra Serif" w:hAnsi="PT Astra Serif"/>
          <w:bCs/>
          <w:sz w:val="22"/>
          <w:szCs w:val="22"/>
          <w:lang w:eastAsia="ar-SA"/>
        </w:rPr>
        <w:t>картриджа) Исполнитель несет материальную ответственность в размере стоимости вышедшего из строя принтера и осуществляет его ремонт за свой счет.</w:t>
      </w:r>
    </w:p>
    <w:p w:rsidR="00B37C88" w:rsidRPr="007F0016" w:rsidRDefault="00B37C88" w:rsidP="007F001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sz w:val="22"/>
          <w:szCs w:val="22"/>
          <w:lang w:eastAsia="ar-SA"/>
        </w:rPr>
        <w:t>При передаче заправленных либо восстановленных картриджей Исполнитель:</w:t>
      </w:r>
    </w:p>
    <w:p w:rsidR="00B37C88" w:rsidRPr="007F0016" w:rsidRDefault="00B37C88" w:rsidP="007F0016">
      <w:pPr>
        <w:shd w:val="clear" w:color="auto" w:fill="FFFFFF"/>
        <w:tabs>
          <w:tab w:val="left" w:pos="408"/>
        </w:tabs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spacing w:val="-12"/>
          <w:sz w:val="22"/>
          <w:szCs w:val="22"/>
          <w:lang w:eastAsia="ar-SA"/>
        </w:rPr>
        <w:t>а)</w:t>
      </w:r>
      <w:r w:rsidRPr="007F0016">
        <w:rPr>
          <w:rFonts w:ascii="PT Astra Serif" w:hAnsi="PT Astra Serif"/>
          <w:sz w:val="22"/>
          <w:szCs w:val="22"/>
          <w:lang w:eastAsia="ar-SA"/>
        </w:rPr>
        <w:tab/>
        <w:t>демонстрирует представителю Заказчика работоспособность картриджа (качество</w:t>
      </w:r>
      <w:r w:rsidRPr="007F0016">
        <w:rPr>
          <w:rFonts w:ascii="PT Astra Serif" w:hAnsi="PT Astra Serif"/>
          <w:sz w:val="22"/>
          <w:szCs w:val="22"/>
          <w:lang w:eastAsia="ar-SA"/>
        </w:rPr>
        <w:br/>
        <w:t>оказанных услуг):</w:t>
      </w:r>
    </w:p>
    <w:p w:rsidR="00B37C88" w:rsidRPr="007F0016" w:rsidRDefault="00B37C88" w:rsidP="007F001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spacing w:val="-1"/>
          <w:sz w:val="22"/>
          <w:szCs w:val="22"/>
          <w:lang w:eastAsia="ar-SA"/>
        </w:rPr>
        <w:t>1 * печать тест-листа (черный)</w:t>
      </w:r>
    </w:p>
    <w:p w:rsidR="00B37C88" w:rsidRPr="007F0016" w:rsidRDefault="00B37C88" w:rsidP="007F001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sz w:val="22"/>
          <w:szCs w:val="22"/>
          <w:lang w:eastAsia="ar-SA"/>
        </w:rPr>
        <w:t>2* печать тест-листа (белый)</w:t>
      </w:r>
    </w:p>
    <w:p w:rsidR="00B37C88" w:rsidRPr="007F0016" w:rsidRDefault="00B37C88" w:rsidP="007F0016">
      <w:pPr>
        <w:shd w:val="clear" w:color="auto" w:fill="FFFFFF"/>
        <w:tabs>
          <w:tab w:val="left" w:pos="326"/>
        </w:tabs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spacing w:val="-6"/>
          <w:sz w:val="22"/>
          <w:szCs w:val="22"/>
          <w:lang w:eastAsia="ar-SA"/>
        </w:rPr>
        <w:lastRenderedPageBreak/>
        <w:t>б)</w:t>
      </w:r>
      <w:r w:rsidRPr="007F0016">
        <w:rPr>
          <w:rFonts w:ascii="PT Astra Serif" w:hAnsi="PT Astra Serif"/>
          <w:sz w:val="22"/>
          <w:szCs w:val="22"/>
          <w:lang w:eastAsia="ar-SA"/>
        </w:rPr>
        <w:tab/>
        <w:t>по требованию Заказчика вскрывает картриджи (выборочно) для определения уровня</w:t>
      </w:r>
      <w:r w:rsidRPr="007F0016">
        <w:rPr>
          <w:rFonts w:ascii="PT Astra Serif" w:hAnsi="PT Astra Serif"/>
          <w:sz w:val="22"/>
          <w:szCs w:val="22"/>
          <w:lang w:eastAsia="ar-SA"/>
        </w:rPr>
        <w:br/>
        <w:t>заполнения бункера тонером.</w:t>
      </w:r>
    </w:p>
    <w:p w:rsidR="00B37C88" w:rsidRPr="007F0016" w:rsidRDefault="00B37C88" w:rsidP="007F001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hAnsi="PT Astra Serif"/>
          <w:bCs/>
          <w:spacing w:val="-1"/>
          <w:sz w:val="22"/>
          <w:szCs w:val="22"/>
          <w:lang w:eastAsia="ar-SA"/>
        </w:rPr>
        <w:t>Заправка должна включать: тестирование, разборку, чистку корпуса и деталей картриджа с заменой вышедших из строя компонентов (мелкий ремонт), удаление из бункера отработанного тонера, заправку тонером, сборку со смазкой всех механизмов картриджа, тестирование, упаковку в черный светонепроницаемый герметичный полиэтиленовый пакет, маркировку картриджей, которая отражает наименование Исполнителя, количество и дату.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Исполнитель должен оказывать услуги с надлежащим качеством, а результат оказания услуг не должен повлечь за собой ухудшение функционирования прочих компонентов информационно-технического комплекса Заказчика.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Услуги по заправке и восстановлению картриджей, которые не привели к устранению всех неисправностей, не считаются выполненными и оплате не подлежат.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 xml:space="preserve">Расходные материалы и комплектующие детали, необходимые для заправки и восстановления, включены в стоимость услуг. При этом расходные материалы и комплектующие детали, должны быть новыми, не бывшими в эксплуатации, иметь гарантию завода-изготовителя. 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Исполнитель обязан обеспечить сохранность картриджей Заказчика с момента передачи их Исполнителю до подписания документа о приемке.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В случае утери картриджей, Исполнитель возмещает их стоимость.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В случае порчи картриджей, Исполнитель восстанавливает их в состояние до передачи Исполнителю за свой счет. В случае если картридж восстановлению не подлежит, Исполнитель уплачивает Заказчику его стоимость.</w:t>
      </w:r>
    </w:p>
    <w:p w:rsidR="00B37C88" w:rsidRPr="007F0016" w:rsidRDefault="00B37C88" w:rsidP="007F0016">
      <w:pPr>
        <w:ind w:firstLine="709"/>
        <w:rPr>
          <w:rFonts w:ascii="PT Astra Serif" w:hAnsi="PT Astra Serif"/>
          <w:sz w:val="22"/>
          <w:szCs w:val="22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Некачественно заправленными считаются картриджи, которые в процессе печати имеют фоновые ореолы вокруг изображений, бледную печать, серый фон, белые или черные полосы на изображении, а также иные дефекты печати, вызванные расходными материалами.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При печати не должно быть точек, полос, линий и других дефектов, не связанных с текстом напечатанного документа, в том числе на обороте листа.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При встряхивании картриджа не должен просыпаться тонер.</w:t>
      </w:r>
    </w:p>
    <w:p w:rsidR="00B37C88" w:rsidRPr="007F0016" w:rsidRDefault="00B37C88" w:rsidP="007F0016">
      <w:pPr>
        <w:ind w:firstLine="709"/>
        <w:rPr>
          <w:rFonts w:ascii="PT Astra Serif" w:eastAsia="Calibri" w:hAnsi="PT Astra Serif"/>
          <w:sz w:val="22"/>
          <w:szCs w:val="22"/>
          <w:lang w:eastAsia="en-US"/>
        </w:rPr>
      </w:pPr>
      <w:r w:rsidRPr="007F0016">
        <w:rPr>
          <w:rFonts w:ascii="PT Astra Serif" w:eastAsia="Calibri" w:hAnsi="PT Astra Serif"/>
          <w:sz w:val="22"/>
          <w:szCs w:val="22"/>
          <w:lang w:eastAsia="en-US"/>
        </w:rPr>
        <w:t>Количество наполняемости тонера заправленного картриджа должно составлять не менее 100% от количества наполняемости тонера картриджа фирмы-производителя с учетом плотности.</w:t>
      </w:r>
    </w:p>
    <w:p w:rsidR="004021E9" w:rsidRPr="007F0016" w:rsidRDefault="004021E9" w:rsidP="007F0016">
      <w:pPr>
        <w:ind w:firstLine="426"/>
        <w:rPr>
          <w:rFonts w:ascii="PT Astra Serif" w:hAnsi="PT Astra Serif"/>
          <w:color w:val="000000"/>
          <w:sz w:val="22"/>
          <w:szCs w:val="22"/>
          <w:shd w:val="clear" w:color="auto" w:fill="FFFFFF"/>
        </w:rPr>
      </w:pPr>
    </w:p>
    <w:sectPr w:rsidR="004021E9" w:rsidRPr="007F0016" w:rsidSect="00DA0F12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80" w:rsidRDefault="00BA0280" w:rsidP="00DA0F12">
      <w:r>
        <w:separator/>
      </w:r>
    </w:p>
  </w:endnote>
  <w:endnote w:type="continuationSeparator" w:id="0">
    <w:p w:rsidR="00BA0280" w:rsidRDefault="00BA0280" w:rsidP="00DA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80" w:rsidRDefault="00BA0280" w:rsidP="00DA0F12">
      <w:r>
        <w:separator/>
      </w:r>
    </w:p>
  </w:footnote>
  <w:footnote w:type="continuationSeparator" w:id="0">
    <w:p w:rsidR="00BA0280" w:rsidRDefault="00BA0280" w:rsidP="00DA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976215"/>
      <w:docPartObj>
        <w:docPartGallery w:val="Page Numbers (Top of Page)"/>
        <w:docPartUnique/>
      </w:docPartObj>
    </w:sdtPr>
    <w:sdtEndPr/>
    <w:sdtContent>
      <w:p w:rsidR="00DA0F12" w:rsidRDefault="00391A03">
        <w:pPr>
          <w:pStyle w:val="a6"/>
          <w:jc w:val="center"/>
        </w:pPr>
        <w:r>
          <w:fldChar w:fldCharType="begin"/>
        </w:r>
        <w:r w:rsidR="00DD5EDE">
          <w:instrText xml:space="preserve"> PAGE   \* MERGEFORMAT </w:instrText>
        </w:r>
        <w:r>
          <w:fldChar w:fldCharType="separate"/>
        </w:r>
        <w:r w:rsidR="008C1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F12" w:rsidRDefault="00DA0F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1364"/>
    <w:multiLevelType w:val="multilevel"/>
    <w:tmpl w:val="B16E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BE3"/>
    <w:rsid w:val="0000128F"/>
    <w:rsid w:val="00006E17"/>
    <w:rsid w:val="000175A1"/>
    <w:rsid w:val="00032EBB"/>
    <w:rsid w:val="00052037"/>
    <w:rsid w:val="0008050C"/>
    <w:rsid w:val="00091308"/>
    <w:rsid w:val="00092227"/>
    <w:rsid w:val="000B4752"/>
    <w:rsid w:val="000C66A6"/>
    <w:rsid w:val="00143F29"/>
    <w:rsid w:val="00184938"/>
    <w:rsid w:val="001C558C"/>
    <w:rsid w:val="001E57F9"/>
    <w:rsid w:val="00204545"/>
    <w:rsid w:val="002062FF"/>
    <w:rsid w:val="002105E6"/>
    <w:rsid w:val="00222BD3"/>
    <w:rsid w:val="002260A9"/>
    <w:rsid w:val="002370B9"/>
    <w:rsid w:val="00256EFC"/>
    <w:rsid w:val="002600BF"/>
    <w:rsid w:val="00261D7B"/>
    <w:rsid w:val="002650E7"/>
    <w:rsid w:val="00267EA8"/>
    <w:rsid w:val="002715DB"/>
    <w:rsid w:val="002825B3"/>
    <w:rsid w:val="00283D50"/>
    <w:rsid w:val="00324A53"/>
    <w:rsid w:val="00330E54"/>
    <w:rsid w:val="00337495"/>
    <w:rsid w:val="0037580F"/>
    <w:rsid w:val="00391A03"/>
    <w:rsid w:val="00391F99"/>
    <w:rsid w:val="004021E9"/>
    <w:rsid w:val="00430831"/>
    <w:rsid w:val="00466F4E"/>
    <w:rsid w:val="004A4242"/>
    <w:rsid w:val="004A450A"/>
    <w:rsid w:val="004C05A7"/>
    <w:rsid w:val="004C2208"/>
    <w:rsid w:val="004F1793"/>
    <w:rsid w:val="005114D4"/>
    <w:rsid w:val="00527392"/>
    <w:rsid w:val="005316A8"/>
    <w:rsid w:val="00550EB9"/>
    <w:rsid w:val="00572567"/>
    <w:rsid w:val="005777DB"/>
    <w:rsid w:val="00592F80"/>
    <w:rsid w:val="00597E2C"/>
    <w:rsid w:val="005A446A"/>
    <w:rsid w:val="005A6F4A"/>
    <w:rsid w:val="005F04FA"/>
    <w:rsid w:val="00604657"/>
    <w:rsid w:val="0063390B"/>
    <w:rsid w:val="00637F10"/>
    <w:rsid w:val="00653A6E"/>
    <w:rsid w:val="00655A7A"/>
    <w:rsid w:val="00655DFA"/>
    <w:rsid w:val="006714CF"/>
    <w:rsid w:val="0068167C"/>
    <w:rsid w:val="006A20F3"/>
    <w:rsid w:val="006A6EC9"/>
    <w:rsid w:val="00737BE4"/>
    <w:rsid w:val="00745DBD"/>
    <w:rsid w:val="007552CD"/>
    <w:rsid w:val="007579B8"/>
    <w:rsid w:val="007662B4"/>
    <w:rsid w:val="00770BE3"/>
    <w:rsid w:val="007B0FA0"/>
    <w:rsid w:val="007D5149"/>
    <w:rsid w:val="007F0016"/>
    <w:rsid w:val="00815E01"/>
    <w:rsid w:val="00816923"/>
    <w:rsid w:val="00845553"/>
    <w:rsid w:val="00845F3C"/>
    <w:rsid w:val="00847C7C"/>
    <w:rsid w:val="00855795"/>
    <w:rsid w:val="0085657A"/>
    <w:rsid w:val="00865F2E"/>
    <w:rsid w:val="0088588B"/>
    <w:rsid w:val="00887E0F"/>
    <w:rsid w:val="00890151"/>
    <w:rsid w:val="008A7AF3"/>
    <w:rsid w:val="008B1489"/>
    <w:rsid w:val="008C17E0"/>
    <w:rsid w:val="008E2314"/>
    <w:rsid w:val="009452A9"/>
    <w:rsid w:val="00960B60"/>
    <w:rsid w:val="00981EBC"/>
    <w:rsid w:val="00982DDC"/>
    <w:rsid w:val="009B6602"/>
    <w:rsid w:val="009B7415"/>
    <w:rsid w:val="009C349F"/>
    <w:rsid w:val="009C5319"/>
    <w:rsid w:val="009C7CFA"/>
    <w:rsid w:val="009E10AB"/>
    <w:rsid w:val="009E7E98"/>
    <w:rsid w:val="009F6C8C"/>
    <w:rsid w:val="00A06562"/>
    <w:rsid w:val="00A36195"/>
    <w:rsid w:val="00A3765D"/>
    <w:rsid w:val="00A46559"/>
    <w:rsid w:val="00A51336"/>
    <w:rsid w:val="00A61CF5"/>
    <w:rsid w:val="00A8597A"/>
    <w:rsid w:val="00A94789"/>
    <w:rsid w:val="00AC7CD2"/>
    <w:rsid w:val="00AF6D5F"/>
    <w:rsid w:val="00AF734B"/>
    <w:rsid w:val="00B054EE"/>
    <w:rsid w:val="00B07646"/>
    <w:rsid w:val="00B356B6"/>
    <w:rsid w:val="00B37C88"/>
    <w:rsid w:val="00B762CC"/>
    <w:rsid w:val="00B847BC"/>
    <w:rsid w:val="00BA0280"/>
    <w:rsid w:val="00BC6C76"/>
    <w:rsid w:val="00BF3879"/>
    <w:rsid w:val="00C07FE8"/>
    <w:rsid w:val="00C110E6"/>
    <w:rsid w:val="00C2505C"/>
    <w:rsid w:val="00C4057A"/>
    <w:rsid w:val="00C618A6"/>
    <w:rsid w:val="00C61B4F"/>
    <w:rsid w:val="00C94F25"/>
    <w:rsid w:val="00CC00B3"/>
    <w:rsid w:val="00CC437B"/>
    <w:rsid w:val="00CC50AE"/>
    <w:rsid w:val="00CE3DA8"/>
    <w:rsid w:val="00CE536E"/>
    <w:rsid w:val="00D101F7"/>
    <w:rsid w:val="00D2317A"/>
    <w:rsid w:val="00D33D31"/>
    <w:rsid w:val="00D35C04"/>
    <w:rsid w:val="00D427E2"/>
    <w:rsid w:val="00D560F7"/>
    <w:rsid w:val="00D5650B"/>
    <w:rsid w:val="00D6574B"/>
    <w:rsid w:val="00D90DFD"/>
    <w:rsid w:val="00DA0F12"/>
    <w:rsid w:val="00DA1937"/>
    <w:rsid w:val="00DB3DDA"/>
    <w:rsid w:val="00DD5EDE"/>
    <w:rsid w:val="00DE34E6"/>
    <w:rsid w:val="00DF08B1"/>
    <w:rsid w:val="00DF4C7B"/>
    <w:rsid w:val="00DF6AAD"/>
    <w:rsid w:val="00E07376"/>
    <w:rsid w:val="00E6523A"/>
    <w:rsid w:val="00E8553F"/>
    <w:rsid w:val="00EB16DE"/>
    <w:rsid w:val="00ED6148"/>
    <w:rsid w:val="00EE38C1"/>
    <w:rsid w:val="00EE5FCF"/>
    <w:rsid w:val="00EE78F5"/>
    <w:rsid w:val="00EF2477"/>
    <w:rsid w:val="00F25F65"/>
    <w:rsid w:val="00F26068"/>
    <w:rsid w:val="00F61BCC"/>
    <w:rsid w:val="00F63C8F"/>
    <w:rsid w:val="00F716F8"/>
    <w:rsid w:val="00F71F65"/>
    <w:rsid w:val="00F80825"/>
    <w:rsid w:val="00FA31CC"/>
    <w:rsid w:val="00FC2E24"/>
    <w:rsid w:val="00FE5BD6"/>
    <w:rsid w:val="00FF1BCA"/>
    <w:rsid w:val="00FF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86C7"/>
  <w15:docId w15:val="{D915CF0E-9FF6-4121-8BEB-B08590C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175A1"/>
    <w:pPr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7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78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75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A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0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0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662B4"/>
    <w:rPr>
      <w:b/>
      <w:bCs/>
    </w:rPr>
  </w:style>
  <w:style w:type="table" w:styleId="ab">
    <w:name w:val="Table Grid"/>
    <w:basedOn w:val="a1"/>
    <w:uiPriority w:val="59"/>
    <w:rsid w:val="0098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2650E7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No Spacing"/>
    <w:uiPriority w:val="1"/>
    <w:qFormat/>
    <w:rsid w:val="009B66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714CF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ПК-1</cp:lastModifiedBy>
  <cp:revision>4</cp:revision>
  <cp:lastPrinted>2026-06-02T01:23:00Z</cp:lastPrinted>
  <dcterms:created xsi:type="dcterms:W3CDTF">2026-06-02T01:24:00Z</dcterms:created>
  <dcterms:modified xsi:type="dcterms:W3CDTF">2026-06-04T03:27:00Z</dcterms:modified>
</cp:coreProperties>
</file>