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ind w:hanging="0" w:start="284"/>
        <w:jc w:val="end"/>
        <w:rPr>
          <w:b/>
          <w:sz w:val="24"/>
        </w:rPr>
      </w:pPr>
      <w:r>
        <w:rPr>
          <w:b/>
          <w:sz w:val="24"/>
        </w:rPr>
        <w:t>Приложение 1. Техническое задание.</w:t>
      </w:r>
    </w:p>
    <w:p>
      <w:pPr>
        <w:pStyle w:val="Normal"/>
        <w:spacing w:lineRule="atLeast" w:line="100"/>
        <w:ind w:hanging="0" w:end="-1"/>
        <w:jc w:val="center"/>
        <w:rPr>
          <w:b/>
          <w:bCs/>
          <w:sz w:val="24"/>
        </w:rPr>
      </w:pPr>
      <w:r>
        <w:rPr>
          <w:b/>
          <w:bCs/>
          <w:sz w:val="24"/>
        </w:rPr>
        <w:t>ТЕХНИЧЕСКОЕ ЗАДАНИЕ</w:t>
      </w:r>
    </w:p>
    <w:p>
      <w:pPr>
        <w:pStyle w:val="Normal"/>
        <w:spacing w:lineRule="atLeast" w:line="100"/>
        <w:ind w:hanging="0" w:end="-1"/>
        <w:jc w:val="center"/>
        <w:rPr>
          <w:b/>
          <w:bCs/>
          <w:sz w:val="24"/>
        </w:rPr>
      </w:pPr>
      <w:r>
        <w:rPr>
          <w:b/>
          <w:bCs/>
          <w:sz w:val="24"/>
        </w:rPr>
        <w:t>на поставку материалов для Рязанского исторического музея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rPr>
          <w:sz w:val="24"/>
        </w:rPr>
      </w:pPr>
      <w:bookmarkStart w:id="0" w:name="_Hlk21287772"/>
      <w:r>
        <w:rPr>
          <w:b/>
          <w:bCs/>
          <w:sz w:val="24"/>
        </w:rPr>
        <w:t>Предмет договора:</w:t>
      </w:r>
      <w:r>
        <w:rPr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 xml:space="preserve"> MERGEFIELD предмет_закупки </w:instrText>
      </w:r>
      <w:r>
        <w:rPr>
          <w:sz w:val="24"/>
        </w:rPr>
        <w:fldChar w:fldCharType="separate"/>
      </w:r>
      <w:r>
        <w:rPr>
          <w:sz w:val="24"/>
        </w:rPr>
        <w:t xml:space="preserve">поставка </w:t>
      </w:r>
      <w:r>
        <w:rPr>
          <w:sz w:val="24"/>
        </w:rPr>
        <w:fldChar w:fldCharType="end"/>
      </w:r>
      <w:bookmarkEnd w:id="0"/>
      <w:r>
        <w:rPr>
          <w:sz w:val="24"/>
        </w:rPr>
        <w:t xml:space="preserve">материалов в музей.  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rPr>
          <w:b/>
          <w:bCs/>
          <w:sz w:val="24"/>
        </w:rPr>
      </w:pPr>
      <w:r>
        <w:rPr>
          <w:b/>
          <w:bCs/>
          <w:sz w:val="24"/>
        </w:rPr>
        <w:t>Перечень необходимого товара:</w:t>
      </w:r>
    </w:p>
    <w:tbl>
      <w:tblPr>
        <w:tblW w:w="15188" w:type="dxa"/>
        <w:jc w:val="start"/>
        <w:tblInd w:w="1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1" w:noVBand="1" w:firstColumn="0" w:lastRow="0" w:lastColumn="0" w:firstRow="0" w:val="0600"/>
      </w:tblPr>
      <w:tblGrid>
        <w:gridCol w:w="566"/>
        <w:gridCol w:w="2497"/>
        <w:gridCol w:w="9977"/>
        <w:gridCol w:w="709"/>
        <w:gridCol w:w="1439"/>
      </w:tblGrid>
      <w:tr>
        <w:trPr>
          <w:trHeight w:val="414" w:hRule="atLeast"/>
        </w:trPr>
        <w:tc>
          <w:tcPr>
            <w:tcW w:w="5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9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color w:val="242424"/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</w:rPr>
              <w:t>Основные технические и функциональные характеристики (потребительские свойства) товара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14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</w:tc>
      </w:tr>
      <w:tr>
        <w:trPr>
          <w:trHeight w:val="1341" w:hRule="atLeast"/>
        </w:trPr>
        <w:tc>
          <w:tcPr>
            <w:tcW w:w="5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numPr>
                <w:ilvl w:val="0"/>
                <w:numId w:val="0"/>
              </w:numPr>
              <w:spacing w:before="240" w:after="60"/>
              <w:ind w:hanging="0" w:start="0"/>
              <w:jc w:val="start"/>
              <w:rPr>
                <w:sz w:val="20"/>
                <w:szCs w:val="20"/>
              </w:rPr>
            </w:pPr>
            <w:r>
              <w:rPr>
                <w:rFonts w:ascii="Montserrat;Arial;Helvetica;sans-serif" w:hAnsi="Montserrat;Arial;Helvetica;sans-serif"/>
                <w:b w:val="false"/>
                <w:i w:val="false"/>
                <w:caps w:val="false"/>
                <w:smallCaps w:val="false"/>
                <w:color w:val="343434"/>
                <w:spacing w:val="0"/>
                <w:sz w:val="20"/>
                <w:szCs w:val="20"/>
              </w:rPr>
              <w:t>Пенокартон.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240" w:after="60"/>
              <w:ind w:hanging="0" w:start="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240" w:after="60"/>
              <w:ind w:hanging="0" w:start="0"/>
              <w:jc w:val="star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FFFFCC" w:fill="FFFFFF" w:val="clear"/>
            <w:vAlign w:val="center"/>
          </w:tcPr>
          <w:p>
            <w:pPr>
              <w:pStyle w:val="Heading1"/>
              <w:widowControl w:val="false"/>
              <w:numPr>
                <w:ilvl w:val="0"/>
                <w:numId w:val="1"/>
              </w:numPr>
              <w:spacing w:before="240" w:after="60"/>
              <w:ind w:hanging="0" w:start="0"/>
              <w:jc w:val="start"/>
              <w:rPr>
                <w:sz w:val="20"/>
                <w:szCs w:val="20"/>
              </w:rPr>
            </w:pPr>
            <w:r>
              <w:rPr>
                <w:rFonts w:ascii="inherit" w:hAnsi="inherit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0"/>
                <w:u w:val="none"/>
                <w:effect w:val="none"/>
              </w:rPr>
              <w:t>Пенокартон. Характеристики: Цвет белый.  Толщина 10мм., ширина 1000 мм., длина 1400мм..</w:t>
            </w:r>
          </w:p>
          <w:p>
            <w:pPr>
              <w:pStyle w:val="Normal"/>
              <w:widowControl w:val="false"/>
              <w:spacing w:before="240" w:after="60"/>
              <w:ind w:hanging="0" w:start="0"/>
              <w:jc w:val="start"/>
              <w:rPr>
                <w:color w:val="000000"/>
                <w:highlight w:val="none"/>
                <w:shd w:fill="auto" w:val="clear"/>
              </w:rPr>
            </w:pPr>
            <w:r>
              <w:rPr>
                <w:rFonts w:ascii="Ubuntu;sans-serif" w:hAnsi="Ubuntu;sans-serif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14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</w:tbl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Транспортные расходы: </w:t>
      </w:r>
      <w:r>
        <w:rPr>
          <w:sz w:val="20"/>
          <w:szCs w:val="20"/>
        </w:rPr>
        <w:t>поставка Товара осуществляется силами и средствами за счет Поставщика путем доставки на склад Заказчика по адресу: г. Рязань, ул. Соборная, стр. 22, (место поставки).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Место (адрес) поставки товара:</w:t>
      </w:r>
      <w:r>
        <w:rPr>
          <w:sz w:val="20"/>
          <w:szCs w:val="20"/>
        </w:rPr>
        <w:t xml:space="preserve"> г. Рязань, ул. Соборная, стр. 22, (место поставки).</w:t>
      </w:r>
    </w:p>
    <w:p>
      <w:pPr>
        <w:pStyle w:val="ListParagraph"/>
        <w:numPr>
          <w:ilvl w:val="0"/>
          <w:numId w:val="2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Условия и срок (период, график) поставки товара:</w:t>
      </w:r>
    </w:p>
    <w:p>
      <w:pPr>
        <w:pStyle w:val="Normal"/>
        <w:numPr>
          <w:ilvl w:val="0"/>
          <w:numId w:val="0"/>
        </w:numPr>
        <w:ind w:hanging="0" w:start="57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Период поставки: 7 календарных дней с даты заключения Контракта.</w:t>
      </w:r>
    </w:p>
    <w:p>
      <w:pPr>
        <w:pStyle w:val="ListParagraph"/>
        <w:numPr>
          <w:ilvl w:val="0"/>
          <w:numId w:val="3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Обязательные (минимальные) требования к поставляемому Товару, его маркировке, качеству, безопасности и упаковке: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Весь поставляемый товар должен быть новым (товаром, который не был в употреблении, не утратил своих потребительских свойств), серийно выпускаемым.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Весь поставляемый Товар должен соответствовать требованиям, техническим условия.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законодательством Российской федерации.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Товар должен поставляться в надлежаще упакованных коробке/таре/контейнере; упаковка не должна иметь нарушений и повреждений. 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Весь Товар должен быть изготовлен из прочных качественных материалов. Поставляемый 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 и подтверждаться соответствующими документами, оформленными в соответствии с действующим законодательством Российской федерации.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Требования к безопасности: Поставщик должен гарантировать безопасность товара для жизни, здоровья, имущества Заказчика и окружающей среды при обычных условиях его использования, хранения, транспортировки и утилизации.</w:t>
      </w:r>
    </w:p>
    <w:p>
      <w:pPr>
        <w:pStyle w:val="Normal"/>
        <w:numPr>
          <w:ilvl w:val="0"/>
          <w:numId w:val="3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Срок гарантии:</w:t>
      </w:r>
    </w:p>
    <w:p>
      <w:pPr>
        <w:pStyle w:val="Normal"/>
        <w:numPr>
          <w:ilvl w:val="0"/>
          <w:numId w:val="0"/>
        </w:numPr>
        <w:ind w:hanging="0" w:start="567"/>
        <w:jc w:val="both"/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>Срок гарантии 12 (двенадцать) месяцев с даты продажи Товара.</w:t>
      </w:r>
    </w:p>
    <w:p>
      <w:pPr>
        <w:pStyle w:val="Normal"/>
        <w:numPr>
          <w:ilvl w:val="0"/>
          <w:numId w:val="3"/>
        </w:numPr>
        <w:spacing w:lineRule="atLeast" w:line="100"/>
        <w:ind w:hanging="567" w:start="567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Требования к сопроводительной документации на поставляемый Товар:</w:t>
      </w:r>
    </w:p>
    <w:p>
      <w:pPr>
        <w:pStyle w:val="Normal"/>
        <w:numPr>
          <w:ilvl w:val="1"/>
          <w:numId w:val="3"/>
        </w:numPr>
        <w:ind w:hanging="567" w:star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Поставщик предоставляет Заказчику следующие относящиеся к Товару документы: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ТОРГ-12 либо УПД;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Счет-фактура (при условии поставки Товара по товарной накладной по форме ТОРГ-12);</w:t>
      </w:r>
    </w:p>
    <w:p>
      <w:pPr>
        <w:pStyle w:val="ListParagraph"/>
        <w:numPr>
          <w:ilvl w:val="0"/>
          <w:numId w:val="4"/>
        </w:numPr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Счет на оплату со ссылкой на реквизиты контракта.</w:t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ind w:hanging="567" w:start="113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ListParagraph"/>
        <w:widowControl/>
        <w:suppressAutoHyphens w:val="true"/>
        <w:bidi w:val="0"/>
        <w:spacing w:before="0" w:after="0"/>
        <w:ind w:hanging="170" w:start="1134" w:end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851" w:gutter="0" w:header="426" w:top="567" w:footer="408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libri Light">
    <w:charset w:val="01" w:characterSet="utf-8"/>
    <w:family w:val="roman"/>
    <w:pitch w:val="variable"/>
  </w:font>
  <w:font w:name="Segoe UI">
    <w:charset w:val="01" w:characterSet="utf-8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 Narrow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Montserrat">
    <w:altName w:val="Arial"/>
    <w:charset w:val="01" w:characterSet="utf-8"/>
    <w:family w:val="roman"/>
    <w:pitch w:val="variable"/>
  </w:font>
  <w:font w:name="inherit">
    <w:charset w:val="01" w:characterSet="utf-8"/>
    <w:family w:val="roman"/>
    <w:pitch w:val="variable"/>
  </w:font>
  <w:font w:name="Ubuntu">
    <w:altName w:val="sans-serif"/>
    <w:charset w:val="01" w:characterSet="utf-8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507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noHBand="0" w:noVBand="1" w:firstColumn="1" w:lastRow="0" w:lastColumn="0" w:firstRow="1" w:val="04a0"/>
    </w:tblPr>
    <w:tblGrid>
      <w:gridCol w:w="15070"/>
    </w:tblGrid>
    <w:tr>
      <w:trPr>
        <w:trHeight w:val="129" w:hRule="atLeast"/>
      </w:trPr>
      <w:tc>
        <w:tcPr>
          <w:tcW w:w="15070" w:type="dxa"/>
          <w:tcBorders/>
          <w:shd w:color="auto" w:fill="auto" w:val="clear"/>
        </w:tcPr>
        <w:p>
          <w:pPr>
            <w:pStyle w:val="Normal"/>
            <w:widowControl w:val="false"/>
            <w:spacing w:lineRule="atLeast" w:line="100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</w:p>
      </w:tc>
    </w:tr>
    <w:tr>
      <w:trPr>
        <w:trHeight w:val="138" w:hRule="atLeast"/>
      </w:trPr>
      <w:tc>
        <w:tcPr>
          <w:tcW w:w="15070" w:type="dxa"/>
          <w:tcBorders/>
          <w:shd w:color="auto" w:fill="auto" w:val="clear"/>
        </w:tcPr>
        <w:p>
          <w:pPr>
            <w:pStyle w:val="Footer"/>
            <w:widowControl w:val="false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PAGE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1</w:t>
          </w:r>
          <w:r>
            <w:rPr>
              <w:b/>
              <w:bCs/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NUMPAGES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1</w:t>
          </w:r>
          <w:r>
            <w:rPr>
              <w:b/>
              <w:bCs/>
              <w:sz w:val="20"/>
              <w:szCs w:val="20"/>
            </w:rPr>
            <w:fldChar w:fldCharType="end"/>
          </w:r>
        </w:p>
      </w:tc>
    </w:tr>
  </w:tbl>
  <w:p>
    <w:pPr>
      <w:pStyle w:val="Footer"/>
      <w:rPr>
        <w:sz w:val="20"/>
        <w:szCs w:val="20"/>
      </w:rPr>
    </w:pPr>
    <w:r>
      <w:rPr>
        <w:sz w:val="20"/>
        <w:szCs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507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noHBand="0" w:noVBand="1" w:firstColumn="1" w:lastRow="0" w:lastColumn="0" w:firstRow="1" w:val="04a0"/>
    </w:tblPr>
    <w:tblGrid>
      <w:gridCol w:w="15070"/>
    </w:tblGrid>
    <w:tr>
      <w:trPr>
        <w:trHeight w:val="129" w:hRule="atLeast"/>
      </w:trPr>
      <w:tc>
        <w:tcPr>
          <w:tcW w:w="15070" w:type="dxa"/>
          <w:tcBorders/>
          <w:shd w:color="auto" w:fill="auto" w:val="clear"/>
        </w:tcPr>
        <w:p>
          <w:pPr>
            <w:pStyle w:val="Normal"/>
            <w:widowControl w:val="false"/>
            <w:spacing w:lineRule="atLeast" w:line="100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</w:p>
      </w:tc>
    </w:tr>
    <w:tr>
      <w:trPr>
        <w:trHeight w:val="138" w:hRule="atLeast"/>
      </w:trPr>
      <w:tc>
        <w:tcPr>
          <w:tcW w:w="15070" w:type="dxa"/>
          <w:tcBorders/>
          <w:shd w:color="auto" w:fill="auto" w:val="clear"/>
        </w:tcPr>
        <w:p>
          <w:pPr>
            <w:pStyle w:val="Footer"/>
            <w:widowControl w:val="false"/>
            <w:jc w:val="end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PAGE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1</w:t>
          </w:r>
          <w:r>
            <w:rPr>
              <w:b/>
              <w:bCs/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b/>
              <w:bCs/>
              <w:sz w:val="20"/>
              <w:szCs w:val="20"/>
            </w:rPr>
            <w:fldChar w:fldCharType="begin"/>
          </w:r>
          <w:r>
            <w:rPr>
              <w:b/>
              <w:bCs/>
              <w:sz w:val="20"/>
              <w:szCs w:val="20"/>
            </w:rPr>
            <w:instrText xml:space="preserve"> NUMPAGES </w:instrText>
          </w:r>
          <w:r>
            <w:rPr>
              <w:b/>
              <w:bCs/>
              <w:sz w:val="20"/>
              <w:szCs w:val="20"/>
            </w:rPr>
            <w:fldChar w:fldCharType="separate"/>
          </w:r>
          <w:r>
            <w:rPr>
              <w:b/>
              <w:bCs/>
              <w:sz w:val="20"/>
              <w:szCs w:val="20"/>
            </w:rPr>
            <w:t>1</w:t>
          </w:r>
          <w:r>
            <w:rPr>
              <w:b/>
              <w:bCs/>
              <w:sz w:val="20"/>
              <w:szCs w:val="20"/>
            </w:rPr>
            <w:fldChar w:fldCharType="end"/>
          </w:r>
        </w:p>
      </w:tc>
    </w:tr>
  </w:tbl>
  <w:p>
    <w:pPr>
      <w:pStyle w:val="Footer"/>
      <w:rPr>
        <w:sz w:val="20"/>
        <w:szCs w:val="20"/>
      </w:rPr>
    </w:pPr>
    <w:r>
      <w:rPr>
        <w:sz w:val="20"/>
        <w:szCs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tLeast" w:line="100"/>
      <w:rPr>
        <w:sz w:val="20"/>
        <w:szCs w:val="20"/>
      </w:rPr>
    </w:pPr>
    <w:r>
      <w:rPr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tLeast" w:line="100"/>
      <w:rPr>
        <w:sz w:val="20"/>
        <w:szCs w:val="20"/>
      </w:rPr>
    </w:pPr>
    <w:r>
      <w:rPr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b w:val="false"/>
        <w:bCs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574" w:hanging="432"/>
      </w:pPr>
      <w:rPr>
        <w:b w:val="false"/>
        <w:bCs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3">
    <w:lvl w:ilvl="0">
      <w:start w:val="6"/>
      <w:numFmt w:val="decimal"/>
      <w:lvlText w:val="%1."/>
      <w:lvlJc w:val="start"/>
      <w:pPr>
        <w:tabs>
          <w:tab w:val="num" w:pos="0"/>
        </w:tabs>
        <w:ind w:start="360" w:hanging="360"/>
      </w:pPr>
      <w:rPr>
        <w:b w:val="false"/>
        <w:bCs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432" w:hanging="432"/>
      </w:pPr>
      <w:rPr>
        <w:b w:val="false"/>
        <w:bCs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4">
    <w:lvl w:ilvl="0">
      <w:start w:val="1"/>
      <w:numFmt w:val="bullet"/>
      <w:lvlText w:val="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hyphenationZone w:val="360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85e10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85e10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</w:rPr>
  </w:style>
  <w:style w:type="paragraph" w:styleId="Heading6">
    <w:name w:val="heading 6"/>
    <w:basedOn w:val="Style18"/>
    <w:next w:val="BodyText"/>
    <w:qFormat/>
    <w:pPr>
      <w:spacing w:before="60" w:after="60"/>
      <w:outlineLvl w:val="5"/>
    </w:pPr>
    <w:rPr>
      <w:rFonts w:ascii="Liberation Serif" w:hAnsi="Liberation Serif" w:eastAsia="DejaVu Sans" w:cs="DejaVu Sans"/>
      <w:b/>
      <w:bCs/>
      <w:sz w:val="14"/>
      <w:szCs w:val="1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1" w:customStyle="1">
    <w:name w:val="Основной шрифт абзаца1"/>
    <w:qFormat/>
    <w:rPr/>
  </w:style>
  <w:style w:type="character" w:styleId="Style10" w:customStyle="1">
    <w:name w:val="Символ нумерации"/>
    <w:qFormat/>
    <w:rPr/>
  </w:style>
  <w:style w:type="character" w:styleId="Style11" w:customStyle="1">
    <w:name w:val="Основной текст с отступом Знак"/>
    <w:uiPriority w:val="99"/>
    <w:qFormat/>
    <w:rsid w:val="00c4277c"/>
    <w:rPr>
      <w:sz w:val="28"/>
      <w:szCs w:val="24"/>
    </w:rPr>
  </w:style>
  <w:style w:type="character" w:styleId="Style12" w:customStyle="1">
    <w:name w:val="Текст выноски Знак"/>
    <w:link w:val="BalloonText"/>
    <w:uiPriority w:val="99"/>
    <w:semiHidden/>
    <w:qFormat/>
    <w:rsid w:val="00b86ca6"/>
    <w:rPr>
      <w:rFonts w:ascii="Segoe UI" w:hAnsi="Segoe UI" w:cs="Segoe UI"/>
      <w:sz w:val="18"/>
      <w:szCs w:val="18"/>
    </w:rPr>
  </w:style>
  <w:style w:type="character" w:styleId="Style13" w:customStyle="1">
    <w:name w:val="Нижний колонтитул Знак"/>
    <w:uiPriority w:val="99"/>
    <w:qFormat/>
    <w:rsid w:val="00b27c92"/>
    <w:rPr>
      <w:sz w:val="28"/>
      <w:szCs w:val="24"/>
    </w:rPr>
  </w:style>
  <w:style w:type="character" w:styleId="Hyperlink">
    <w:name w:val="Hyperlink"/>
    <w:unhideWhenUsed/>
    <w:qFormat/>
    <w:rsid w:val="00814314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qFormat/>
    <w:rsid w:val="004101d1"/>
    <w:rPr>
      <w:color w:val="954F72"/>
      <w:u w:val="single"/>
    </w:rPr>
  </w:style>
  <w:style w:type="character" w:styleId="Style14" w:customStyle="1">
    <w:name w:val="Абзац списка Знак"/>
    <w:link w:val="ListParagraph"/>
    <w:uiPriority w:val="34"/>
    <w:qFormat/>
    <w:locked/>
    <w:rsid w:val="005b7846"/>
    <w:rPr>
      <w:sz w:val="28"/>
      <w:szCs w:val="24"/>
    </w:rPr>
  </w:style>
  <w:style w:type="character" w:styleId="2" w:customStyle="1">
    <w:name w:val="Заголовок 2 Знак"/>
    <w:basedOn w:val="DefaultParagraphFont"/>
    <w:uiPriority w:val="9"/>
    <w:semiHidden/>
    <w:qFormat/>
    <w:rsid w:val="00e85e10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semiHidden/>
    <w:qFormat/>
    <w:rsid w:val="00e85e10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21" w:customStyle="1">
    <w:name w:val="Основной текст (2)_"/>
    <w:basedOn w:val="DefaultParagraphFont"/>
    <w:link w:val="22"/>
    <w:qFormat/>
    <w:rsid w:val="00e3535d"/>
    <w:rPr>
      <w:sz w:val="15"/>
      <w:szCs w:val="15"/>
      <w:shd w:fill="FFFFFF" w:val="clear"/>
    </w:rPr>
  </w:style>
  <w:style w:type="character" w:styleId="210pt" w:customStyle="1">
    <w:name w:val="Основной текст (2) + 10 pt"/>
    <w:basedOn w:val="21"/>
    <w:qFormat/>
    <w:rsid w:val="00e3535d"/>
    <w:rPr>
      <w:color w:val="000000"/>
      <w:spacing w:val="0"/>
      <w:w w:val="100"/>
      <w:sz w:val="20"/>
      <w:szCs w:val="20"/>
      <w:shd w:fill="FFFFFF" w:val="clear"/>
      <w:lang w:val="ru-RU" w:eastAsia="ru-RU" w:bidi="ru-RU"/>
    </w:rPr>
  </w:style>
  <w:style w:type="character" w:styleId="pseudolink" w:customStyle="1">
    <w:name w:val="pseudolink"/>
    <w:basedOn w:val="DefaultParagraphFont"/>
    <w:qFormat/>
    <w:rsid w:val="003e3640"/>
    <w:rPr/>
  </w:style>
  <w:style w:type="character" w:styleId="ds-text" w:customStyle="1">
    <w:name w:val="ds-text"/>
    <w:basedOn w:val="DefaultParagraphFont"/>
    <w:qFormat/>
    <w:rsid w:val="00c35c1a"/>
    <w:rPr/>
  </w:style>
  <w:style w:type="character" w:styleId="Strong">
    <w:name w:val="Strong"/>
    <w:basedOn w:val="DefaultParagraphFont"/>
    <w:uiPriority w:val="22"/>
    <w:qFormat/>
    <w:rsid w:val="0038010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8e2e4a"/>
    <w:rPr>
      <w:sz w:val="16"/>
      <w:szCs w:val="16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rsid w:val="008e2e4a"/>
    <w:rPr/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rsid w:val="008e2e4a"/>
    <w:rPr>
      <w:b/>
      <w:bCs/>
    </w:rPr>
  </w:style>
  <w:style w:type="character" w:styleId="typography5vy1f47" w:customStyle="1">
    <w:name w:val="_typography_5vy1f_47"/>
    <w:basedOn w:val="DefaultParagraphFont"/>
    <w:qFormat/>
    <w:rsid w:val="00e93f4b"/>
    <w:rPr/>
  </w:style>
  <w:style w:type="character" w:styleId="mo-typography1" w:customStyle="1">
    <w:name w:val="mo-typography1"/>
    <w:basedOn w:val="DefaultParagraphFont"/>
    <w:qFormat/>
    <w:rsid w:val="00e37e3a"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ohit Devanagari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Cs w:val="28"/>
    </w:rPr>
  </w:style>
  <w:style w:type="paragraph" w:styleId="12" w:customStyle="1">
    <w:name w:val="Указатель1"/>
    <w:basedOn w:val="Normal"/>
    <w:qFormat/>
    <w:pPr>
      <w:suppressLineNumbers/>
    </w:pPr>
    <w:rPr>
      <w:rFonts w:cs="Tahoma"/>
    </w:rPr>
  </w:style>
  <w:style w:type="paragraph" w:styleId="Style20">
    <w:name w:val="Колонтитул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Style21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ignature">
    <w:name w:val="Signature"/>
    <w:basedOn w:val="Normal"/>
    <w:pPr>
      <w:ind w:hanging="0" w:start="4252"/>
    </w:pPr>
    <w:rPr>
      <w:rFonts w:ascii="Arial Narrow" w:hAnsi="Arial Narrow" w:cs="Arial Narrow"/>
    </w:rPr>
  </w:style>
  <w:style w:type="paragraph" w:styleId="Footer">
    <w:name w:val="footer"/>
    <w:basedOn w:val="Normal"/>
    <w:link w:val="Style13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2" w:customStyle="1">
    <w:name w:val="Содержимое таблицы"/>
    <w:basedOn w:val="Normal"/>
    <w:qFormat/>
    <w:pPr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BodyTextIndent">
    <w:name w:val="Body Text Indent"/>
    <w:basedOn w:val="Normal"/>
    <w:link w:val="Style11"/>
    <w:uiPriority w:val="99"/>
    <w:unhideWhenUsed/>
    <w:rsid w:val="00c4277c"/>
    <w:pPr>
      <w:spacing w:before="0" w:after="120"/>
      <w:ind w:hanging="0" w:start="283"/>
    </w:pPr>
    <w:rPr/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b86ca6"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327eb1"/>
    <w:pPr>
      <w:suppressAutoHyphens w:val="false"/>
      <w:spacing w:beforeAutospacing="1" w:afterAutospacing="1"/>
    </w:pPr>
    <w:rPr>
      <w:rFonts w:eastAsia="Calibri"/>
      <w:color w:val="000000"/>
      <w:sz w:val="24"/>
    </w:rPr>
  </w:style>
  <w:style w:type="paragraph" w:styleId="msonormal" w:customStyle="1">
    <w:name w:val="msonormal"/>
    <w:basedOn w:val="Normal"/>
    <w:qFormat/>
    <w:rsid w:val="004101d1"/>
    <w:pPr>
      <w:suppressAutoHyphens w:val="false"/>
      <w:spacing w:beforeAutospacing="1" w:afterAutospacing="1"/>
    </w:pPr>
    <w:rPr>
      <w:sz w:val="24"/>
    </w:rPr>
  </w:style>
  <w:style w:type="paragraph" w:styleId="font5" w:customStyle="1">
    <w:name w:val="font5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color w:val="FF0000"/>
      <w:sz w:val="22"/>
      <w:szCs w:val="22"/>
    </w:rPr>
  </w:style>
  <w:style w:type="paragraph" w:styleId="font6" w:customStyle="1">
    <w:name w:val="font6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sz w:val="22"/>
      <w:szCs w:val="22"/>
    </w:rPr>
  </w:style>
  <w:style w:type="paragraph" w:styleId="font7" w:customStyle="1">
    <w:name w:val="font7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color w:val="000000"/>
      <w:sz w:val="22"/>
      <w:szCs w:val="22"/>
    </w:rPr>
  </w:style>
  <w:style w:type="paragraph" w:styleId="font8" w:customStyle="1">
    <w:name w:val="font8"/>
    <w:basedOn w:val="Normal"/>
    <w:qFormat/>
    <w:rsid w:val="004101d1"/>
    <w:pPr>
      <w:suppressAutoHyphens w:val="false"/>
      <w:spacing w:beforeAutospacing="1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styleId="xl75" w:customStyle="1">
    <w:name w:val="xl7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6" w:customStyle="1">
    <w:name w:val="xl76"/>
    <w:basedOn w:val="Normal"/>
    <w:qFormat/>
    <w:rsid w:val="004101d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center"/>
    </w:pPr>
    <w:rPr>
      <w:sz w:val="20"/>
      <w:szCs w:val="20"/>
    </w:rPr>
  </w:style>
  <w:style w:type="paragraph" w:styleId="xl77" w:customStyle="1">
    <w:name w:val="xl7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b/>
      <w:bCs/>
      <w:sz w:val="24"/>
    </w:rPr>
  </w:style>
  <w:style w:type="paragraph" w:styleId="xl78" w:customStyle="1">
    <w:name w:val="xl7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79" w:customStyle="1">
    <w:name w:val="xl7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0" w:customStyle="1">
    <w:name w:val="xl80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b/>
      <w:bCs/>
      <w:sz w:val="24"/>
    </w:rPr>
  </w:style>
  <w:style w:type="paragraph" w:styleId="xl81" w:customStyle="1">
    <w:name w:val="xl81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2" w:customStyle="1">
    <w:name w:val="xl82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3" w:customStyle="1">
    <w:name w:val="xl83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4" w:customStyle="1">
    <w:name w:val="xl84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5" w:customStyle="1">
    <w:name w:val="xl8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6" w:customStyle="1">
    <w:name w:val="xl86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7" w:customStyle="1">
    <w:name w:val="xl8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88" w:customStyle="1">
    <w:name w:val="xl8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89" w:customStyle="1">
    <w:name w:val="xl8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textAlignment w:val="center"/>
    </w:pPr>
    <w:rPr>
      <w:sz w:val="24"/>
    </w:rPr>
  </w:style>
  <w:style w:type="paragraph" w:styleId="xl90" w:customStyle="1">
    <w:name w:val="xl90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91" w:customStyle="1">
    <w:name w:val="xl91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false"/>
      <w:spacing w:beforeAutospacing="1" w:afterAutospacing="1"/>
      <w:jc w:val="center"/>
      <w:textAlignment w:val="center"/>
    </w:pPr>
    <w:rPr>
      <w:sz w:val="24"/>
    </w:rPr>
  </w:style>
  <w:style w:type="paragraph" w:styleId="xl92" w:customStyle="1">
    <w:name w:val="xl92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sz w:val="24"/>
    </w:rPr>
  </w:style>
  <w:style w:type="paragraph" w:styleId="xl93" w:customStyle="1">
    <w:name w:val="xl93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top"/>
    </w:pPr>
    <w:rPr>
      <w:sz w:val="20"/>
      <w:szCs w:val="20"/>
    </w:rPr>
  </w:style>
  <w:style w:type="paragraph" w:styleId="xl94" w:customStyle="1">
    <w:name w:val="xl94"/>
    <w:basedOn w:val="Normal"/>
    <w:qFormat/>
    <w:rsid w:val="004101d1"/>
    <w:pPr>
      <w:pBdr>
        <w:left w:val="single" w:sz="4" w:space="0" w:color="000000"/>
        <w:bottom w:val="single" w:sz="4" w:space="0" w:color="000000"/>
      </w:pBdr>
      <w:shd w:val="clear" w:color="000000" w:fill="FFFFFF"/>
      <w:suppressAutoHyphens w:val="false"/>
      <w:spacing w:beforeAutospacing="1" w:afterAutospacing="1"/>
      <w:jc w:val="center"/>
      <w:textAlignment w:val="top"/>
    </w:pPr>
    <w:rPr>
      <w:sz w:val="20"/>
      <w:szCs w:val="20"/>
    </w:rPr>
  </w:style>
  <w:style w:type="paragraph" w:styleId="xl95" w:customStyle="1">
    <w:name w:val="xl95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color w:val="0563C1"/>
      <w:sz w:val="24"/>
      <w:u w:val="single"/>
    </w:rPr>
  </w:style>
  <w:style w:type="paragraph" w:styleId="xl96" w:customStyle="1">
    <w:name w:val="xl96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b/>
      <w:bCs/>
      <w:sz w:val="24"/>
    </w:rPr>
  </w:style>
  <w:style w:type="paragraph" w:styleId="xl97" w:customStyle="1">
    <w:name w:val="xl97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sz w:val="24"/>
    </w:rPr>
  </w:style>
  <w:style w:type="paragraph" w:styleId="xl98" w:customStyle="1">
    <w:name w:val="xl98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top"/>
    </w:pPr>
    <w:rPr>
      <w:sz w:val="24"/>
    </w:rPr>
  </w:style>
  <w:style w:type="paragraph" w:styleId="xl99" w:customStyle="1">
    <w:name w:val="xl99"/>
    <w:basedOn w:val="Normal"/>
    <w:qFormat/>
    <w:rsid w:val="004101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color w:val="0563C1"/>
      <w:sz w:val="24"/>
      <w:u w:val="single"/>
    </w:rPr>
  </w:style>
  <w:style w:type="paragraph" w:styleId="ListParagraph">
    <w:name w:val="List Paragraph"/>
    <w:basedOn w:val="Normal"/>
    <w:link w:val="Style14"/>
    <w:uiPriority w:val="34"/>
    <w:qFormat/>
    <w:rsid w:val="007d5471"/>
    <w:pPr>
      <w:ind w:hanging="0" w:start="708"/>
    </w:pPr>
    <w:rPr/>
  </w:style>
  <w:style w:type="paragraph" w:styleId="22" w:customStyle="1">
    <w:name w:val="Основной текст (2)"/>
    <w:basedOn w:val="Normal"/>
    <w:link w:val="21"/>
    <w:qFormat/>
    <w:rsid w:val="00e3535d"/>
    <w:pPr>
      <w:widowControl w:val="false"/>
      <w:shd w:val="clear" w:color="auto" w:fill="FFFFFF"/>
      <w:suppressAutoHyphens w:val="false"/>
      <w:spacing w:lineRule="exact" w:line="209"/>
      <w:jc w:val="both"/>
    </w:pPr>
    <w:rPr>
      <w:sz w:val="15"/>
      <w:szCs w:val="15"/>
    </w:rPr>
  </w:style>
  <w:style w:type="paragraph" w:styleId="NoSpacing">
    <w:name w:val="No Spacing"/>
    <w:uiPriority w:val="1"/>
    <w:qFormat/>
    <w:rsid w:val="00f7115a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CommentText">
    <w:name w:val="annotation text"/>
    <w:basedOn w:val="Normal"/>
    <w:link w:val="Style15"/>
    <w:uiPriority w:val="99"/>
    <w:semiHidden/>
    <w:unhideWhenUsed/>
    <w:qFormat/>
    <w:rsid w:val="008e2e4a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unhideWhenUsed/>
    <w:qFormat/>
    <w:rsid w:val="008e2e4a"/>
    <w:pPr/>
    <w:rPr>
      <w:b/>
      <w:bCs/>
    </w:rPr>
  </w:style>
  <w:style w:type="paragraph" w:styleId="mo-typography" w:customStyle="1">
    <w:name w:val="mo-typography"/>
    <w:basedOn w:val="Normal"/>
    <w:qFormat/>
    <w:rsid w:val="00e37e3a"/>
    <w:pPr>
      <w:suppressAutoHyphens w:val="false"/>
      <w:spacing w:beforeAutospacing="1" w:afterAutospacing="1"/>
    </w:pPr>
    <w:rPr>
      <w:sz w:val="24"/>
    </w:rPr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708d4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uiPriority w:val="59"/>
    <w:rsid w:val="00bb130b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5BD64-FA32-4FEA-9CE5-CFED66D6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2080</TotalTime>
  <Application>LibreOffice/26.2.5.2$Linux_X86_64 LibreOffice_project/620$Build-2</Application>
  <AppVersion>15.0000</AppVersion>
  <Pages>1</Pages>
  <Words>330</Words>
  <Characters>2310</Characters>
  <CharactersWithSpaces>2635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2026-04-09T07:23:00Z</dcterms:created>
  <dc:creator>ermolaev</dc:creator>
  <dc:description/>
  <dc:language>ru-RU</dc:language>
  <cp:lastModifiedBy/>
  <dcterms:modified xsi:type="dcterms:W3CDTF">2026-08-27T09:34:24Z</dcterms:modified>
  <cp:revision>229</cp:revision>
  <dc:subject/>
  <dc:title>Служебная -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1992869286</vt:i4>
  </property>
</Properties>
</file>