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PlusTitle"/>
        <w:widowControl/>
        <w:bidi w:val="0"/>
        <w:spacing w:before="0" w:after="0"/>
        <w:ind w:firstLine="567" w:end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№ _________________________</w:t>
      </w:r>
    </w:p>
    <w:p>
      <w:pPr>
        <w:pStyle w:val="ConsPlusNormal"/>
        <w:widowControl/>
        <w:bidi w:val="0"/>
        <w:spacing w:before="0" w:after="0"/>
        <w:ind w:firstLine="567" w:end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на оказание услуг по техническому обслуживанию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технических средств</w:t>
      </w:r>
    </w:p>
    <w:p>
      <w:pPr>
        <w:pStyle w:val="ConsPlusNormal"/>
        <w:widowControl/>
        <w:bidi w:val="0"/>
        <w:spacing w:before="0" w:after="0"/>
        <w:ind w:firstLine="567" w:end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охранно-тревожной сигнализации (КТС) </w:t>
      </w:r>
    </w:p>
    <w:p>
      <w:pPr>
        <w:pStyle w:val="ConsPlusNormal"/>
        <w:widowControl/>
        <w:bidi w:val="0"/>
        <w:spacing w:before="0" w:after="0"/>
        <w:ind w:firstLine="567" w:end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widowControl/>
        <w:bidi w:val="0"/>
        <w:spacing w:before="0" w:after="0"/>
        <w:ind w:firstLine="567" w:end="0"/>
        <w:contextualSpacing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ИКЗ </w:t>
      </w:r>
      <w:r>
        <w:rPr>
          <w:rFonts w:cs="FreeSerif;serif" w:ascii="FreeSerif;serif" w:hAnsi="FreeSerif;serif"/>
          <w:b w:val="false"/>
          <w:bCs w:val="false"/>
          <w:i/>
          <w:sz w:val="22"/>
          <w:szCs w:val="22"/>
        </w:rPr>
        <w:t>26 1 1435155072 143501001 0037 000 0000 000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Якутск </w:t>
        <w:tab/>
        <w:t xml:space="preserve">                                                                                                          «___» __________ 2026 г.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PlusNormal"/>
        <w:widowControl/>
        <w:bidi w:val="0"/>
        <w:ind w:firstLine="567" w:end="0"/>
        <w:jc w:val="both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Управление Федеральной службы судебных приставов по Республике Саха (Якутия)</w:t>
      </w:r>
      <w:r>
        <w:rPr>
          <w:rFonts w:cs="Times New Roman" w:ascii="Times New Roman" w:hAnsi="Times New Roman"/>
          <w:sz w:val="22"/>
          <w:szCs w:val="22"/>
        </w:rPr>
        <w:t>, именуемое в дальнейшем «Заказчик», в лице заместителя руководителя Местниковой Полины Владимировны, действующего на основании Доверенности от 14.01.2026 № Д-14908/26/313, с одной стороны, и</w:t>
      </w:r>
    </w:p>
    <w:p>
      <w:pPr>
        <w:pStyle w:val="ConsPlusNormal"/>
        <w:widowControl/>
        <w:bidi w:val="0"/>
        <w:ind w:firstLine="567" w:end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  <w:t>Общество с ограниченной ответственностью «Центр Безопасности» (ООО «Центр Безопасности»)</w:t>
      </w:r>
      <w:r>
        <w:rPr>
          <w:rFonts w:cs="Times New Roman" w:ascii="Times New Roman" w:hAnsi="Times New Roman"/>
          <w:b/>
          <w:sz w:val="22"/>
          <w:szCs w:val="22"/>
        </w:rPr>
        <w:t xml:space="preserve">, </w:t>
      </w:r>
      <w:r>
        <w:rPr>
          <w:rFonts w:cs="Times New Roman" w:ascii="Times New Roman" w:hAnsi="Times New Roman"/>
          <w:sz w:val="22"/>
          <w:szCs w:val="22"/>
        </w:rPr>
        <w:t xml:space="preserve">именуемое в дальнейшем «Исполнитель», </w:t>
      </w:r>
      <w:r>
        <w:rPr>
          <w:rFonts w:cs="Times New Roman" w:ascii="Times New Roman" w:hAnsi="Times New Roman"/>
          <w:spacing w:val="-3"/>
          <w:sz w:val="22"/>
          <w:szCs w:val="22"/>
        </w:rPr>
        <w:t>в лице генерального директора Степанова Владимира Михайловича, действующего на основании Устава</w:t>
      </w:r>
      <w:r>
        <w:rPr>
          <w:rFonts w:cs="Times New Roman" w:ascii="Times New Roman" w:hAnsi="Times New Roman"/>
          <w:sz w:val="22"/>
          <w:szCs w:val="22"/>
        </w:rPr>
        <w:t xml:space="preserve">, с другой стороны, в соответствии с Федеральным законом от </w:t>
      </w:r>
      <w:r>
        <w:rPr>
          <w:rFonts w:cs="Times New Roman" w:ascii="Times New Roman" w:hAnsi="Times New Roman"/>
          <w:color w:val="000000"/>
          <w:sz w:val="22"/>
          <w:szCs w:val="22"/>
        </w:rPr>
        <w:t>05 апреля 2013 года №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 и на основании п.4 ч.1 ст. 93 Федерального закона №44-ФЗ</w:t>
      </w:r>
      <w:r>
        <w:rPr>
          <w:rFonts w:cs="Times New Roman" w:ascii="Times New Roman" w:hAnsi="Times New Roman"/>
          <w:sz w:val="22"/>
          <w:szCs w:val="22"/>
        </w:rPr>
        <w:t xml:space="preserve"> заключили настоящий Договор о нижеследующем: </w:t>
      </w:r>
    </w:p>
    <w:p>
      <w:pPr>
        <w:pStyle w:val="Normal"/>
        <w:tabs>
          <w:tab w:val="clear" w:pos="708"/>
          <w:tab w:val="left" w:pos="993" w:leader="none"/>
        </w:tabs>
        <w:ind w:firstLine="709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3"/>
        <w:numPr>
          <w:ilvl w:val="0"/>
          <w:numId w:val="2"/>
        </w:numPr>
        <w:tabs>
          <w:tab w:val="clear" w:pos="708"/>
          <w:tab w:val="left" w:pos="0" w:leader="none"/>
        </w:tabs>
        <w:ind w:hanging="11" w:start="0"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Общие положения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1.1. «ЗАКАЗЧИК» поручает, а «ИСПОЛНИТЕЛЬ», в соответствии с Приложением №1 (Техническое задание), оказывает услуги по техническому обслуживанию технических средств охранно-тревожной сигнализации, установленных на объектах «ЗАКАЗЧИКА». Сдача-приемка оказанных Услуг оформляется актом выполненных технических работ (далее – Акт). Услуги по Договору считаются оказанными надлежащим образом и принятыми Заказчиком с даты подписания обеими Сторонами Акта.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1.2. Все помещения, в которых установлены ТСО, должны отвечать требованиям СНиП.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Техническое состояние, принимаемых на обслуживание ТСО, дополнительная потребность в этих средствах, а также срок их внедрения указываются в двухсторонних актах, составляемых представителями сторон настоящего договора. 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sz w:val="22"/>
          <w:szCs w:val="22"/>
        </w:rPr>
      </w:pPr>
      <w:r>
        <w:rPr>
          <w:sz w:val="22"/>
          <w:szCs w:val="22"/>
        </w:rPr>
        <w:t>1.4. Оборудование помещений ТСО (текущий ремонт) производятся за счет средств «ЗАКАЗЧИКА»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1.5. </w:t>
      </w:r>
      <w:r>
        <w:rPr>
          <w:spacing w:val="-3"/>
          <w:sz w:val="22"/>
          <w:szCs w:val="22"/>
        </w:rPr>
        <w:t xml:space="preserve">Не реже одного раза в полугодие «ИСПОЛНИТЕЛЬ» совместно с «ЗАКАЗЧИКОМ» </w:t>
      </w:r>
      <w:r>
        <w:rPr>
          <w:spacing w:val="-2"/>
          <w:sz w:val="22"/>
          <w:szCs w:val="22"/>
        </w:rPr>
        <w:t xml:space="preserve">проводят </w:t>
      </w:r>
      <w:r>
        <w:rPr>
          <w:spacing w:val="-3"/>
          <w:sz w:val="22"/>
          <w:szCs w:val="22"/>
        </w:rPr>
        <w:t>комиссионное</w:t>
      </w:r>
      <w:r>
        <w:rPr>
          <w:spacing w:val="-2"/>
          <w:sz w:val="22"/>
          <w:szCs w:val="22"/>
        </w:rPr>
        <w:t xml:space="preserve"> обследование технического состояния технических средств охранно-тревожной сигнализации, </w:t>
      </w:r>
      <w:r>
        <w:rPr>
          <w:spacing w:val="-5"/>
          <w:sz w:val="22"/>
          <w:szCs w:val="22"/>
        </w:rPr>
        <w:t xml:space="preserve">определяют соответствие их предъявляемым </w:t>
      </w:r>
      <w:r>
        <w:rPr>
          <w:spacing w:val="2"/>
          <w:sz w:val="22"/>
          <w:szCs w:val="22"/>
        </w:rPr>
        <w:t xml:space="preserve">требованиям, о чем составляется акт с указанием сроков устранения недостатков и </w:t>
      </w:r>
      <w:r>
        <w:rPr>
          <w:spacing w:val="-5"/>
          <w:sz w:val="22"/>
          <w:szCs w:val="22"/>
        </w:rPr>
        <w:t>ответственных за это лиц.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spacing w:val="-5"/>
          <w:sz w:val="22"/>
          <w:szCs w:val="22"/>
        </w:rPr>
      </w:pPr>
      <w:r>
        <w:rPr>
          <w:spacing w:val="-2"/>
          <w:sz w:val="22"/>
          <w:szCs w:val="22"/>
        </w:rPr>
        <w:t xml:space="preserve">1.6. Указания «ИСПОЛНИТЕЛЯ» по усилению технической укрепленности объектов «ЗАКАЗЧИКА», </w:t>
      </w:r>
      <w:r>
        <w:rPr>
          <w:spacing w:val="-4"/>
          <w:sz w:val="22"/>
          <w:szCs w:val="22"/>
        </w:rPr>
        <w:t xml:space="preserve">внедрению новых ТСО и их содержанию должны соответствовать требованиям </w:t>
      </w:r>
      <w:r>
        <w:rPr>
          <w:spacing w:val="-5"/>
          <w:sz w:val="22"/>
          <w:szCs w:val="22"/>
        </w:rPr>
        <w:t>нормативных правовых актов РФ, МВД России, МЧС и обязательны для «ЗАКАЗЧИКА».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1.7. </w:t>
      </w:r>
      <w:r>
        <w:rPr>
          <w:sz w:val="22"/>
          <w:szCs w:val="22"/>
        </w:rPr>
        <w:t xml:space="preserve">При изменении количества оборудования, включенного в список на техническое обслуживание в сторону увеличения или уменьшения, Заказчик обязан сообщить об этом Исполнителю для внесения изменений в данный Договор. 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1.8. При обнаружении неисправностей во время проведения технического обслуживания, составляется Акт технического состояния за подписью представителей обоих сторон. В случае необходимости замены (ремонта), Исполнитель выставляет счет на сумму стоимости оборудования (ремонта). Замена (ремонт) производится Исполнителем после оплаты Заказчиком данного счета. В случае неоплаты, работы считаются выполненными в полном объеме и в надлежащем порядке.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1.9. Исполнитель оказывает услуги: с  01.06.2026 по 30.11.2026.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1.10. Место оказания Услуг: Республика Саха (Якутия), г. Якутск, ул. Пирогова, д. 12 и ул. Лермонтова, 25.</w:t>
      </w:r>
    </w:p>
    <w:p>
      <w:pPr>
        <w:pStyle w:val="BodyTextIndent"/>
        <w:spacing w:before="0" w:after="0"/>
        <w:ind w:hanging="0" w:end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расчетов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2.1. Оплата за техническое обслуживание ТСО является абонентской и производится «ЗАКАЗЧИКОМ» ежемесячно, согласно расчета</w:t>
      </w:r>
      <w:r>
        <w:rPr>
          <w:b w:val="false"/>
          <w:bCs w:val="false"/>
          <w:sz w:val="22"/>
          <w:szCs w:val="22"/>
        </w:rPr>
        <w:t xml:space="preserve"> услуг по техническому обслуживанию </w:t>
      </w:r>
      <w:r>
        <w:rPr>
          <w:sz w:val="22"/>
          <w:szCs w:val="22"/>
        </w:rPr>
        <w:t>и акта выполненных технических работ, в течение 7 рабочих дней, с момента предъявления счета на оплату, счет-фактуры и акта об оказании услуг. При этом счет, счет-фактуру, акт об оказании услуг «ЗАКАЗЧИК» получает у «ИСПОЛНИТЕЛЯ» самостоятельно. Если «ЗАКАЗЧИК» находится за пределами мест дислокации «ИСПОЛНИТЕЛЯ» и его обособленных структурных подразделений, счет, счет-фактура и акта выполненных технических работ высылаются по адресу Заказчика, указанному в настоящем договоре почтовым отправлением (с доказательством его вручения Заказчику). Документы, переданные Сторонами друг другу по электронной почте, имеют юридическую силу (статус оригинала) до момента предоставления друг другу оригиналов документов.</w:t>
      </w:r>
    </w:p>
    <w:p>
      <w:pPr>
        <w:pStyle w:val="Normal"/>
        <w:ind w:firstLine="709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контракта составляет </w:t>
      </w:r>
      <w:r>
        <w:rPr>
          <w:b/>
          <w:bCs/>
          <w:sz w:val="22"/>
          <w:szCs w:val="22"/>
        </w:rPr>
        <w:t>78 142 (семьдесят восемь тысяч сто сорок два) рубля 98 копеек</w:t>
      </w:r>
      <w:r>
        <w:rPr>
          <w:sz w:val="22"/>
          <w:szCs w:val="22"/>
        </w:rPr>
        <w:t>, в том числе НДС 5%.</w:t>
      </w:r>
    </w:p>
    <w:p>
      <w:pPr>
        <w:pStyle w:val="Normal"/>
        <w:autoSpaceDE w:val="false"/>
        <w:jc w:val="both"/>
        <w:rPr>
          <w:sz w:val="22"/>
          <w:szCs w:val="22"/>
        </w:rPr>
      </w:pPr>
      <w:r>
        <w:rPr>
          <w:sz w:val="22"/>
          <w:szCs w:val="22"/>
        </w:rPr>
        <w:t>2.2.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 и Федеральным законом № 44-ФЗ.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b/>
          <w:sz w:val="22"/>
          <w:szCs w:val="22"/>
          <w:highlight w:val="green"/>
        </w:rPr>
      </w:pPr>
      <w:r>
        <w:rPr>
          <w:sz w:val="22"/>
          <w:szCs w:val="22"/>
        </w:rPr>
        <w:t>2.3. Заказчик оплачивает услуги Исполнителя по факту оказанных услуг, путем перечисления денежных средств на расчетный счет Исполнителя. Оплата оказанной услуги осуществляется в срок не более 7 (семи) рабочих дней с даты подписания Сторонами документа(ов) о приемке. В декабре оплата производится в срок до 20.12.2026 года.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  <w:highlight w:val="green"/>
        </w:rPr>
      </w:pPr>
      <w:r>
        <w:rPr>
          <w:b/>
          <w:sz w:val="22"/>
          <w:szCs w:val="22"/>
          <w:highlight w:val="green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Обязанности «ИСПОЛНИТЕЛЯ»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Осуществлять техническое обслуживание и профилактический осмотр ТСО в соответствии с Приложением №1 (Техническое задание).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Осуществлять техническое обслуживание ТСО своими контрольно-измерительными приборами, инструментами и расходными материалами.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Обеспечить прием и выполнение заявок от «ЗАКАЗЧИКА» на устранение недостатков и неисправностей (текущий ремонт) в кратчайший технически возможный срок. 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sz w:val="22"/>
          <w:szCs w:val="22"/>
        </w:rPr>
      </w:pPr>
      <w:r>
        <w:rPr>
          <w:sz w:val="22"/>
          <w:szCs w:val="22"/>
        </w:rPr>
        <w:t>3.4. Принимать меры дисциплинарного воздействия в отношении своих работников в случаях подтверждения фактов неисполнения п.3.1. настоящего договора.</w:t>
      </w:r>
    </w:p>
    <w:p>
      <w:pPr>
        <w:pStyle w:val="Normal"/>
        <w:tabs>
          <w:tab w:val="clear" w:pos="708"/>
          <w:tab w:val="left" w:pos="993" w:leader="none"/>
        </w:tabs>
        <w:autoSpaceDE w:val="false"/>
        <w:jc w:val="both"/>
        <w:rPr>
          <w:b/>
          <w:sz w:val="22"/>
          <w:szCs w:val="22"/>
        </w:rPr>
      </w:pPr>
      <w:r>
        <w:rPr>
          <w:sz w:val="22"/>
          <w:szCs w:val="22"/>
        </w:rPr>
        <w:t>3.5. Обучить «ЗАКАЗЧИКА» правилами пользования техническими средствами тревожной сигнализации (ТСО).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Обязанности «ЗАКАЗЧИКА»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Для оформления договора предоставляет «ИСПОЛНИТЕЛЮ» копии следующих правоустанавливающих документов в электронном виде: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4.1.1. Свидетельство о регистрации юридического лица, предпринимателя без образования юридического лица;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4.1.2. Свидетельство о постановке на учет в территориальных органах ФНС России, учредительные документы организации (устав, положение, учредительный договор);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4.1.3. Документ о праве собственности, оперативного управления, хозяйственного ведения организации на объект или договор безвозмездного пользования, аренды (субаренды), оформленный и зарегистрированный в установленном порядке;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4.1.4. Лицензии на право заниматься определенными видами деятельности (при наличии);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4.1.5. Документы, подтверждающие полномочия лица, подписавшего договор (Приказ о назначении на должность руководителя – для государственных организаций; протокол заседания Совета директоров (Наблюдательного совета) об избрании президента общества (генерального директора) – для негосударственных организаций;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4.1.6. Доверенности на право совершения юридических действий (в случае заключения договора доверенным лицом).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течение срока действия договора «ЗАКАЗЧИК» ответственен за объективность и своевременное предоставление сведений о произошедших изменениях в правоустанавливающих документах на «Объект», в учредительных документах и документах, удостоверяющих личность и обязан в письменной форме сообщать о них «ИСПОЛНИТЕЛЮ».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4.1.6. Доверенности на право совершения юридических действий (в случае заключения договора доверенным лицом).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течение срока действия договора «ЗАКАЗЧИК» ответственен за объективность и своевременное предоставление сведений о произошедших изменениях в правоустанавливающих документах на «Объект», в учредительных документах и документах, удостоверяющих личность и обязан в письменной форме сообщать о них «ИСПОЛНИТЕЛЮ».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4.12. Не производить замену приборов и датчиков. Не допускать посторонних лиц к техническим средствам охраны для устранения неисправностей, не производить указанные работы своими силами. Не разглашать посторонним лицам принципы работы охранной сигнализации. В установленные сроки выполнять предписания «ИСПОЛНИТЕЛЯ» по капитальному ремонту средств сигнализации на «Объекте» и устранению выявленных неисправностей, а также предписания по технической укрепленности «Объекта». Осуществлять перевод сигнализации, установленной на «Объекте», на новую систему в связи с истечением срока службы старой или замене ее при модернизации.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4.13. Обеспечить беспрепятственный доступ ко всем обслуживаемым ТСО, не загораживать шкафами, стеллажами и т.п.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4.14. Перед включением ТСО в режим охраны проверять, чтобы на «Объекте» не остались люди, животные, включенные электроприборы, источники огня. Запирать двери, окна, форточки и другие возможные места проникновения на «Объект» на запорные устройства и замки. Осуществлять внешний осмотр средств ТС на предмет наличия внешних повреждений, в случае обнаружения неисправностей незамедлительно уведомлять об этом «ИСПОЛНИТЕЛЯ».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4.15. Выполнение «ИСПОЛНИТЕЛЕМ» условий по настоящему договору на объектах «ЗАКАЗЧИКА» расположенных в населенных пунктах, в которых отсутствует технический персонал «ИСПОЛНИТЕЛЯ», «ЗАКАЗЧИК» обязан оплатить стоимость проезда «ИСПОЛНИТЕЛЯ» от ближайшего населенного пункта, в котором находится технический персонал «ИСПОЛНИТЕЛЯ» до объекта «ЗАКАЗЧИКА», либо доставить «ИСПОЛНИТЕЛЯ» на объект своим транспортом и обратно, а в случае производственной необходимости должен обеспечить пищей и проживанием.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4.16. Своевременно (не позднее 5 дней со дня получения указанных в п. 2.1. документов) отправлять в адрес «ИСПОЛНИТЕЛЯ» подписанный акт оказанных услуг.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сроков оплаты за предоставленные услуги «ЗАКАЗЧИК» обязан уплатить пени «ИСПОЛНИТЕЛЮ» в размере 1/300 ставки рефинансирования установленной ЦБ РФ от суммы ежемесячного платежа за каждый день просрочки, за исключением форс-мажорных обстоятельств.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неисполнения своих обязательств по договору перед «ЗАКАЗЧИКОМ» «ИСПОЛНИТЕЛЬ» обязан уплатить пени в размере 1/300 ставки рефинансирования установленной ЦБ РФ от суммы ежемесячного платежа за каждый день просрочки, за исключением форс-мажорных обстоятельств, а также при не зависящих от воли сторон действий третьих лиц.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>5.3. Уплата неустоек, установленных настоящим договором, не освобождает виновную сторону от исполнения обязательства по настоящему договору или от устранения допущенных им нарушений, а также от возмещения причиненных им убытков.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pacing w:val="3"/>
          <w:sz w:val="22"/>
          <w:szCs w:val="22"/>
        </w:rPr>
      </w:pPr>
      <w:r>
        <w:rPr>
          <w:spacing w:val="3"/>
          <w:sz w:val="22"/>
          <w:szCs w:val="22"/>
        </w:rPr>
        <w:t>5.4. «ИСПОЛНИТЕЛЬ»</w:t>
      </w:r>
      <w:r>
        <w:rPr>
          <w:sz w:val="22"/>
          <w:szCs w:val="22"/>
        </w:rPr>
        <w:t xml:space="preserve"> освобождается от материальной ответственности </w:t>
      </w:r>
      <w:r>
        <w:rPr>
          <w:spacing w:val="1"/>
          <w:sz w:val="22"/>
          <w:szCs w:val="22"/>
        </w:rPr>
        <w:t>причиненный вследствие неисполнения «ЗАКАЗЧИКОМ» требований п.п. 1.6, 4.3</w:t>
      </w:r>
      <w:r>
        <w:rPr>
          <w:spacing w:val="35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4.12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настоящего договора.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pacing w:val="3"/>
          <w:sz w:val="22"/>
          <w:szCs w:val="22"/>
        </w:rPr>
      </w:pPr>
      <w:r>
        <w:rPr>
          <w:b/>
          <w:spacing w:val="3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pacing w:val="3"/>
          <w:sz w:val="22"/>
          <w:szCs w:val="22"/>
        </w:rPr>
      </w:pPr>
      <w:r>
        <w:rPr>
          <w:b/>
          <w:spacing w:val="3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Дополнительные условия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6.1. «ИСПОЛНИТЕЛЬ» может производить работы по монтажу, капитальному ремонту средств ТСО, а также осуществлять ремонт и восстановление ТСО, выведенных из строя за отдельную плату.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6.2. В случае мотивированного отказа, сторонами составляется акт с перечнем необходимых доработок и сроков их выполнения.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6.3. Все спорные вопросы, касающиеся оплаты за предоставленные услуги по настоящему договору подлежат рассмотрению в судебном порядке, при этом досудебный порядок урегулирования разногласий является обязательной процедурой для Сторон.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6.4. Все споры по настоящему договору подлежат разрешению в установленном законом порядке через Арбитражный суд Республики Саха (Якутия).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6.5. При наступлении обстоятельств, вследствие, которых любая из сторон не в состоянии полностью или частично исполнять обязательства по настоящему договору (форс-мажор), стороны не несут ответственности в случае своевременного (не позднее 3 дней) извещения об этом другой стороны. Не уведомление или не 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6.6. Договор и другие, в том, числе и платежные документы, могут быть изготовлены и переданы с помощью факсимильной (электронной) связи. Стороны несут ответственность за достоверность подписи. Бремя доказывания тех или иных фактов по настоящему договору и подлинности договора лежит на обеих сторонах.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6.7. Ни одна из сторон не вправе без письменного согласия другой стороны передавать свои права и обязанности по настоящему договору третьим лицам.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6.8. В</w:t>
      </w:r>
      <w:r>
        <w:rPr>
          <w:spacing w:val="-5"/>
          <w:sz w:val="22"/>
          <w:szCs w:val="22"/>
        </w:rPr>
        <w:t xml:space="preserve"> случаях возникновения между собственниками объектов споров о праве собственности и управления имуществом, действие договора приостанавливается до принятия окончательных решений в судебном порядке.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6.9. Тревожная сигнализация используется только для передачи информации о разбойных нападениях, грабежах и других тяжких преступлений на объекте и материальная ответственность не предусмотрена.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6.10. При обнаружении проникновения незамедлительно составляется комиссионный акт работоспособности средств ТСО. 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pacing w:val="-5"/>
          <w:sz w:val="22"/>
          <w:szCs w:val="22"/>
        </w:rPr>
      </w:pPr>
      <w:r>
        <w:rPr>
          <w:b/>
          <w:spacing w:val="-5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Срок действия договора.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Настоящий договор вступает в силу с момента его подписания и действует до 31.12.2026.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7.2. Расторжение договора по каким-либо причинам ранее срока, на который он заключен, может быть произведено в следующих случаях: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а) по соглашению сторон;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б) по инициативе заинтересованной стороны с обязательным уведомлением другой стороны за 30 дней.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7.3. При расторжении настоящего договора «ЗАКАЗЧИК» обязан произвести окончательный расчет за предоставленные услуги.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7.4.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составляется в двух экземплярах, каждый из которых имеет одинаковую силу, по одному для каждой Стороны.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  <w:tab w:val="left" w:pos="3975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Реквизиты и подписи сторон:</w:t>
      </w:r>
    </w:p>
    <w:p>
      <w:pPr>
        <w:pStyle w:val="Normal"/>
        <w:tabs>
          <w:tab w:val="clear" w:pos="708"/>
          <w:tab w:val="left" w:pos="993" w:leader="none"/>
          <w:tab w:val="left" w:pos="3975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  <w:tab w:val="left" w:pos="3975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1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9"/>
        <w:gridCol w:w="5070"/>
      </w:tblGrid>
      <w:tr>
        <w:trPr>
          <w:trHeight w:val="923" w:hRule="atLeast"/>
        </w:trPr>
        <w:tc>
          <w:tcPr>
            <w:tcW w:w="5069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Заказчик: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Управление Федеральной службы судебных приставов по Республике Саха (Якутия)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Сокращенное наименование УФССП России по Республике Саха (Якутия)</w:t>
            </w:r>
          </w:p>
          <w:p>
            <w:pPr>
              <w:pStyle w:val="BodyText"/>
              <w:spacing w:lineRule="auto" w:line="240" w:before="1" w:after="0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highlight w:val="white"/>
              </w:rPr>
              <w:t>Юридический и почтовый адрес: 677000, Республика Саха (Якутия), г. Якутск, ул. Пирогова, д. 12</w:t>
            </w:r>
          </w:p>
          <w:p>
            <w:pPr>
              <w:pStyle w:val="BodyText"/>
              <w:spacing w:lineRule="auto" w:line="240" w:before="1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highlight w:val="white"/>
              </w:rPr>
              <w:t>Эл. адрес: mto@r14.fssp.gov.ru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Телефон</w:t>
              <w:tab/>
              <w:t>(4112) 40-31-92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Реквизиты Платёжного центра — УФК по Приморскому краю: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 xml:space="preserve">Наименование клиента: УФК по Приморскому краю (Управление Федеральной службы судебных приставов по Республике Саха (Якутия), л/с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03161785080</w:t>
            </w: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ИНН 2536052276, КПП 253601001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Казначейский счёт № 03211643000000012008</w:t>
            </w:r>
          </w:p>
          <w:p>
            <w:pPr>
              <w:pStyle w:val="Normal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Банковский счёт № 40102810545370000012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Liberation Serif;Times New Roman" w:hAnsi="Liberation Serif;Times New Roman" w:eastAsia="Arial Unicode MS" w:cs="Liberation Serif;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highlight w:val="white"/>
                <w:lang w:eastAsia="ru-RU"/>
              </w:rPr>
              <w:t>ОКЦ № 1 ДГУ Банка России//УФК по Приморскому краю, г Владивосток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370" w:leader="none"/>
              </w:tabs>
              <w:suppressAutoHyphens w:val="false"/>
              <w:spacing w:lineRule="auto" w:line="240" w:before="0" w:after="0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 w:cs="Liberation Serif;Times New Roman" w:ascii="Liberation Serif;Times New Roman" w:hAnsi="Liberation Serif;Times New Roman"/>
                <w:kern w:val="0"/>
                <w:sz w:val="22"/>
                <w:szCs w:val="22"/>
                <w:lang w:eastAsia="ru-RU" w:bidi="ar-SA"/>
              </w:rPr>
              <w:t>БИК 010507002</w:t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  <w:t>Заместитель руководителя Управления -</w:t>
            </w:r>
          </w:p>
          <w:p>
            <w:pPr>
              <w:pStyle w:val="Normal"/>
              <w:tabs>
                <w:tab w:val="clear" w:pos="708"/>
                <w:tab w:val="left" w:pos="137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заместитель главного судебного пристава</w:t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______________________/П.В. Местникова/</w:t>
            </w:r>
          </w:p>
        </w:tc>
        <w:tc>
          <w:tcPr>
            <w:tcW w:w="5070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Исполнитель: 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Общество с ограниченной ответственностью «Центр Безопасности»</w:t>
            </w:r>
          </w:p>
          <w:p>
            <w:pPr>
              <w:pStyle w:val="Normal"/>
              <w:spacing w:lineRule="atLeast" w:line="240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(ООО «Центр Безопасности»)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Юридический адрес: 677018, РС(Я), г. Якутск, ул. Каландаришвили, д. 38, правое крыло, 2 этаж, каб. 217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Телефон общий: 8 (4112) 26-03-07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Телефон отдел продаж: 8 (4112) 26-03-10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  <w:lang w:val="en-US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Телефон тех. Обслуживания: 8 (4112) 26-03-09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  <w:lang w:val="en-US"/>
              </w:rPr>
              <w:t xml:space="preserve">E-mail: </w:t>
            </w:r>
            <w:hyperlink r:id="rId2">
              <w:r>
                <w:rPr>
                  <w:rStyle w:val="Hyperlink"/>
                  <w:rFonts w:cs="Liberation Serif;Times New Roman" w:ascii="Liberation Serif;Times New Roman" w:hAnsi="Liberation Serif;Times New Roman"/>
                  <w:sz w:val="22"/>
                  <w:szCs w:val="22"/>
                  <w:lang w:val="en-US"/>
                </w:rPr>
                <w:t>info@cb14.ru</w:t>
              </w:r>
            </w:hyperlink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ОКПО</w:t>
            </w: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  <w:lang w:val="en-US"/>
              </w:rPr>
              <w:t>: 17282793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ОКТМО: 45306000000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ОГРН: 1137746221590 от 15.03.2013 года ИНН: 7719839486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КПП: 143501001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ОКОПФ 12300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Банковские реквизиты:</w:t>
            </w:r>
          </w:p>
          <w:p>
            <w:pPr>
              <w:pStyle w:val="Style30"/>
              <w:ind w:start="0" w:end="57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Якутское отделение №8603 ПАО Сбербанк</w:t>
            </w:r>
          </w:p>
          <w:p>
            <w:pPr>
              <w:pStyle w:val="Style30"/>
              <w:ind w:start="0" w:end="57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 xml:space="preserve">Адрес: </w:t>
            </w:r>
            <w:r>
              <w:rPr>
                <w:rFonts w:cs="Liberation Serif;Times New Roman" w:ascii="Liberation Serif;Times New Roman" w:hAnsi="Liberation Serif;Times New Roman"/>
                <w:bCs/>
                <w:iCs/>
                <w:sz w:val="22"/>
                <w:szCs w:val="22"/>
              </w:rPr>
              <w:t>677980, Республика Саха (Якутия), г. Якутск, ул. Октябрьская, д. 17</w:t>
            </w:r>
          </w:p>
          <w:p>
            <w:pPr>
              <w:pStyle w:val="Style30"/>
              <w:ind w:start="0" w:end="57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 xml:space="preserve">Телефон: </w:t>
            </w:r>
            <w:r>
              <w:rPr>
                <w:rFonts w:cs="Liberation Serif;Times New Roman" w:ascii="Liberation Serif;Times New Roman" w:hAnsi="Liberation Serif;Times New Roman"/>
                <w:bCs/>
                <w:iCs/>
                <w:sz w:val="22"/>
                <w:szCs w:val="22"/>
              </w:rPr>
              <w:t>(4112)420620</w:t>
            </w:r>
          </w:p>
          <w:p>
            <w:pPr>
              <w:pStyle w:val="Style30"/>
              <w:ind w:start="0" w:end="57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р/с.: 40702810876000011015</w:t>
            </w:r>
          </w:p>
          <w:p>
            <w:pPr>
              <w:pStyle w:val="Style30"/>
              <w:ind w:start="0" w:end="57"/>
              <w:rPr>
                <w:rFonts w:ascii="Liberation Serif;Times New Roman" w:hAnsi="Liberation Serif;Times New Roman" w:cs="Liberation Serif;Times New Roman"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к/с.: 30101810400000000609</w:t>
            </w:r>
          </w:p>
          <w:p>
            <w:pPr>
              <w:pStyle w:val="Normal"/>
              <w:spacing w:lineRule="atLeast" w:line="240"/>
              <w:rPr>
                <w:rFonts w:eastAsia="Calibri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2"/>
                <w:szCs w:val="22"/>
              </w:rPr>
              <w:t>БИК: 049805609</w:t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Генеральный директор</w:t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ind w:end="250"/>
              <w:contextualSpacing/>
              <w:rPr/>
            </w:pPr>
            <w:r>
              <w:rPr>
                <w:rFonts w:eastAsia="Calibri"/>
                <w:sz w:val="22"/>
                <w:szCs w:val="22"/>
              </w:rPr>
              <w:t>______________________/В.М. Степанов/</w:t>
            </w:r>
          </w:p>
        </w:tc>
      </w:tr>
      <w:tr>
        <w:trPr>
          <w:trHeight w:val="120" w:hRule="atLeast"/>
        </w:trPr>
        <w:tc>
          <w:tcPr>
            <w:tcW w:w="5069" w:type="dxa"/>
            <w:tcBorders/>
          </w:tcPr>
          <w:p>
            <w:pPr>
              <w:pStyle w:val="Normal"/>
              <w:snapToGrid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5070" w:type="dxa"/>
            <w:tcBorders/>
          </w:tcPr>
          <w:p>
            <w:pPr>
              <w:pStyle w:val="Normal"/>
              <w:snapToGrid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  <w:tab w:val="left" w:pos="3975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>
        <w:rPr>
          <w:b/>
          <w:bCs/>
          <w:sz w:val="22"/>
          <w:szCs w:val="22"/>
        </w:rPr>
        <w:t>Р</w:t>
      </w:r>
      <w:r>
        <w:rPr>
          <w:b/>
          <w:sz w:val="22"/>
          <w:szCs w:val="22"/>
        </w:rPr>
        <w:t>асчет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>
        <w:rPr>
          <w:b/>
          <w:sz w:val="22"/>
          <w:szCs w:val="22"/>
        </w:rPr>
        <w:t>услуг по техническому обслуживанию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930" w:type="dxa"/>
        <w:jc w:val="start"/>
        <w:tblInd w:w="-7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8"/>
        <w:gridCol w:w="549"/>
        <w:gridCol w:w="2173"/>
        <w:gridCol w:w="1365"/>
        <w:gridCol w:w="1269"/>
        <w:gridCol w:w="1236"/>
        <w:gridCol w:w="1590"/>
      </w:tblGrid>
      <w:tr>
        <w:trPr>
          <w:trHeight w:val="886" w:hRule="atLeast"/>
        </w:trPr>
        <w:tc>
          <w:tcPr>
            <w:tcW w:w="1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ТСО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10" w:end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ind w:start="-110" w:end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Цена. руб./мес.</w:t>
            </w:r>
          </w:p>
          <w:p>
            <w:pPr>
              <w:pStyle w:val="Normal"/>
              <w:ind w:start="-40" w:end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Стоимость, руб.</w:t>
            </w:r>
          </w:p>
        </w:tc>
      </w:tr>
      <w:tr>
        <w:trPr>
          <w:trHeight w:val="541" w:hRule="atLeast"/>
        </w:trPr>
        <w:tc>
          <w:tcPr>
            <w:tcW w:w="1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УФССП России по РС(Я)</w:t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 (Я), г. Якутск, ул. Пирогова, д. 12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 (3 шт)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13 023,83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78 142,98</w:t>
            </w:r>
          </w:p>
        </w:tc>
      </w:tr>
      <w:tr>
        <w:trPr>
          <w:trHeight w:val="541" w:hRule="atLeast"/>
        </w:trPr>
        <w:tc>
          <w:tcPr>
            <w:tcW w:w="1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РС (Я), г. Якутск, ул. Лермонтова, д. 25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 (2 шт)</w:t>
            </w:r>
          </w:p>
        </w:tc>
        <w:tc>
          <w:tcPr>
            <w:tcW w:w="12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3705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3705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4"/>
        <w:spacing w:before="0" w:after="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Style24"/>
        <w:spacing w:before="0" w:after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ЗАКАЗЧИК:                                                                             ИСПОЛНИТЕЛЬ: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______________________/</w:t>
      </w:r>
      <w:r>
        <w:rPr>
          <w:rFonts w:eastAsia="Calibri"/>
          <w:sz w:val="22"/>
          <w:szCs w:val="22"/>
        </w:rPr>
        <w:t>П.В. Местникова</w:t>
      </w:r>
      <w:r>
        <w:rPr>
          <w:sz w:val="22"/>
          <w:szCs w:val="22"/>
        </w:rPr>
        <w:t xml:space="preserve">/                       </w:t>
      </w:r>
      <w:r>
        <w:rPr>
          <w:rFonts w:eastAsia="Calibri"/>
          <w:sz w:val="22"/>
          <w:szCs w:val="22"/>
        </w:rPr>
        <w:t>__________________/В.М. Степанов/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м.п                             </w:t>
        <w:tab/>
        <w:t xml:space="preserve">                                                               м.п</w:t>
      </w:r>
    </w:p>
    <w:p>
      <w:pPr>
        <w:pStyle w:val="Normal"/>
        <w:tabs>
          <w:tab w:val="clear" w:pos="708"/>
          <w:tab w:val="left" w:pos="588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к Договору ____________________</w:t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от «___» ____________ 2026 г</w:t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Объект: 1) </w:t>
      </w:r>
      <w:r>
        <w:rPr>
          <w:b w:val="false"/>
          <w:bCs w:val="false"/>
          <w:sz w:val="22"/>
          <w:szCs w:val="22"/>
        </w:rPr>
        <w:t>Административное здание УФССП России по Республике Саха (Якутия) по адресу: г. Якутск, ул. Пирогова, 12. 2) Административные помещения УФССП России по Республике Саха (Якутия) по адресу: г. Якутск, ул. Лермонтова, 25.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Срок оказания услуг:</w:t>
      </w:r>
      <w:r>
        <w:rPr>
          <w:b w:val="false"/>
          <w:bCs w:val="false"/>
          <w:sz w:val="22"/>
          <w:szCs w:val="22"/>
        </w:rPr>
        <w:t xml:space="preserve"> с 01.06.2026 по 30.11.2026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Условия предоставления услуг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техническому обслуживанию технических средств охранно-тревожной сигнализации (КТС).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1. Техническое обслуживание ТСО предусматривает выполнение работ: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1.1. восстановление работоспособности ТСО в случае его отказа в работе (при невозможности включения ТСО в режим охраны «Объекта», периодических «ложных» сигналов «Тревога» (см. примечание), а также сбоев в работе программного обеспечения приёмно-контрольных приборов), путём замены вышедших из рабочего состояния устройств на исправные из обменного фонда «ИСПОЛНИТЕЛЯ» за отдельную плату на основании выставленного счета, подтвержденного актом выполненных технических работ или договора поставки.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1.2. выявление и устранение неисправностей и недостатков в техническом состоянии ТСО, причин «ложных» его срабатываний, вызванных сбоями в работе аппаратуры, осуществление текущего ремонта;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1.3. проведение планового технического обслуживания и регламентных работ (не реже одного раза в месяц) с отметкой в акте выполненных технических работ электромонтера;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1.4.  принятие мер и (или) выдача рекомендаций по устранению причин образования «ложных» сигналов «Тревога» и отсутствие сигнала;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1.5. изменение программы функционирования ТСО по письменной заявке «ЗАКАЗЧИКА» на корректировку программного обеспечения;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1.6. оказание консультативных услуг «ЗАКАЗЧИКУ» по вопросам эксплуатации ТСО;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1.7. круглосуточный прием по телефону сообщений от «ЗАКАЗЧИКА», либо от его уполномоченных лиц о неисправностях оборудования, установленного на «Объекте».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2. Регламентными работами являются мероприятия: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2.1. визуальный осмотр компонентов ТСО, проверка правильности установки и мест расположения датчиков;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проведение планового технического обслуживания ТСО, которое включает в себя проведение проверок: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 состояния монтажа, крепления и внешнего вида аппаратуры;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срабатывания датчиков и работоспособности контрольных панелей и приёмно-передающих устройств;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работоспособности основных и резервных источников питания, осуществление контроля рабочих напряжений;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работоспособности световых и звуковых оповещателей;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общей работоспособности ТСО в целом;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 очистка и протирка оборудования и других компонентов ТСО;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2.4. проведение регламентного обслуживания резервных источников питания;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2.5. контроль работоспособности системы передачи данных по основному и дублирующему каналам.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3. Абонентская плата за техническое обслуживание по настоящему Договору включает в себя стоимость: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вызова «ЗАКАЗЧИКОМ» представителя «ИСПОЛНИТЕЛЯ» и выполнения ремонта ТСО, его отдельных блоков и узлов с целью восстановления работоспособности аппаратуры, либо замены изношенных элементов или сборочных единиц, плат, кабелей, проводов и приборов, пришедших в негодность в течение установленного срока эксплуатации;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расходных материалов (изоляционная лента, шурупы, клей, припой, канифоль), использованных в процессе ремонта;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3.3. регламентных работ;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3.4. работ по устранению причин подачи «ложных» сигналов «Тревога»;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3.5. оказание консультативных услуг по вопросам эксплуатации ТСО.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Техническим обслуживанием ТСО не являются работы: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капитальный ремонт ТСО по истечении срока его службы либо невозможности дальнейшей эксплуатации из-за физического износа или необратимого изменения технических параметров вследствие воздействия производственных, климатических и других факторов;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устранение дефектов и неисправностей, появившихся в следствие: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внесения изменений в состав ТСО или его ремонта, проведённых лицами, не являющимися представителями «ИСПОЛНИТЕЛЯ»;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аварий на объекте или небрежных действий «ЗАКАЗЧИКА», повлекших нарушение работы ТСО;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нарушений условий эксплуатации ТСО.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4.3. устранение неисправностей сетей электропитания, систем телефонной (проводной или сотовой), радиоканальной связи, к которым подключено оборудование ТСО, кроме неисправностей объектового оборудования сотовой и радиоканальной связи (приёмопередающего оборудования и антенно-фидерных устройств).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4.4. оборудование помещений ТСО (текущий ремонт, замена, монтаж) производится за счет средств «ЗАКАЗЧИКА»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5. Замененные (в соответствии с п. 1.1 настоящих Условий) вышедшие из рабочего состояния компоненты ТСО на рабочие, из обменного фонда «ИСПОЛНИТЕЛЯ», остаются в собственности «ЗАКАЗЧИКА».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6. В абонентскую плату за техническое обслуживание по настоящему Договору не входит стоимость: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6.1. сменных батарей и аккумуляторов.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6.2. замененного оборудования, приборов, блоков, плат, кабелей, проводов и других компонентов ТСО, при проведении капитального ремонта (согласно пп. 4.1 настоящих Условий), а также стоимость, оборудования, материалов и работ, перечисленных в пп. 4.3 и п. 5 настоящих Условий.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Стоимость работ, оборудования и материалов, не включённая в абонентскую плату, оплачивается «ЗАКАЗЧИКОМ» по отдельному счёту, в течение 10 банковских дней. </w:t>
      </w:r>
    </w:p>
    <w:p>
      <w:pPr>
        <w:pStyle w:val="Normal"/>
        <w:tabs>
          <w:tab w:val="clear" w:pos="708"/>
          <w:tab w:val="left" w:pos="4488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Весь объём выполненных работ по техническому обслуживанию ТСО отражается в журнале учета выполнения технического обслуживания ТСО «Объекта», находящемся у «ИСПОЛНИТЕЛЯ». Ведение журнала возлагается на «ИСПОЛНИТЕЛЯ»       </w:t>
        <w:tab/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Примечание:</w:t>
      </w:r>
      <w:r>
        <w:rPr>
          <w:sz w:val="22"/>
          <w:szCs w:val="22"/>
        </w:rPr>
        <w:t xml:space="preserve"> Ложный сигнал «Тревога» - это сформированное техническими средствами охранной сигнализации извещение о нарушении на «Объекте», вызванное сбоями (отказами) аппаратуры или другими событиями (изменение параметров телефонной линии, перебои в подаче электро</w:t>
        <w:softHyphen/>
        <w:t xml:space="preserve">энергии и т.п.), не связанными с попытками проникновения в охраняемое пространство.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headerReference w:type="default" r:id="rId3"/>
          <w:type w:val="nextPage"/>
          <w:pgSz w:w="11906" w:h="16838"/>
          <w:pgMar w:left="1276" w:right="707" w:gutter="0" w:header="709" w:top="765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type w:val="continuous"/>
          <w:pgSz w:w="11906" w:h="16838"/>
          <w:pgMar w:left="1276" w:right="707" w:gutter="0" w:header="709" w:top="765" w:footer="0" w:bottom="567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«ЗАКАЗЧИК»:             </w:t>
        <w:tab/>
        <w:tab/>
        <w:t xml:space="preserve">                                          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_________________/П.В. Местникова/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«ИСПОЛНИТЕЛЬ»: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 /В.М. Степанов/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>
      <w:type w:val="continuous"/>
      <w:pgSz w:w="11906" w:h="16838"/>
      <w:pgMar w:left="1276" w:right="707" w:gutter="0" w:header="709" w:top="765" w:footer="0" w:bottom="567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modern"/>
    <w:pitch w:val="default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FreeSerif">
    <w:altName w:val="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2"/>
        <w:b/>
        <w:szCs w:val="2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WW8Num2z0">
    <w:name w:val="WW8Num2z0"/>
    <w:qFormat/>
    <w:rPr>
      <w:b/>
      <w:sz w:val="22"/>
      <w:szCs w:val="22"/>
    </w:rPr>
  </w:style>
  <w:style w:type="character" w:styleId="WW8Num1z0">
    <w:name w:val="WW8Num1z0"/>
    <w:qFormat/>
    <w:rPr>
      <w:b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">
    <w:name w:val="Основной шрифт абзаца1"/>
    <w:qFormat/>
    <w:rPr/>
  </w:style>
  <w:style w:type="character" w:styleId="Style15">
    <w:name w:val="Название Знак"/>
    <w:qFormat/>
    <w:rPr>
      <w:rFonts w:ascii="Times New Roman" w:hAnsi="Times New Roman" w:cs="Times New Roman"/>
      <w:b/>
      <w:i/>
      <w:sz w:val="20"/>
      <w:szCs w:val="20"/>
      <w:lang w:val="ru-RU"/>
    </w:rPr>
  </w:style>
  <w:style w:type="character" w:styleId="Style16">
    <w:name w:val="Основной текст с отступом Знак"/>
    <w:qFormat/>
    <w:rPr>
      <w:rFonts w:ascii="Times New Roman" w:hAnsi="Times New Roman" w:cs="Times New Roman"/>
      <w:sz w:val="20"/>
      <w:szCs w:val="20"/>
      <w:lang w:val="ru-RU"/>
    </w:rPr>
  </w:style>
  <w:style w:type="character" w:styleId="Style17">
    <w:name w:val="Нижний колонтитул Знак"/>
    <w:qFormat/>
    <w:rPr>
      <w:rFonts w:ascii="Times New Roman" w:hAnsi="Times New Roman" w:cs="Times New Roman"/>
      <w:sz w:val="20"/>
      <w:szCs w:val="20"/>
      <w:lang w:val="ru-RU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1"/>
    <w:rPr/>
  </w:style>
  <w:style w:type="character" w:styleId="Apple-converted-space">
    <w:name w:val="apple-converted-space"/>
    <w:basedOn w:val="1"/>
    <w:qFormat/>
    <w:rPr/>
  </w:style>
  <w:style w:type="character" w:styleId="Style18">
    <w:name w:val="Без интервала Знак"/>
    <w:qFormat/>
    <w:rPr>
      <w:rFonts w:eastAsia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jc w:val="center"/>
    </w:pPr>
    <w:rPr>
      <w:rFonts w:eastAsia="Calibri"/>
      <w:b/>
      <w:i/>
      <w:lang w:val="ru-RU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Calibri"/>
    </w:rPr>
  </w:style>
  <w:style w:type="paragraph" w:styleId="BodyTextIndent">
    <w:name w:val="Body Text Indent"/>
    <w:basedOn w:val="Normal"/>
    <w:pPr>
      <w:ind w:firstLine="709" w:start="0" w:end="0"/>
      <w:jc w:val="both"/>
    </w:pPr>
    <w:rPr>
      <w:rFonts w:eastAsia="Calibri"/>
      <w:lang w:val="ru-RU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eastAsia="Calibri"/>
      <w:lang w:val="ru-RU"/>
    </w:rPr>
  </w:style>
  <w:style w:type="paragraph" w:styleId="13">
    <w:name w:val="Абзац списка1"/>
    <w:basedOn w:val="Normal"/>
    <w:qFormat/>
    <w:pPr>
      <w:spacing w:before="0" w:after="0"/>
      <w:ind w:hanging="0" w:start="720" w:end="0"/>
      <w:contextualSpacing/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/>
      <w:suppressAutoHyphens w:val="true"/>
      <w:autoSpaceDE w:val="false"/>
      <w:bidi w:val="0"/>
    </w:pPr>
    <w:rPr>
      <w:rFonts w:ascii="Courier New" w:hAnsi="Courier New" w:eastAsia="Calibri" w:cs="Courier New"/>
      <w:color w:val="auto"/>
      <w:sz w:val="20"/>
      <w:szCs w:val="20"/>
      <w:lang w:val="ru-RU" w:eastAsia="zh-CN" w:bidi="ar-S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5">
    <w:name w:val="Нормальный (таблица)"/>
    <w:basedOn w:val="Normal"/>
    <w:next w:val="Normal"/>
    <w:qFormat/>
    <w:pPr>
      <w:widowControl w:val="false"/>
      <w:autoSpaceDE w:val="false"/>
      <w:jc w:val="both"/>
    </w:pPr>
    <w:rPr>
      <w:rFonts w:ascii="Arial" w:hAnsi="Arial" w:eastAsia="Times New Roman" w:cs="Arial"/>
      <w:sz w:val="24"/>
      <w:szCs w:val="24"/>
    </w:rPr>
  </w:style>
  <w:style w:type="paragraph" w:styleId="Style26">
    <w:name w:val="Прижатый влево"/>
    <w:basedOn w:val="Normal"/>
    <w:next w:val="Normal"/>
    <w:qFormat/>
    <w:pPr>
      <w:widowControl w:val="false"/>
      <w:autoSpaceDE w:val="false"/>
    </w:pPr>
    <w:rPr>
      <w:rFonts w:ascii="Arial" w:hAnsi="Arial" w:eastAsia="Times New Roman" w:cs="Arial"/>
      <w:sz w:val="24"/>
      <w:szCs w:val="24"/>
    </w:rPr>
  </w:style>
  <w:style w:type="paragraph" w:styleId="Style27">
    <w:name w:val="Без интервала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start="0" w:end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Таблица текст"/>
    <w:basedOn w:val="Normal"/>
    <w:qFormat/>
    <w:pPr>
      <w:spacing w:before="40" w:after="40"/>
      <w:ind w:hanging="0" w:start="57" w:end="57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b14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559</TotalTime>
  <Application>LibreOffice/7.6.7.2$Linux_X86_64 LibreOffice_project/60$Build-2</Application>
  <AppVersion>15.0000</AppVersion>
  <Pages>7</Pages>
  <Words>2594</Words>
  <Characters>18444</Characters>
  <CharactersWithSpaces>21420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2025-10-15T12:58:00Z</dcterms:created>
  <dc:creator>Анатолий А. Корнилов</dc:creator>
  <dc:description/>
  <dc:language>ru-RU</dc:language>
  <cp:lastModifiedBy/>
  <cp:lastPrinted>2025-10-29T10:32:00Z</cp:lastPrinted>
  <dcterms:modified xsi:type="dcterms:W3CDTF">2026-05-26T15:16:09Z</dcterms:modified>
  <cp:revision>16</cp:revision>
  <dc:subject/>
  <dc:title>ДОГОВОР №</dc:title>
</cp:coreProperties>
</file>