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084A90" w14:textId="77777777" w:rsidR="00963611" w:rsidRDefault="00963611">
      <w:pPr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Проект </w:t>
      </w:r>
    </w:p>
    <w:p w14:paraId="1FC0EFD5" w14:textId="50C49801" w:rsidR="002C4BB3" w:rsidRDefault="004D2E23">
      <w:pPr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>Государственный контракт №__</w:t>
      </w:r>
    </w:p>
    <w:p w14:paraId="47BD712E" w14:textId="77777777" w:rsidR="002C4BB3" w:rsidRDefault="004D2E23">
      <w:pPr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>на информационно-консультационное обслуживание программного продукта «Конфигурация для учреждений ФСИН для 1С:Предприятие 8»</w:t>
      </w:r>
    </w:p>
    <w:p w14:paraId="49ABD165" w14:textId="77777777" w:rsidR="002C4BB3" w:rsidRDefault="002C4BB3">
      <w:pPr>
        <w:spacing w:line="200" w:lineRule="atLeast"/>
        <w:ind w:right="74"/>
        <w:jc w:val="center"/>
        <w:rPr>
          <w:sz w:val="22"/>
          <w:szCs w:val="22"/>
        </w:rPr>
      </w:pPr>
    </w:p>
    <w:p w14:paraId="5F8CE7CE" w14:textId="77777777" w:rsidR="002C4BB3" w:rsidRDefault="004D2E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г. ________                                                                                                    «__»__________ 20__</w:t>
      </w:r>
      <w:r>
        <w:rPr>
          <w:sz w:val="22"/>
          <w:szCs w:val="22"/>
        </w:rPr>
        <w:t xml:space="preserve">  г.</w:t>
      </w:r>
    </w:p>
    <w:p w14:paraId="3BA5BB0E" w14:textId="77777777" w:rsidR="002C4BB3" w:rsidRDefault="002C4BB3">
      <w:pPr>
        <w:spacing w:line="200" w:lineRule="atLeast"/>
        <w:ind w:right="74"/>
        <w:jc w:val="center"/>
        <w:rPr>
          <w:sz w:val="22"/>
          <w:szCs w:val="22"/>
        </w:rPr>
      </w:pPr>
    </w:p>
    <w:p w14:paraId="6005CD2B" w14:textId="6444A660" w:rsidR="002C4BB3" w:rsidRDefault="00963611">
      <w:pPr>
        <w:spacing w:line="200" w:lineRule="atLeast"/>
        <w:ind w:right="74"/>
        <w:jc w:val="both"/>
        <w:rPr>
          <w:sz w:val="22"/>
          <w:szCs w:val="22"/>
        </w:rPr>
      </w:pPr>
      <w:r w:rsidRPr="00963611">
        <w:rPr>
          <w:sz w:val="22"/>
          <w:szCs w:val="22"/>
        </w:rPr>
        <w:t>Федеральное казенное учреждение «Исправительная колония №2 Управления Федеральной службы исполнения наказаний по Липецкой области»</w:t>
      </w:r>
      <w:r>
        <w:rPr>
          <w:sz w:val="22"/>
          <w:szCs w:val="22"/>
        </w:rPr>
        <w:t xml:space="preserve"> </w:t>
      </w:r>
      <w:r w:rsidR="004D2E23">
        <w:rPr>
          <w:sz w:val="22"/>
          <w:szCs w:val="22"/>
        </w:rPr>
        <w:t xml:space="preserve">именуемое в дальнейшем «Государственный заказчик», в лице </w:t>
      </w:r>
      <w:r w:rsidRPr="00963611">
        <w:rPr>
          <w:sz w:val="22"/>
          <w:szCs w:val="22"/>
        </w:rPr>
        <w:t>врио начальника Синюкова Ивана Анатольевича, действующего на основании приказа УФСИН России по Липецкой области №96-к от 04.06.2026</w:t>
      </w:r>
      <w:r w:rsidR="004D2E23">
        <w:rPr>
          <w:sz w:val="22"/>
          <w:szCs w:val="22"/>
        </w:rPr>
        <w:t xml:space="preserve">, действующего на основании Устава, с одной стороны, и </w:t>
      </w:r>
      <w:r>
        <w:rPr>
          <w:sz w:val="22"/>
          <w:szCs w:val="22"/>
        </w:rPr>
        <w:t>_____________________________</w:t>
      </w:r>
      <w:r w:rsidR="004D2E23">
        <w:rPr>
          <w:sz w:val="22"/>
          <w:szCs w:val="22"/>
        </w:rPr>
        <w:t xml:space="preserve">, именуемое в дальнейшем «Исполнитель», в лице </w:t>
      </w:r>
      <w:r>
        <w:rPr>
          <w:sz w:val="22"/>
          <w:szCs w:val="22"/>
        </w:rPr>
        <w:t>______________________________</w:t>
      </w:r>
      <w:r w:rsidR="004D2E23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__________________</w:t>
      </w:r>
      <w:r w:rsidR="004D2E23">
        <w:rPr>
          <w:sz w:val="22"/>
          <w:szCs w:val="22"/>
        </w:rPr>
        <w:t xml:space="preserve">, с другой стороны, в дальнейшем при совместном упоминании именуемые «Стороны», а по отдельности  - </w:t>
      </w:r>
      <w:r w:rsidR="004D2E23">
        <w:rPr>
          <w:sz w:val="22"/>
          <w:szCs w:val="22"/>
        </w:rPr>
        <w:t>Сторона, на основании п.4 ч.1 ст. 93 Федерального закона от 05.04.2013  № 44-ФЗ «О контрактной системе в сфере закупок товаров, услуг для обеспечения государственных и муниципальных нужд» заключили настоящий Контракт (далее – Контракт) о нижеследующем:</w:t>
      </w:r>
    </w:p>
    <w:p w14:paraId="599CD697" w14:textId="77777777" w:rsidR="002C4BB3" w:rsidRDefault="002C4BB3">
      <w:pPr>
        <w:spacing w:line="200" w:lineRule="atLeast"/>
        <w:ind w:right="74"/>
        <w:jc w:val="both"/>
        <w:rPr>
          <w:sz w:val="22"/>
          <w:szCs w:val="22"/>
        </w:rPr>
      </w:pPr>
    </w:p>
    <w:p w14:paraId="70E1553D" w14:textId="77777777" w:rsidR="002C4BB3" w:rsidRDefault="004D2E23">
      <w:pPr>
        <w:tabs>
          <w:tab w:val="left" w:pos="720"/>
        </w:tabs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 xml:space="preserve"> Предмет контракта</w:t>
      </w:r>
    </w:p>
    <w:p w14:paraId="0F900511" w14:textId="4C659A37" w:rsidR="002C4BB3" w:rsidRDefault="004D2E23">
      <w:pPr>
        <w:pStyle w:val="affd"/>
        <w:spacing w:before="0"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По настоящему Контракту Исполнитель обязуется оказать услуги по информационно-консультационному обслуживанию программного продукта «Конфигурация для учреждений ФСИН для 1С:Предприятие 8» (далее – </w:t>
      </w:r>
      <w:r w:rsidR="00963611">
        <w:rPr>
          <w:sz w:val="22"/>
          <w:szCs w:val="22"/>
        </w:rPr>
        <w:t>ПП, услуги</w:t>
      </w:r>
      <w:r>
        <w:rPr>
          <w:sz w:val="22"/>
          <w:szCs w:val="22"/>
        </w:rPr>
        <w:t>) в соответствии с Техническим зад</w:t>
      </w:r>
      <w:r>
        <w:rPr>
          <w:sz w:val="22"/>
          <w:szCs w:val="22"/>
        </w:rPr>
        <w:t xml:space="preserve">анием </w:t>
      </w:r>
      <w:r>
        <w:rPr>
          <w:i/>
          <w:iCs/>
          <w:sz w:val="22"/>
          <w:szCs w:val="22"/>
        </w:rPr>
        <w:t xml:space="preserve">(Приложение № 1 к настоящему Контракту) </w:t>
      </w:r>
      <w:r>
        <w:rPr>
          <w:sz w:val="22"/>
          <w:szCs w:val="22"/>
        </w:rPr>
        <w:t>в объеме, указанном в Техническом задании, а Государственный заказчик обязуется принять и оплатить оказанные Исполнителем услуги.</w:t>
      </w:r>
    </w:p>
    <w:p w14:paraId="231F130D" w14:textId="77777777" w:rsidR="002C4BB3" w:rsidRDefault="002C4BB3">
      <w:pPr>
        <w:pStyle w:val="affd"/>
        <w:spacing w:before="0" w:line="200" w:lineRule="atLeast"/>
        <w:ind w:right="74"/>
        <w:jc w:val="both"/>
        <w:rPr>
          <w:sz w:val="22"/>
          <w:szCs w:val="22"/>
        </w:rPr>
      </w:pPr>
    </w:p>
    <w:p w14:paraId="7A2AA433" w14:textId="77777777" w:rsidR="002C4BB3" w:rsidRDefault="004D2E23">
      <w:pPr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>2. Сроки и порядок оказания услуг</w:t>
      </w:r>
    </w:p>
    <w:p w14:paraId="50EA277F" w14:textId="77777777" w:rsidR="002C4BB3" w:rsidRDefault="004D2E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 «Исполнитель» обязуется оказать услуги </w:t>
      </w:r>
      <w:r>
        <w:rPr>
          <w:sz w:val="22"/>
          <w:szCs w:val="22"/>
        </w:rPr>
        <w:t>по настоящему контракту  дистанционно.</w:t>
      </w:r>
    </w:p>
    <w:p w14:paraId="41FA0D6D" w14:textId="77777777" w:rsidR="002C4BB3" w:rsidRDefault="004D2E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2.2. «Исполнитель» оказывает услуги с момента подписания  Контракта  до ____________г.</w:t>
      </w:r>
    </w:p>
    <w:p w14:paraId="30E1E3B8" w14:textId="77777777" w:rsidR="002C4BB3" w:rsidRDefault="002C4BB3">
      <w:pPr>
        <w:spacing w:line="200" w:lineRule="atLeast"/>
        <w:ind w:right="74"/>
        <w:jc w:val="both"/>
        <w:rPr>
          <w:sz w:val="22"/>
          <w:szCs w:val="22"/>
        </w:rPr>
      </w:pPr>
    </w:p>
    <w:p w14:paraId="64E9CA81" w14:textId="77777777" w:rsidR="002C4BB3" w:rsidRDefault="004D2E23">
      <w:pPr>
        <w:tabs>
          <w:tab w:val="left" w:pos="1134"/>
        </w:tabs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>3. Цена контракта и порядок расчетов.</w:t>
      </w:r>
    </w:p>
    <w:p w14:paraId="780AADB2" w14:textId="6EAEAA81" w:rsidR="002C4BB3" w:rsidRDefault="004D2E23">
      <w:pPr>
        <w:spacing w:line="200" w:lineRule="atLeast"/>
        <w:ind w:right="7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3.1.</w:t>
      </w:r>
      <w:r>
        <w:rPr>
          <w:color w:val="000000"/>
          <w:spacing w:val="-5"/>
          <w:sz w:val="22"/>
          <w:szCs w:val="22"/>
          <w:highlight w:val="white"/>
        </w:rPr>
        <w:t>Сумма Контракта составляет   (__________________)</w:t>
      </w:r>
      <w:r>
        <w:rPr>
          <w:b/>
          <w:spacing w:val="-5"/>
          <w:sz w:val="22"/>
          <w:szCs w:val="22"/>
          <w:highlight w:val="white"/>
        </w:rPr>
        <w:t xml:space="preserve"> </w:t>
      </w:r>
      <w:r>
        <w:rPr>
          <w:color w:val="000000"/>
          <w:spacing w:val="-5"/>
          <w:sz w:val="22"/>
          <w:szCs w:val="22"/>
          <w:highlight w:val="white"/>
        </w:rPr>
        <w:t>рублей 00</w:t>
      </w:r>
      <w:r>
        <w:rPr>
          <w:b/>
          <w:color w:val="000000"/>
          <w:spacing w:val="-5"/>
          <w:sz w:val="22"/>
          <w:szCs w:val="22"/>
          <w:highlight w:val="white"/>
        </w:rPr>
        <w:t xml:space="preserve"> </w:t>
      </w:r>
      <w:r>
        <w:rPr>
          <w:color w:val="000000"/>
          <w:spacing w:val="-5"/>
          <w:sz w:val="22"/>
          <w:szCs w:val="22"/>
          <w:highlight w:val="white"/>
        </w:rPr>
        <w:t xml:space="preserve">копеек, </w:t>
      </w:r>
      <w:r>
        <w:rPr>
          <w:bCs/>
          <w:sz w:val="22"/>
          <w:szCs w:val="22"/>
          <w:highlight w:val="white"/>
        </w:rPr>
        <w:t xml:space="preserve">в т.ч. </w:t>
      </w:r>
      <w:r w:rsidR="001D0A96">
        <w:rPr>
          <w:bCs/>
          <w:sz w:val="22"/>
          <w:szCs w:val="22"/>
          <w:highlight w:val="white"/>
        </w:rPr>
        <w:t>_____</w:t>
      </w:r>
      <w:r>
        <w:rPr>
          <w:bCs/>
          <w:sz w:val="22"/>
          <w:szCs w:val="22"/>
          <w:highlight w:val="white"/>
        </w:rPr>
        <w:t xml:space="preserve"> НДС</w:t>
      </w:r>
      <w:r>
        <w:rPr>
          <w:sz w:val="22"/>
          <w:szCs w:val="22"/>
          <w:highlight w:val="white"/>
        </w:rPr>
        <w:t>, п</w:t>
      </w:r>
    </w:p>
    <w:p w14:paraId="4CB68903" w14:textId="77777777" w:rsidR="002C4BB3" w:rsidRDefault="004D2E23">
      <w:pPr>
        <w:widowControl w:val="0"/>
        <w:spacing w:line="200" w:lineRule="atLeast"/>
        <w:jc w:val="both"/>
        <w:rPr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3.2.Цена Контракта является твердой, не может изменяться в ходе заключения и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11B321F7" w14:textId="77777777" w:rsidR="002C4BB3" w:rsidRDefault="004D2E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bCs/>
          <w:sz w:val="22"/>
          <w:szCs w:val="22"/>
        </w:rPr>
        <w:t>3.3. Цена Контракта включает</w:t>
      </w:r>
      <w:r>
        <w:rPr>
          <w:bCs/>
          <w:sz w:val="22"/>
          <w:szCs w:val="22"/>
        </w:rPr>
        <w:t xml:space="preserve"> в себя все расходы Исполнителя по предмету Контракта, в т.ч.: расходы на сопровождение ПП,  удаленную консультацию, </w:t>
      </w:r>
      <w:r>
        <w:rPr>
          <w:sz w:val="22"/>
          <w:szCs w:val="22"/>
        </w:rPr>
        <w:t>расходы на транспортировку</w:t>
      </w:r>
      <w:r>
        <w:rPr>
          <w:bCs/>
          <w:sz w:val="22"/>
          <w:szCs w:val="22"/>
        </w:rPr>
        <w:t xml:space="preserve">, страхование, уплату таможенных пошлин, </w:t>
      </w:r>
      <w:r>
        <w:rPr>
          <w:sz w:val="22"/>
          <w:szCs w:val="22"/>
        </w:rPr>
        <w:t>а также уплату налогов, сборов и других обязательных платежей, предусмот</w:t>
      </w:r>
      <w:r>
        <w:rPr>
          <w:sz w:val="22"/>
          <w:szCs w:val="22"/>
        </w:rPr>
        <w:t xml:space="preserve">ренных действующим законодательством. </w:t>
      </w:r>
    </w:p>
    <w:p w14:paraId="202ACD76" w14:textId="77777777" w:rsidR="002C4BB3" w:rsidRDefault="004D2E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3.4.Источник финансирования настоящего Контракта: __________________________________.</w:t>
      </w:r>
    </w:p>
    <w:p w14:paraId="2518DB58" w14:textId="2E1C9BD2" w:rsidR="002C4BB3" w:rsidRDefault="004D2E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pacing w:val="5"/>
          <w:sz w:val="22"/>
          <w:szCs w:val="22"/>
        </w:rPr>
        <w:t xml:space="preserve">3.5.Оплата оказанных услуг производится Государственным заказчиком </w:t>
      </w:r>
      <w:r>
        <w:rPr>
          <w:spacing w:val="4"/>
          <w:sz w:val="22"/>
          <w:szCs w:val="22"/>
        </w:rPr>
        <w:t xml:space="preserve">путем безналичного перечисления </w:t>
      </w:r>
      <w:r>
        <w:rPr>
          <w:spacing w:val="1"/>
          <w:sz w:val="22"/>
          <w:szCs w:val="22"/>
        </w:rPr>
        <w:t xml:space="preserve">денежных средств </w:t>
      </w:r>
      <w:r>
        <w:rPr>
          <w:spacing w:val="4"/>
          <w:sz w:val="22"/>
          <w:szCs w:val="22"/>
        </w:rPr>
        <w:t>на расчетный сч</w:t>
      </w:r>
      <w:r>
        <w:rPr>
          <w:spacing w:val="4"/>
          <w:sz w:val="22"/>
          <w:szCs w:val="22"/>
        </w:rPr>
        <w:t xml:space="preserve">ет </w:t>
      </w:r>
      <w:r>
        <w:rPr>
          <w:spacing w:val="1"/>
          <w:sz w:val="22"/>
          <w:szCs w:val="22"/>
        </w:rPr>
        <w:t xml:space="preserve">Исполнителя в течение </w:t>
      </w:r>
      <w:r w:rsidR="00963611">
        <w:rPr>
          <w:spacing w:val="1"/>
          <w:sz w:val="22"/>
          <w:szCs w:val="22"/>
        </w:rPr>
        <w:t>7</w:t>
      </w:r>
      <w:r>
        <w:rPr>
          <w:spacing w:val="1"/>
          <w:sz w:val="22"/>
          <w:szCs w:val="22"/>
        </w:rPr>
        <w:t xml:space="preserve"> (</w:t>
      </w:r>
      <w:r w:rsidR="00963611">
        <w:rPr>
          <w:spacing w:val="1"/>
          <w:sz w:val="22"/>
          <w:szCs w:val="22"/>
        </w:rPr>
        <w:t>семи</w:t>
      </w:r>
      <w:r>
        <w:rPr>
          <w:spacing w:val="1"/>
          <w:sz w:val="22"/>
          <w:szCs w:val="22"/>
        </w:rPr>
        <w:t xml:space="preserve">) </w:t>
      </w:r>
      <w:r w:rsidR="00963611">
        <w:rPr>
          <w:spacing w:val="1"/>
          <w:sz w:val="22"/>
          <w:szCs w:val="22"/>
        </w:rPr>
        <w:t>рабочих</w:t>
      </w:r>
      <w:r>
        <w:rPr>
          <w:spacing w:val="1"/>
          <w:sz w:val="22"/>
          <w:szCs w:val="22"/>
        </w:rPr>
        <w:t xml:space="preserve"> дней с момента подписания </w:t>
      </w:r>
      <w:r w:rsidR="00963611">
        <w:rPr>
          <w:spacing w:val="1"/>
          <w:sz w:val="22"/>
          <w:szCs w:val="22"/>
        </w:rPr>
        <w:t>документов о приемке.</w:t>
      </w:r>
    </w:p>
    <w:p w14:paraId="45A390A4" w14:textId="7BA1D23A" w:rsidR="002C4BB3" w:rsidRDefault="004D2E23">
      <w:pPr>
        <w:spacing w:line="200" w:lineRule="atLeast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3.6. Если Государственный заказчик в течени</w:t>
      </w:r>
      <w:r>
        <w:rPr>
          <w:spacing w:val="1"/>
          <w:sz w:val="22"/>
          <w:szCs w:val="22"/>
        </w:rPr>
        <w:t xml:space="preserve">е 30 дней не вернул подписанный УПД (Акт) и не предъявил в письменном виде претензии, услуга считается оказанной, дальнейшие претензии не принимаются. </w:t>
      </w:r>
      <w:r w:rsidR="001D0A96">
        <w:rPr>
          <w:spacing w:val="1"/>
          <w:sz w:val="22"/>
          <w:szCs w:val="22"/>
        </w:rPr>
        <w:br/>
      </w:r>
      <w:r w:rsidR="001D0A96" w:rsidRPr="001D0A96">
        <w:rPr>
          <w:sz w:val="22"/>
          <w:szCs w:val="22"/>
        </w:rPr>
        <w:t>3.6.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сборы, и иные обязательные платежи подлежат уплате в бюджеты бюджетной системы Российской Федерации.</w:t>
      </w:r>
    </w:p>
    <w:p w14:paraId="2EF0BCF8" w14:textId="77777777" w:rsidR="002C4BB3" w:rsidRDefault="002C4BB3">
      <w:pPr>
        <w:spacing w:line="200" w:lineRule="atLeast"/>
        <w:jc w:val="both"/>
        <w:rPr>
          <w:spacing w:val="1"/>
          <w:sz w:val="22"/>
          <w:szCs w:val="22"/>
        </w:rPr>
      </w:pPr>
    </w:p>
    <w:p w14:paraId="648E4451" w14:textId="77777777" w:rsidR="002C4BB3" w:rsidRDefault="004D2E23">
      <w:pPr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>4. Обязанности сторон</w:t>
      </w:r>
    </w:p>
    <w:p w14:paraId="40DFC98B" w14:textId="77777777" w:rsidR="002C4BB3" w:rsidRDefault="004D2E23">
      <w:pPr>
        <w:pStyle w:val="37"/>
        <w:spacing w:line="200" w:lineRule="atLeast"/>
        <w:ind w:left="0" w:right="74"/>
        <w:rPr>
          <w:sz w:val="22"/>
          <w:szCs w:val="22"/>
        </w:rPr>
      </w:pPr>
      <w:r>
        <w:rPr>
          <w:sz w:val="22"/>
          <w:szCs w:val="22"/>
        </w:rPr>
        <w:t>4.1. Исполнитель обязуется:</w:t>
      </w:r>
    </w:p>
    <w:p w14:paraId="6443A579" w14:textId="77777777" w:rsidR="002C4BB3" w:rsidRDefault="004D2E23">
      <w:pPr>
        <w:pStyle w:val="37"/>
        <w:spacing w:line="200" w:lineRule="atLeast"/>
        <w:ind w:left="0" w:right="74"/>
        <w:rPr>
          <w:sz w:val="22"/>
          <w:szCs w:val="22"/>
        </w:rPr>
      </w:pPr>
      <w:r>
        <w:rPr>
          <w:sz w:val="22"/>
          <w:szCs w:val="22"/>
        </w:rPr>
        <w:t xml:space="preserve">4.1.1. Оказать услуги в объеме согласно Техническому </w:t>
      </w:r>
      <w:r>
        <w:rPr>
          <w:sz w:val="22"/>
          <w:szCs w:val="22"/>
        </w:rPr>
        <w:t>заданию,  в предусмотренный настоящим Контрактом срок;</w:t>
      </w:r>
    </w:p>
    <w:p w14:paraId="122FF3D8" w14:textId="77777777" w:rsidR="002C4BB3" w:rsidRDefault="004D2E23">
      <w:pPr>
        <w:pStyle w:val="37"/>
        <w:spacing w:line="200" w:lineRule="atLeast"/>
        <w:ind w:left="0" w:right="74"/>
        <w:rPr>
          <w:sz w:val="22"/>
          <w:szCs w:val="22"/>
        </w:rPr>
      </w:pPr>
      <w:r>
        <w:rPr>
          <w:sz w:val="22"/>
          <w:szCs w:val="22"/>
        </w:rPr>
        <w:t>4.1.2. Согласовать с Государственным заказчиком время оказания услуг;</w:t>
      </w:r>
    </w:p>
    <w:p w14:paraId="54AA53A0" w14:textId="77777777" w:rsidR="002C4BB3" w:rsidRDefault="004D2E23">
      <w:pPr>
        <w:pStyle w:val="37"/>
        <w:spacing w:line="200" w:lineRule="atLeast"/>
        <w:ind w:left="0" w:right="74"/>
        <w:rPr>
          <w:sz w:val="22"/>
          <w:szCs w:val="22"/>
        </w:rPr>
      </w:pPr>
      <w:r>
        <w:rPr>
          <w:sz w:val="22"/>
          <w:szCs w:val="22"/>
        </w:rPr>
        <w:lastRenderedPageBreak/>
        <w:t>4.1.3.  Предоставить Универсальный передаточный документ (УПД) и счет на оплату (при необходимости Акт и счет-фактуру) в адрес Госу</w:t>
      </w:r>
      <w:r>
        <w:rPr>
          <w:sz w:val="22"/>
          <w:szCs w:val="22"/>
        </w:rPr>
        <w:t>дарственного заказчика;</w:t>
      </w:r>
    </w:p>
    <w:p w14:paraId="2556F6C5" w14:textId="77777777" w:rsidR="002C4BB3" w:rsidRDefault="004D2E23">
      <w:pPr>
        <w:pStyle w:val="37"/>
        <w:spacing w:line="200" w:lineRule="atLeast"/>
        <w:ind w:left="0" w:right="74"/>
        <w:rPr>
          <w:sz w:val="22"/>
          <w:szCs w:val="22"/>
        </w:rPr>
      </w:pPr>
      <w:r>
        <w:rPr>
          <w:sz w:val="22"/>
          <w:szCs w:val="22"/>
        </w:rPr>
        <w:t>4.1.4. Выполнять требования Контракта о порядке, сроках, количеству, ассортименту, качеству и цене.</w:t>
      </w:r>
    </w:p>
    <w:p w14:paraId="1445AEA6" w14:textId="77777777" w:rsidR="002C4BB3" w:rsidRDefault="004D2E23">
      <w:pPr>
        <w:pStyle w:val="37"/>
        <w:spacing w:line="200" w:lineRule="atLeast"/>
        <w:ind w:left="0" w:right="74"/>
        <w:rPr>
          <w:sz w:val="22"/>
          <w:szCs w:val="22"/>
        </w:rPr>
      </w:pPr>
      <w:r>
        <w:rPr>
          <w:iCs/>
          <w:sz w:val="22"/>
          <w:szCs w:val="22"/>
        </w:rPr>
        <w:t>4.2. Государственный заказчик обязуется:</w:t>
      </w:r>
    </w:p>
    <w:p w14:paraId="5049C9EE" w14:textId="77777777" w:rsidR="002C4BB3" w:rsidRDefault="004D2E23">
      <w:pPr>
        <w:pStyle w:val="37"/>
        <w:spacing w:line="200" w:lineRule="atLeast"/>
        <w:ind w:left="0" w:right="74"/>
        <w:rPr>
          <w:sz w:val="22"/>
          <w:szCs w:val="22"/>
        </w:rPr>
      </w:pPr>
      <w:r>
        <w:rPr>
          <w:sz w:val="22"/>
          <w:szCs w:val="22"/>
        </w:rPr>
        <w:t>4.2.1. Принять оказанные Исполнителем услуги путем подписания УПД (Акта);</w:t>
      </w:r>
    </w:p>
    <w:p w14:paraId="39D48F12" w14:textId="77777777" w:rsidR="002C4BB3" w:rsidRDefault="004D2E23">
      <w:pPr>
        <w:pStyle w:val="37"/>
        <w:spacing w:line="200" w:lineRule="atLeast"/>
        <w:ind w:left="0" w:right="74"/>
        <w:rPr>
          <w:sz w:val="22"/>
          <w:szCs w:val="22"/>
        </w:rPr>
      </w:pPr>
      <w:r>
        <w:rPr>
          <w:sz w:val="22"/>
          <w:szCs w:val="22"/>
        </w:rPr>
        <w:t>4.2.2. Оплатить у</w:t>
      </w:r>
      <w:r>
        <w:rPr>
          <w:sz w:val="22"/>
          <w:szCs w:val="22"/>
        </w:rPr>
        <w:t>слуги в порядке и сроки, предусмотренные настоящим Контрактом;</w:t>
      </w:r>
    </w:p>
    <w:p w14:paraId="2A8176B0" w14:textId="77777777" w:rsidR="002C4BB3" w:rsidRDefault="004D2E23">
      <w:pPr>
        <w:pStyle w:val="37"/>
        <w:spacing w:line="200" w:lineRule="atLeast"/>
        <w:ind w:left="0" w:right="74"/>
        <w:rPr>
          <w:sz w:val="22"/>
          <w:szCs w:val="22"/>
        </w:rPr>
      </w:pPr>
      <w:r>
        <w:rPr>
          <w:sz w:val="22"/>
          <w:szCs w:val="22"/>
        </w:rPr>
        <w:t>4.2.3 Не копировать, не модифицировать, не переводить, не декомпилировать, не дизассемблировать, не переконструировать или каким-либо другим способом не предпринимать попытки переводить объектн</w:t>
      </w:r>
      <w:r>
        <w:rPr>
          <w:sz w:val="22"/>
          <w:szCs w:val="22"/>
        </w:rPr>
        <w:t>ый код ПП в форму, понятную человеку, или производить какие-либо производные действия, а также не позволять никому (как постороннему, так и своим сотрудникам) делать вышеозначенное, кроме случаев прямо предусмотренных действующим законодательством Российск</w:t>
      </w:r>
      <w:r>
        <w:rPr>
          <w:sz w:val="22"/>
          <w:szCs w:val="22"/>
        </w:rPr>
        <w:t>ой Федерации.</w:t>
      </w:r>
    </w:p>
    <w:p w14:paraId="43B30CE9" w14:textId="77777777" w:rsidR="002C4BB3" w:rsidRDefault="002C4BB3">
      <w:pPr>
        <w:pStyle w:val="37"/>
        <w:spacing w:line="200" w:lineRule="atLeast"/>
        <w:ind w:left="0" w:right="74"/>
        <w:rPr>
          <w:sz w:val="22"/>
          <w:szCs w:val="22"/>
        </w:rPr>
      </w:pPr>
    </w:p>
    <w:p w14:paraId="470331B8" w14:textId="77777777" w:rsidR="002C4BB3" w:rsidRDefault="004D2E23">
      <w:pPr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14:paraId="609728F9" w14:textId="77777777" w:rsidR="002C4BB3" w:rsidRDefault="004D2E23">
      <w:pPr>
        <w:pStyle w:val="29"/>
        <w:shd w:val="clear" w:color="auto" w:fill="auto"/>
        <w:spacing w:line="240" w:lineRule="auto"/>
      </w:pPr>
      <w:r>
        <w:t>5.1. 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</w:t>
      </w:r>
      <w:r>
        <w:t>.</w:t>
      </w:r>
    </w:p>
    <w:p w14:paraId="220BBD16" w14:textId="77777777" w:rsidR="002C4BB3" w:rsidRDefault="004D2E23">
      <w:pPr>
        <w:pStyle w:val="29"/>
        <w:shd w:val="clear" w:color="auto" w:fill="auto"/>
        <w:tabs>
          <w:tab w:val="left" w:pos="709"/>
        </w:tabs>
        <w:spacing w:line="240" w:lineRule="auto"/>
      </w:pPr>
      <w:r>
        <w:t>5.2.</w:t>
      </w:r>
      <w:r>
        <w:tab/>
        <w:t>Размер штрафа устанавливается контрактом в порядке, установленном Правилами определения размера штрафа, начисляемого в случае ненадлежащего исполнения заказчиком неисполнения или ненадлежащего исполнения поставщиком (подрядчиком, исполнителем) обяза</w:t>
      </w:r>
      <w:r>
        <w:t>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</w:t>
      </w:r>
      <w:r>
        <w:t>, предусмотренного контрактом, утвержденными Постановлением Правительства РФ от 30 августа 2017 г. № 1042:</w:t>
      </w:r>
    </w:p>
    <w:p w14:paraId="3761CCA9" w14:textId="77777777" w:rsidR="002C4BB3" w:rsidRDefault="004D2E23">
      <w:pPr>
        <w:pStyle w:val="29"/>
        <w:shd w:val="clear" w:color="auto" w:fill="auto"/>
        <w:tabs>
          <w:tab w:val="left" w:pos="709"/>
        </w:tabs>
        <w:spacing w:line="240" w:lineRule="auto"/>
      </w:pPr>
      <w:r>
        <w:t>- размера штрафа в виде фиксированной суммы, начисляемого за ненадлежащее исполнение заказчиком обязательств, предусмотренных контрактом, за исключен</w:t>
      </w:r>
      <w:r>
        <w:t>ием просрочки исполнения обязательств, предусмотренных контрактом;</w:t>
      </w:r>
    </w:p>
    <w:p w14:paraId="3DF536CD" w14:textId="77777777" w:rsidR="002C4BB3" w:rsidRDefault="004D2E23">
      <w:pPr>
        <w:pStyle w:val="29"/>
        <w:shd w:val="clear" w:color="auto" w:fill="auto"/>
        <w:tabs>
          <w:tab w:val="left" w:pos="254"/>
          <w:tab w:val="left" w:pos="709"/>
        </w:tabs>
        <w:spacing w:line="240" w:lineRule="auto"/>
      </w:pPr>
      <w:r>
        <w:t>- размера штрафа в виде фиксированной суммы, начисляемого за неисполнение или ненадлежащее исполнение поставщиком (подрядчиком, исполнителем) обязательств, предусмотренных контрактом, за ис</w:t>
      </w:r>
      <w:r>
        <w:t>ключением просрочки исполнения обязательств (в том числе гарантийного обязательства), предусмотренных контрактом;</w:t>
      </w:r>
    </w:p>
    <w:p w14:paraId="03443449" w14:textId="77777777" w:rsidR="002C4BB3" w:rsidRDefault="004D2E23">
      <w:pPr>
        <w:pStyle w:val="29"/>
        <w:shd w:val="clear" w:color="auto" w:fill="auto"/>
        <w:tabs>
          <w:tab w:val="left" w:pos="278"/>
          <w:tab w:val="left" w:pos="709"/>
        </w:tabs>
        <w:spacing w:line="240" w:lineRule="auto"/>
      </w:pPr>
      <w:r>
        <w:t xml:space="preserve">- размера пени, начисляемой </w:t>
      </w:r>
      <w:r>
        <w:t xml:space="preserve">за каждый день просрочки исполнения поставщиком (подрядчиком, исполнителем) обязательства, предусмотренного контрактом, начиная со дня следующего после дня истечения установленного контрактом срока исполнения указанного обязательства (далее соответственно </w:t>
      </w:r>
      <w:r>
        <w:t>- штраф, пеня).</w:t>
      </w:r>
    </w:p>
    <w:p w14:paraId="6A9697E1" w14:textId="77777777" w:rsidR="002C4BB3" w:rsidRDefault="004D2E23">
      <w:pPr>
        <w:pStyle w:val="29"/>
        <w:numPr>
          <w:ilvl w:val="0"/>
          <w:numId w:val="2"/>
        </w:numPr>
        <w:shd w:val="clear" w:color="auto" w:fill="auto"/>
        <w:tabs>
          <w:tab w:val="left" w:pos="709"/>
          <w:tab w:val="left" w:pos="1268"/>
        </w:tabs>
        <w:spacing w:line="240" w:lineRule="auto"/>
      </w:pPr>
      <w:r>
        <w:t>Размер штрафа устанавливается контрактом в порядке, установленном Постановлением Правительства РФ от 30 августа 2017 г. № 1042 настоящих Правил, в виде фиксированной суммы, в том числе рассчитываемой как процент цены контракта, или в случае</w:t>
      </w:r>
      <w:r>
        <w:t>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14:paraId="2E4D77E5" w14:textId="77777777" w:rsidR="002C4BB3" w:rsidRDefault="004D2E23">
      <w:pPr>
        <w:pStyle w:val="29"/>
        <w:numPr>
          <w:ilvl w:val="0"/>
          <w:numId w:val="2"/>
        </w:numPr>
        <w:shd w:val="clear" w:color="auto" w:fill="auto"/>
        <w:tabs>
          <w:tab w:val="left" w:pos="709"/>
          <w:tab w:val="left" w:pos="1412"/>
        </w:tabs>
        <w:spacing w:line="240" w:lineRule="auto"/>
      </w:pPr>
      <w:r>
        <w:t>За каждый факт неисполнения или ненадлежащего исполнения поставщиком (подрядчиком, исполнителем) обязательств, предусмотрен</w:t>
      </w:r>
      <w:r>
        <w:t>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суммы, определяемой в следующем порядке: 10 процентов цены контракта (</w:t>
      </w:r>
      <w:r>
        <w:t xml:space="preserve">этапа) </w:t>
      </w:r>
      <w:r>
        <w:rPr>
          <w:rStyle w:val="aff5"/>
        </w:rPr>
        <w:t>________ рублей __ коп.</w:t>
      </w:r>
      <w:r>
        <w:rPr>
          <w:rStyle w:val="aff5"/>
        </w:rPr>
        <w:t xml:space="preserve"> </w:t>
      </w:r>
      <w:r>
        <w:t>в случае, если цена контракта (этапа) не превышает 3 млн. рублей;</w:t>
      </w:r>
    </w:p>
    <w:p w14:paraId="6CFD5EE9" w14:textId="77777777" w:rsidR="002C4BB3" w:rsidRDefault="004D2E23">
      <w:pPr>
        <w:pStyle w:val="29"/>
        <w:numPr>
          <w:ilvl w:val="0"/>
          <w:numId w:val="2"/>
        </w:numPr>
        <w:shd w:val="clear" w:color="auto" w:fill="auto"/>
        <w:tabs>
          <w:tab w:val="left" w:pos="709"/>
          <w:tab w:val="left" w:pos="1445"/>
        </w:tabs>
        <w:spacing w:line="240" w:lineRule="auto"/>
      </w:pPr>
      <w:r>
        <w:t>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</w:t>
      </w:r>
      <w:r>
        <w:t>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</w:t>
      </w:r>
    </w:p>
    <w:p w14:paraId="4F2EFEDD" w14:textId="77777777" w:rsidR="002C4BB3" w:rsidRDefault="004D2E23">
      <w:pPr>
        <w:pStyle w:val="29"/>
        <w:shd w:val="clear" w:color="auto" w:fill="auto"/>
        <w:tabs>
          <w:tab w:val="left" w:pos="709"/>
          <w:tab w:val="left" w:pos="1445"/>
        </w:tabs>
        <w:spacing w:line="240" w:lineRule="auto"/>
      </w:pPr>
      <w:r>
        <w:t>1000 рублей, если цена контракта не превышает 3 млн. рублей;</w:t>
      </w:r>
    </w:p>
    <w:p w14:paraId="58F4459E" w14:textId="77777777" w:rsidR="002C4BB3" w:rsidRDefault="004D2E23">
      <w:pPr>
        <w:pStyle w:val="29"/>
        <w:numPr>
          <w:ilvl w:val="0"/>
          <w:numId w:val="2"/>
        </w:numPr>
        <w:shd w:val="clear" w:color="auto" w:fill="auto"/>
        <w:tabs>
          <w:tab w:val="left" w:pos="709"/>
          <w:tab w:val="left" w:pos="1272"/>
        </w:tabs>
        <w:spacing w:line="240" w:lineRule="auto"/>
      </w:pPr>
      <w:r>
        <w:t>За каждый факт неисполнения заказчи</w:t>
      </w:r>
      <w:r>
        <w:t>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</w:t>
      </w:r>
    </w:p>
    <w:p w14:paraId="2E1F965E" w14:textId="77777777" w:rsidR="002C4BB3" w:rsidRDefault="004D2E23">
      <w:pPr>
        <w:pStyle w:val="29"/>
        <w:shd w:val="clear" w:color="auto" w:fill="auto"/>
        <w:tabs>
          <w:tab w:val="left" w:pos="709"/>
          <w:tab w:val="left" w:pos="1272"/>
        </w:tabs>
        <w:spacing w:line="240" w:lineRule="auto"/>
      </w:pPr>
      <w:r>
        <w:t>1000 рублей, если цена контракта не прев</w:t>
      </w:r>
      <w:r>
        <w:t>ышает 3 млн. рублей (включительно);</w:t>
      </w:r>
    </w:p>
    <w:p w14:paraId="0CD85112" w14:textId="77777777" w:rsidR="002C4BB3" w:rsidRDefault="004D2E23">
      <w:pPr>
        <w:pStyle w:val="29"/>
        <w:shd w:val="clear" w:color="auto" w:fill="auto"/>
        <w:tabs>
          <w:tab w:val="left" w:pos="709"/>
          <w:tab w:val="left" w:pos="1272"/>
        </w:tabs>
        <w:spacing w:line="240" w:lineRule="auto"/>
      </w:pPr>
      <w:r>
        <w:t>поставщиком (подрядчиком, исполнителем)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</w:t>
      </w:r>
      <w:r>
        <w:t>ньшенной на сумму, пропорциональную объему обязательств, предусмотренных контрактом и фактически исполненных поставщиком (подрядчиком, исполнителем).</w:t>
      </w:r>
    </w:p>
    <w:p w14:paraId="61AAC680" w14:textId="77777777" w:rsidR="002C4BB3" w:rsidRDefault="004D2E23">
      <w:pPr>
        <w:pStyle w:val="29"/>
        <w:numPr>
          <w:ilvl w:val="0"/>
          <w:numId w:val="2"/>
        </w:numPr>
        <w:shd w:val="clear" w:color="auto" w:fill="auto"/>
        <w:tabs>
          <w:tab w:val="left" w:pos="709"/>
          <w:tab w:val="left" w:pos="1402"/>
        </w:tabs>
        <w:spacing w:line="240" w:lineRule="auto"/>
      </w:pPr>
      <w:r>
        <w:t xml:space="preserve">Общая сумма начисленной неустойки (штрафов, пени) за неисполнение или ненадлежащее </w:t>
      </w:r>
      <w:r>
        <w:lastRenderedPageBreak/>
        <w:t xml:space="preserve">исполнение поставщиком </w:t>
      </w:r>
      <w:r>
        <w:t>(подрядчиком, исполнителем) обязательств, предусмотренных контрактом, не может превышать цену контракта.</w:t>
      </w:r>
    </w:p>
    <w:p w14:paraId="6F8E07B8" w14:textId="77777777" w:rsidR="002C4BB3" w:rsidRDefault="004D2E23">
      <w:pPr>
        <w:pStyle w:val="29"/>
        <w:numPr>
          <w:ilvl w:val="0"/>
          <w:numId w:val="2"/>
        </w:numPr>
        <w:shd w:val="clear" w:color="auto" w:fill="auto"/>
        <w:tabs>
          <w:tab w:val="left" w:pos="709"/>
          <w:tab w:val="left" w:pos="1243"/>
        </w:tabs>
        <w:spacing w:line="240" w:lineRule="auto"/>
      </w:pPr>
      <w:r>
        <w:t>Общая сум</w:t>
      </w:r>
      <w:r>
        <w:t>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36CB1B46" w14:textId="77777777" w:rsidR="002C4BB3" w:rsidRDefault="004D2E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5.9</w:t>
      </w:r>
      <w:r>
        <w:rPr>
          <w:sz w:val="22"/>
          <w:szCs w:val="22"/>
        </w:rPr>
        <w:tab/>
        <w:t>Сторона освобождается от уплаты неустойки (штрафа, пени), если докажет, что неисполнение или нен</w:t>
      </w:r>
      <w:r>
        <w:rPr>
          <w:sz w:val="22"/>
          <w:szCs w:val="22"/>
        </w:rPr>
        <w:t>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28E228F8" w14:textId="77777777" w:rsidR="002C4BB3" w:rsidRDefault="002C4BB3">
      <w:pPr>
        <w:spacing w:line="200" w:lineRule="atLeast"/>
        <w:ind w:right="74"/>
        <w:jc w:val="both"/>
        <w:rPr>
          <w:sz w:val="22"/>
          <w:szCs w:val="22"/>
        </w:rPr>
      </w:pPr>
    </w:p>
    <w:p w14:paraId="074A7216" w14:textId="77777777" w:rsidR="002C4BB3" w:rsidRDefault="004D2E23">
      <w:pPr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>6. Форс-мажорные условия</w:t>
      </w:r>
    </w:p>
    <w:p w14:paraId="4E076E1D" w14:textId="77777777" w:rsidR="002C4BB3" w:rsidRDefault="004D2E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6.1. Сторона освобождается от ответственности за частичное или полное неисполнение обязательств п</w:t>
      </w:r>
      <w:r>
        <w:rPr>
          <w:sz w:val="22"/>
          <w:szCs w:val="22"/>
        </w:rPr>
        <w:t>о настоящему Контракту, если такое неисполнение является следствием обстоятельств непреодолимой силы, включая, но не ограничиваясь, землетрясение, наводнение, пожар, тайфун, ураган и другие стихийные бедствия, военные действия, массовые заболевания и дейст</w:t>
      </w:r>
      <w:r>
        <w:rPr>
          <w:sz w:val="22"/>
          <w:szCs w:val="22"/>
        </w:rPr>
        <w:t>вия органов государственной власти и управления и другие обстоятельства, не зависящие от воли Сторон.</w:t>
      </w:r>
    </w:p>
    <w:p w14:paraId="0E182A40" w14:textId="77777777" w:rsidR="002C4BB3" w:rsidRDefault="004D2E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</w:t>
      </w:r>
      <w:r>
        <w:rPr>
          <w:sz w:val="22"/>
          <w:szCs w:val="22"/>
        </w:rPr>
        <w:t>он.</w:t>
      </w:r>
    </w:p>
    <w:p w14:paraId="50199950" w14:textId="77777777" w:rsidR="002C4BB3" w:rsidRDefault="004D2E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При наступлении обстоятельств непреодолимой силы Сторона должна без промедления известить о них другую Сторону в любой форме (предпочтительно в письменной). В извещении должны быть сообщены данные о характере обстоятельств, а также по возможности </w:t>
      </w:r>
      <w:r>
        <w:rPr>
          <w:sz w:val="22"/>
          <w:szCs w:val="22"/>
        </w:rPr>
        <w:t>оценка их влияния на возможность исполнения обязательств по Контракту и срок исполнения обязательств.</w:t>
      </w:r>
    </w:p>
    <w:p w14:paraId="011B7785" w14:textId="77777777" w:rsidR="002C4BB3" w:rsidRDefault="004D2E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6.3. По прекращении указанных обстоятельств Сторона должна без промедления известить другую Сторону в письменном виде. В извещении должен быть указан срок</w:t>
      </w:r>
      <w:r>
        <w:rPr>
          <w:sz w:val="22"/>
          <w:szCs w:val="22"/>
        </w:rPr>
        <w:t>, в который предполагается исполнить обязательство по настоящему Контракту.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14:paraId="15C4DA8C" w14:textId="77777777" w:rsidR="002C4BB3" w:rsidRDefault="004D2E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64. Сторон</w:t>
      </w:r>
      <w:r>
        <w:rPr>
          <w:sz w:val="22"/>
          <w:szCs w:val="22"/>
        </w:rPr>
        <w:t>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14:paraId="3C00ED4D" w14:textId="77777777" w:rsidR="002C4BB3" w:rsidRDefault="004D2E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6.5. В случае наступления форс-мажорных обстоятельств срок исполнения Ст</w:t>
      </w:r>
      <w:r>
        <w:rPr>
          <w:sz w:val="22"/>
          <w:szCs w:val="22"/>
        </w:rPr>
        <w:t>оронами обязательств по настоящему Контракту отодвигается соразмерно времени, в течение которого действовали такие обстоятельства и их последствия.</w:t>
      </w:r>
    </w:p>
    <w:p w14:paraId="0A9C6A0C" w14:textId="77777777" w:rsidR="002C4BB3" w:rsidRDefault="004D2E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6.6. Если форс-мажорные обстоятельства и их последствия продолжают действовать более 6 (шести) месяцев или о</w:t>
      </w:r>
      <w:r>
        <w:rPr>
          <w:sz w:val="22"/>
          <w:szCs w:val="22"/>
        </w:rPr>
        <w:t xml:space="preserve">ни или их последствия будут действовать более этого срока, </w:t>
      </w:r>
    </w:p>
    <w:p w14:paraId="2D9CF9AB" w14:textId="77777777" w:rsidR="002C4BB3" w:rsidRDefault="004D2E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договоренности.</w:t>
      </w:r>
    </w:p>
    <w:p w14:paraId="7A22EE82" w14:textId="77777777" w:rsidR="002C4BB3" w:rsidRDefault="002C4BB3">
      <w:pPr>
        <w:spacing w:line="200" w:lineRule="atLeast"/>
        <w:ind w:right="74"/>
        <w:jc w:val="both"/>
        <w:rPr>
          <w:sz w:val="22"/>
          <w:szCs w:val="22"/>
        </w:rPr>
      </w:pPr>
    </w:p>
    <w:p w14:paraId="2924E5D1" w14:textId="77777777" w:rsidR="002C4BB3" w:rsidRDefault="004D2E23">
      <w:pPr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>7. По</w:t>
      </w:r>
      <w:r>
        <w:rPr>
          <w:sz w:val="22"/>
          <w:szCs w:val="22"/>
        </w:rPr>
        <w:t>рядок разрешения споров</w:t>
      </w:r>
    </w:p>
    <w:p w14:paraId="07914EAF" w14:textId="77777777" w:rsidR="002C4BB3" w:rsidRDefault="004D2E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7.1. Все споры, возникающие в процессе заключения и исполнения Контракта, решаются Сторонами в добровольном порядке. Все возможные претензии по настоящему контракту должны быть рассмотрены сторонами в течение 30 дней с момента получ</w:t>
      </w:r>
      <w:r>
        <w:rPr>
          <w:sz w:val="22"/>
          <w:szCs w:val="22"/>
        </w:rPr>
        <w:t>ения претензии. При недостижении соглашения Сторон спор подлежит разрешению в Арбитражном суде по месту нахождения ответчика.</w:t>
      </w:r>
    </w:p>
    <w:p w14:paraId="6C843530" w14:textId="77777777" w:rsidR="002C4BB3" w:rsidRDefault="004D2E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7.2. Ни одна из сторон не вправе передавать свои права и обязанности по настоящему контракту третьей стороне без письменного согла</w:t>
      </w:r>
      <w:r>
        <w:rPr>
          <w:sz w:val="22"/>
          <w:szCs w:val="22"/>
        </w:rPr>
        <w:t>сования другой стороны.</w:t>
      </w:r>
    </w:p>
    <w:p w14:paraId="26F95352" w14:textId="77777777" w:rsidR="002C4BB3" w:rsidRDefault="002C4BB3">
      <w:pPr>
        <w:spacing w:line="200" w:lineRule="atLeast"/>
        <w:ind w:right="74"/>
        <w:jc w:val="both"/>
        <w:rPr>
          <w:sz w:val="22"/>
          <w:szCs w:val="22"/>
        </w:rPr>
      </w:pPr>
    </w:p>
    <w:p w14:paraId="45FE4562" w14:textId="77777777" w:rsidR="002C4BB3" w:rsidRDefault="004D2E23">
      <w:pPr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>8. Конфиденциальность</w:t>
      </w:r>
    </w:p>
    <w:p w14:paraId="46B89D36" w14:textId="77777777" w:rsidR="002C4BB3" w:rsidRDefault="004D2E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8.1.  Любая информация, касающаяся деятельности Заказчика включая его финансовое положение, информация о активах, пассивах, персональные и иные данные полученные Исполнителем или доступные Исполнителю в</w:t>
      </w:r>
      <w:r>
        <w:rPr>
          <w:sz w:val="22"/>
          <w:szCs w:val="22"/>
        </w:rPr>
        <w:t xml:space="preserve"> ходе исполнения обязательств по Контракту являются конфиденциальными и не подлежащими разглашению третьим лицам.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3740DF0" w14:textId="77777777" w:rsidR="002C4BB3" w:rsidRDefault="004D2E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8.2. Исполнитель несет ответственность перед Заказчиком за неисполнение вышеуказанных условий о конфиденциальности в размере причиненн</w:t>
      </w:r>
      <w:r>
        <w:rPr>
          <w:sz w:val="22"/>
          <w:szCs w:val="22"/>
        </w:rPr>
        <w:t>ых этим убытков,  а также в рамках иной ответственности предусмотренной законодательством РФ.</w:t>
      </w:r>
      <w:r>
        <w:rPr>
          <w:sz w:val="22"/>
          <w:szCs w:val="22"/>
        </w:rPr>
        <w:tab/>
      </w:r>
    </w:p>
    <w:p w14:paraId="06478A8E" w14:textId="77777777" w:rsidR="002C4BB3" w:rsidRDefault="002C4BB3">
      <w:pPr>
        <w:spacing w:line="200" w:lineRule="atLeast"/>
        <w:ind w:right="74"/>
        <w:jc w:val="both"/>
        <w:rPr>
          <w:sz w:val="22"/>
          <w:szCs w:val="22"/>
        </w:rPr>
      </w:pPr>
    </w:p>
    <w:p w14:paraId="019B1F50" w14:textId="77777777" w:rsidR="002C4BB3" w:rsidRDefault="004D2E23">
      <w:pPr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>9. Прочие условия</w:t>
      </w:r>
    </w:p>
    <w:p w14:paraId="370CFC9B" w14:textId="77777777" w:rsidR="002C4BB3" w:rsidRDefault="004D2E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9.1. Настоящий Контракт составлен в двух подлинных экземплярах по одному для каждой из Сторон.</w:t>
      </w:r>
    </w:p>
    <w:p w14:paraId="08439729" w14:textId="77777777" w:rsidR="002C4BB3" w:rsidRDefault="004D2E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9.2. После подписания настоящего Контракта все </w:t>
      </w:r>
      <w:r>
        <w:rPr>
          <w:sz w:val="22"/>
          <w:szCs w:val="22"/>
        </w:rPr>
        <w:t>предварительные переговоры по нему, переписка, предварительные соглашения и протоколы о намерениях по вопросам, так или иначе касающиеся настоящего Контракта, теряют юридическую силу.</w:t>
      </w:r>
    </w:p>
    <w:p w14:paraId="240ABE76" w14:textId="77777777" w:rsidR="002C4BB3" w:rsidRDefault="004D2E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9.3 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в письменном виде.</w:t>
      </w:r>
    </w:p>
    <w:p w14:paraId="4B39820B" w14:textId="77777777" w:rsidR="002C4BB3" w:rsidRDefault="004D2E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9.4. В случаях, не предусмотренных настоящим контрактом, стороны руководствуют</w:t>
      </w:r>
      <w:r>
        <w:rPr>
          <w:sz w:val="22"/>
          <w:szCs w:val="22"/>
        </w:rPr>
        <w:t>ся действующим законодательством Российской Федерации.</w:t>
      </w:r>
    </w:p>
    <w:p w14:paraId="783EBD47" w14:textId="77777777" w:rsidR="002C4BB3" w:rsidRDefault="004D2E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9.5. Стороны пришли к соглашению, что факсимильный экземпляр контракта имеет одинаковую силу с оригиналом. Контракт признаётся подписанным Сторонами при использовании факсимильного воспроизведения подп</w:t>
      </w:r>
      <w:r>
        <w:rPr>
          <w:sz w:val="22"/>
          <w:szCs w:val="22"/>
        </w:rPr>
        <w:t>иси с помощью средств копирования – передачи факса.</w:t>
      </w:r>
    </w:p>
    <w:p w14:paraId="19F05278" w14:textId="77777777" w:rsidR="002C4BB3" w:rsidRDefault="002C4BB3">
      <w:pPr>
        <w:spacing w:line="200" w:lineRule="atLeast"/>
        <w:ind w:right="74"/>
        <w:jc w:val="both"/>
        <w:rPr>
          <w:sz w:val="22"/>
          <w:szCs w:val="22"/>
        </w:rPr>
      </w:pPr>
    </w:p>
    <w:p w14:paraId="33987ADE" w14:textId="77777777" w:rsidR="002C4BB3" w:rsidRDefault="004D2E23">
      <w:pPr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>10. Расторжение государственного контракта.</w:t>
      </w:r>
    </w:p>
    <w:p w14:paraId="7BAE761B" w14:textId="77777777" w:rsidR="002C4BB3" w:rsidRDefault="004D2E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10.1Контракт может быть изменен по соглашению Сторон в случаях, предусмотренных Федеральным законом от 05.04.2013 № 44-ФЗ «О контрактной системе в сфере закупо</w:t>
      </w:r>
      <w:r>
        <w:rPr>
          <w:sz w:val="22"/>
          <w:szCs w:val="22"/>
        </w:rPr>
        <w:t>к товаров, работ, услуг для обеспечения государственных и муниципальных нужд».</w:t>
      </w:r>
    </w:p>
    <w:p w14:paraId="6EF5D361" w14:textId="77777777" w:rsidR="002C4BB3" w:rsidRDefault="004D2E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10.2.Все изменения к Контракту действительны, если они оформлены в виде дополнительного соглашения к Контракту и подписаны Сторонами.</w:t>
      </w:r>
    </w:p>
    <w:p w14:paraId="67BB2DE4" w14:textId="77777777" w:rsidR="002C4BB3" w:rsidRDefault="004D2E23">
      <w:pPr>
        <w:pStyle w:val="28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10.3.Расторжение Контракта допускается по с</w:t>
      </w:r>
      <w:r>
        <w:rPr>
          <w:rFonts w:ascii="Times New Roman" w:hAnsi="Times New Roman" w:cs="Times New Roman"/>
          <w:sz w:val="22"/>
          <w:szCs w:val="22"/>
        </w:rPr>
        <w:t>оглашению сторон, по решению суда, в связи с односторонним отказом Стороны от исполнения контракта в соответствии с гражданским законодательством РФ, в порядке, предусмотренном ст. 95 Федерального закона от 05.04.2013 № 44-ФЗ.</w:t>
      </w:r>
    </w:p>
    <w:p w14:paraId="12DC7533" w14:textId="77777777" w:rsidR="002C4BB3" w:rsidRDefault="004D2E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10.4В случае расторжения Конт</w:t>
      </w:r>
      <w:r>
        <w:rPr>
          <w:sz w:val="22"/>
          <w:szCs w:val="22"/>
        </w:rPr>
        <w:t>ракта по любым основаниям Государственный заказчик обязан оплатить Исполнителю стоимость оказанных услуг надлежащего качества и соответствующего требованиям Государственного заказчика, фактически выполненных на момент расторжения Контракта.</w:t>
      </w:r>
    </w:p>
    <w:p w14:paraId="2E88D230" w14:textId="77777777" w:rsidR="002C4BB3" w:rsidRDefault="004D2E23">
      <w:pPr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>11. Срок действ</w:t>
      </w:r>
      <w:r>
        <w:rPr>
          <w:sz w:val="22"/>
          <w:szCs w:val="22"/>
        </w:rPr>
        <w:t>ия Контракта</w:t>
      </w:r>
    </w:p>
    <w:p w14:paraId="2134079C" w14:textId="7C510E28" w:rsidR="002C4BB3" w:rsidRDefault="004D2E23" w:rsidP="001D0A96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11.1. Настоящий контракт вступает в силу с момента подписания и действует до </w:t>
      </w:r>
      <w:r w:rsidR="001D0A96">
        <w:rPr>
          <w:sz w:val="22"/>
          <w:szCs w:val="22"/>
        </w:rPr>
        <w:t>31.12.2026</w:t>
      </w:r>
    </w:p>
    <w:p w14:paraId="6414BE2B" w14:textId="77777777" w:rsidR="002C4BB3" w:rsidRDefault="002C4BB3">
      <w:pPr>
        <w:spacing w:line="200" w:lineRule="atLeast"/>
        <w:ind w:right="74"/>
        <w:jc w:val="both"/>
        <w:rPr>
          <w:sz w:val="22"/>
          <w:szCs w:val="22"/>
        </w:rPr>
      </w:pPr>
    </w:p>
    <w:p w14:paraId="0AD050F0" w14:textId="77777777" w:rsidR="002C4BB3" w:rsidRDefault="004D2E23">
      <w:pPr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>12. Юридические адреса, банковские реквизиты Сторон на момент заключения контракта.</w:t>
      </w:r>
    </w:p>
    <w:tbl>
      <w:tblPr>
        <w:tblW w:w="0" w:type="auto"/>
        <w:tblInd w:w="207" w:type="dxa"/>
        <w:tblLayout w:type="fixed"/>
        <w:tblLook w:val="04A0" w:firstRow="1" w:lastRow="0" w:firstColumn="1" w:lastColumn="0" w:noHBand="0" w:noVBand="1"/>
      </w:tblPr>
      <w:tblGrid>
        <w:gridCol w:w="4788"/>
        <w:gridCol w:w="5470"/>
      </w:tblGrid>
      <w:tr w:rsidR="002C4BB3" w14:paraId="6C6D56E6" w14:textId="77777777" w:rsidTr="00963611">
        <w:trPr>
          <w:trHeight w:val="11199"/>
        </w:trPr>
        <w:tc>
          <w:tcPr>
            <w:tcW w:w="4788" w:type="dxa"/>
          </w:tcPr>
          <w:p w14:paraId="74BDCE71" w14:textId="79BA816C" w:rsidR="002C4BB3" w:rsidRDefault="004D2E23">
            <w:pPr>
              <w:pStyle w:val="4"/>
              <w:spacing w:before="0" w:after="0" w:line="200" w:lineRule="atLeast"/>
              <w:ind w:left="0" w:right="74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 xml:space="preserve">«Государственный заказчик» </w:t>
            </w:r>
          </w:p>
          <w:p w14:paraId="30A5BB4A" w14:textId="77777777" w:rsidR="002C4BB3" w:rsidRDefault="002C4BB3">
            <w:pPr>
              <w:spacing w:line="200" w:lineRule="atLeast"/>
              <w:ind w:right="74"/>
              <w:jc w:val="center"/>
              <w:rPr>
                <w:b/>
                <w:bCs/>
                <w:sz w:val="22"/>
                <w:szCs w:val="22"/>
              </w:rPr>
            </w:pPr>
          </w:p>
          <w:p w14:paraId="5AF89145" w14:textId="77777777" w:rsidR="00963611" w:rsidRPr="001D7464" w:rsidRDefault="00963611" w:rsidP="00963611">
            <w:pPr>
              <w:tabs>
                <w:tab w:val="left" w:pos="4003"/>
              </w:tabs>
              <w:rPr>
                <w:b/>
              </w:rPr>
            </w:pPr>
            <w:r w:rsidRPr="001D7464">
              <w:rPr>
                <w:b/>
              </w:rPr>
              <w:t xml:space="preserve">ФКУ  ИК-2 УФСИН России </w:t>
            </w:r>
          </w:p>
          <w:p w14:paraId="0CE9F630" w14:textId="77777777" w:rsidR="00963611" w:rsidRPr="001D7464" w:rsidRDefault="00963611" w:rsidP="00963611">
            <w:pPr>
              <w:tabs>
                <w:tab w:val="left" w:pos="4003"/>
              </w:tabs>
              <w:rPr>
                <w:b/>
              </w:rPr>
            </w:pPr>
            <w:r w:rsidRPr="001D7464">
              <w:rPr>
                <w:b/>
              </w:rPr>
              <w:t xml:space="preserve"> по Липецкой области</w:t>
            </w:r>
          </w:p>
          <w:p w14:paraId="0696350E" w14:textId="77777777" w:rsidR="00963611" w:rsidRPr="00C5370C" w:rsidRDefault="00963611" w:rsidP="00963611">
            <w:pPr>
              <w:jc w:val="both"/>
              <w:rPr>
                <w:bCs/>
              </w:rPr>
            </w:pPr>
            <w:r w:rsidRPr="00C5370C">
              <w:rPr>
                <w:bCs/>
              </w:rPr>
              <w:t xml:space="preserve">Адрес: 398007, г. Липецк, </w:t>
            </w:r>
            <w:r w:rsidRPr="00C5370C">
              <w:t>ул. Ковалева владение 130Б</w:t>
            </w:r>
          </w:p>
          <w:p w14:paraId="4B7E149B" w14:textId="77777777" w:rsidR="00963611" w:rsidRPr="00C5370C" w:rsidRDefault="00963611" w:rsidP="00963611">
            <w:pPr>
              <w:jc w:val="both"/>
            </w:pPr>
            <w:r w:rsidRPr="00C5370C">
              <w:t>ИНН/КПП 4825004035/482501001</w:t>
            </w:r>
          </w:p>
          <w:p w14:paraId="3EE952D4" w14:textId="77777777" w:rsidR="00963611" w:rsidRPr="00C5370C" w:rsidRDefault="00963611" w:rsidP="00963611">
            <w:pPr>
              <w:jc w:val="both"/>
              <w:rPr>
                <w:bCs/>
              </w:rPr>
            </w:pPr>
            <w:r w:rsidRPr="00C5370C">
              <w:t>ОГРН 1024840837141, ОКТМО 42701000</w:t>
            </w:r>
          </w:p>
          <w:p w14:paraId="181B64A9" w14:textId="77777777" w:rsidR="00963611" w:rsidRPr="00C5370C" w:rsidRDefault="00963611" w:rsidP="00963611">
            <w:r w:rsidRPr="00C5370C">
              <w:t>Банковские реквизиты:</w:t>
            </w:r>
          </w:p>
          <w:p w14:paraId="6DF17278" w14:textId="77777777" w:rsidR="00963611" w:rsidRPr="00C5370C" w:rsidRDefault="00963611" w:rsidP="00963611">
            <w:r w:rsidRPr="00C5370C">
              <w:rPr>
                <w:b/>
              </w:rPr>
              <w:t xml:space="preserve">Номер казначейского счета: </w:t>
            </w:r>
            <w:r w:rsidRPr="00C5370C">
              <w:t>03211643000000013211</w:t>
            </w:r>
          </w:p>
          <w:p w14:paraId="62C165F2" w14:textId="77777777" w:rsidR="00963611" w:rsidRPr="00C5370C" w:rsidRDefault="00963611" w:rsidP="00963611">
            <w:r w:rsidRPr="00C5370C">
              <w:rPr>
                <w:b/>
              </w:rPr>
              <w:t xml:space="preserve">Номер Единого казначейского счета: </w:t>
            </w:r>
            <w:r w:rsidRPr="00C5370C">
              <w:t>40102810745370000024</w:t>
            </w:r>
          </w:p>
          <w:p w14:paraId="3070D499" w14:textId="77777777" w:rsidR="00963611" w:rsidRPr="00C5370C" w:rsidRDefault="00963611" w:rsidP="00963611">
            <w:pPr>
              <w:rPr>
                <w:b/>
              </w:rPr>
            </w:pPr>
            <w:r w:rsidRPr="00C5370C">
              <w:rPr>
                <w:b/>
              </w:rPr>
              <w:t xml:space="preserve">Лицевой счет: </w:t>
            </w:r>
            <w:r w:rsidRPr="00C5370C">
              <w:t>03461076680</w:t>
            </w:r>
          </w:p>
          <w:p w14:paraId="7398C9B2" w14:textId="77777777" w:rsidR="00963611" w:rsidRPr="00C5370C" w:rsidRDefault="00963611" w:rsidP="00963611">
            <w:pPr>
              <w:ind w:right="998"/>
            </w:pPr>
            <w:r w:rsidRPr="00C5370C">
              <w:rPr>
                <w:b/>
              </w:rPr>
              <w:t>Получатель платежа:</w:t>
            </w:r>
            <w:r w:rsidRPr="00C5370C">
              <w:t xml:space="preserve"> УФК по Нижегородской области  (ФКУ ИК-2 УФСИН России по Липецкой области  л/с 03461076680) </w:t>
            </w:r>
          </w:p>
          <w:p w14:paraId="477EA2E1" w14:textId="77777777" w:rsidR="00963611" w:rsidRPr="00C5370C" w:rsidRDefault="00963611" w:rsidP="00963611">
            <w:r w:rsidRPr="00C5370C">
              <w:t xml:space="preserve">ОКЦ № 1 ВВГУ Банка России //УФК по Нижегородской области, г. Нижний Новгород  </w:t>
            </w:r>
          </w:p>
          <w:p w14:paraId="603B7D42" w14:textId="77777777" w:rsidR="00963611" w:rsidRPr="00C5370C" w:rsidRDefault="00963611" w:rsidP="00963611">
            <w:pPr>
              <w:ind w:right="998"/>
            </w:pPr>
            <w:r w:rsidRPr="00C5370C">
              <w:t>БИК 012202102</w:t>
            </w:r>
          </w:p>
          <w:p w14:paraId="65413FEA" w14:textId="77777777" w:rsidR="00963611" w:rsidRPr="001D7464" w:rsidRDefault="00963611" w:rsidP="00963611">
            <w:r w:rsidRPr="001D7464">
              <w:t>Телефон/факс (4742) 35-83-26</w:t>
            </w:r>
          </w:p>
          <w:p w14:paraId="133DE647" w14:textId="77777777" w:rsidR="00963611" w:rsidRPr="001D7464" w:rsidRDefault="00963611" w:rsidP="00963611">
            <w:r w:rsidRPr="001D7464">
              <w:t>Электронная почта: markik2@mail.ru</w:t>
            </w:r>
          </w:p>
          <w:p w14:paraId="48B7E558" w14:textId="77777777" w:rsidR="00963611" w:rsidRDefault="00963611" w:rsidP="00963611"/>
          <w:p w14:paraId="51E6399C" w14:textId="04AEAA36" w:rsidR="00963611" w:rsidRDefault="00963611" w:rsidP="00963611">
            <w:r>
              <w:t>Врио н</w:t>
            </w:r>
            <w:r>
              <w:t>ачальник</w:t>
            </w:r>
            <w:r>
              <w:t>а</w:t>
            </w:r>
            <w:r>
              <w:t xml:space="preserve"> ФКУ ИК-2 УФСИН России                          по Липецкой области</w:t>
            </w:r>
          </w:p>
          <w:p w14:paraId="541EE033" w14:textId="0417AB15" w:rsidR="002C4BB3" w:rsidRDefault="00963611" w:rsidP="00963611">
            <w:pPr>
              <w:spacing w:line="200" w:lineRule="atLeast"/>
              <w:ind w:right="74"/>
              <w:rPr>
                <w:sz w:val="22"/>
                <w:szCs w:val="22"/>
              </w:rPr>
            </w:pPr>
            <w:r>
              <w:t xml:space="preserve">______________________ </w:t>
            </w:r>
            <w:r w:rsidR="00397960">
              <w:t>Синюков И.А.</w:t>
            </w:r>
          </w:p>
        </w:tc>
        <w:tc>
          <w:tcPr>
            <w:tcW w:w="5470" w:type="dxa"/>
          </w:tcPr>
          <w:p w14:paraId="3F8BDE1A" w14:textId="77777777" w:rsidR="002C4BB3" w:rsidRDefault="004D2E23">
            <w:pPr>
              <w:spacing w:line="200" w:lineRule="atLeast"/>
              <w:ind w:right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Исполнитель»</w:t>
            </w:r>
          </w:p>
          <w:p w14:paraId="72DB9198" w14:textId="5E4624CA" w:rsidR="002C4BB3" w:rsidRDefault="002C4BB3">
            <w:pPr>
              <w:spacing w:line="200" w:lineRule="atLeast"/>
              <w:ind w:right="74"/>
              <w:rPr>
                <w:sz w:val="22"/>
                <w:szCs w:val="22"/>
              </w:rPr>
            </w:pPr>
          </w:p>
        </w:tc>
      </w:tr>
    </w:tbl>
    <w:p w14:paraId="39AB97F0" w14:textId="77777777" w:rsidR="004D2E23" w:rsidRDefault="004D2E23"/>
    <w:sectPr w:rsidR="004D2E23" w:rsidSect="00963611">
      <w:footerReference w:type="default" r:id="rId7"/>
      <w:footerReference w:type="first" r:id="rId8"/>
      <w:pgSz w:w="11906" w:h="16838"/>
      <w:pgMar w:top="851" w:right="731" w:bottom="709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7C1E" w14:textId="77777777" w:rsidR="004D2E23" w:rsidRDefault="004D2E23">
      <w:r>
        <w:separator/>
      </w:r>
    </w:p>
  </w:endnote>
  <w:endnote w:type="continuationSeparator" w:id="0">
    <w:p w14:paraId="6B704A95" w14:textId="77777777" w:rsidR="004D2E23" w:rsidRDefault="004D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00000A87" w:usb1="00000000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C44FC" w14:textId="77777777" w:rsidR="002C4BB3" w:rsidRDefault="004D2E23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4CCF6970" w14:textId="77777777" w:rsidR="002C4BB3" w:rsidRDefault="002C4BB3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95182" w14:textId="77777777" w:rsidR="002C4BB3" w:rsidRDefault="002C4B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89ECE" w14:textId="77777777" w:rsidR="004D2E23" w:rsidRDefault="004D2E23">
      <w:r>
        <w:separator/>
      </w:r>
    </w:p>
  </w:footnote>
  <w:footnote w:type="continuationSeparator" w:id="0">
    <w:p w14:paraId="587DE3B0" w14:textId="77777777" w:rsidR="004D2E23" w:rsidRDefault="004D2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84C6A"/>
    <w:multiLevelType w:val="multilevel"/>
    <w:tmpl w:val="96AAA7A2"/>
    <w:lvl w:ilvl="0">
      <w:start w:val="3"/>
      <w:numFmt w:val="decimal"/>
      <w:lvlText w:val="5.%1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color w:val="000000"/>
        <w:spacing w:val="-1"/>
        <w:position w:val="0"/>
        <w:sz w:val="23"/>
        <w:szCs w:val="23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B03319"/>
    <w:multiLevelType w:val="multilevel"/>
    <w:tmpl w:val="FBF0C042"/>
    <w:lvl w:ilvl="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BB3"/>
    <w:rsid w:val="001D0A96"/>
    <w:rsid w:val="002C4BB3"/>
    <w:rsid w:val="00397960"/>
    <w:rsid w:val="004D2E23"/>
    <w:rsid w:val="0096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5C7F"/>
  <w15:docId w15:val="{EE06E3AC-DFC1-46B3-8509-B1CF6AE9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right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ind w:left="0" w:right="-71" w:firstLine="0"/>
      <w:jc w:val="right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suppressLineNumbers/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suppressLineNumbers/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</w:style>
  <w:style w:type="character" w:customStyle="1" w:styleId="af7">
    <w:name w:val="Текст сноски Знак"/>
    <w:link w:val="af6"/>
    <w:uiPriority w:val="99"/>
    <w:semiHidden/>
    <w:rPr>
      <w:sz w:val="20"/>
      <w:szCs w:val="20"/>
    </w:rPr>
  </w:style>
  <w:style w:type="character" w:styleId="af8">
    <w:name w:val="footnote reference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</w:style>
  <w:style w:type="character" w:customStyle="1" w:styleId="afa">
    <w:name w:val="Текст концевой сноски Знак"/>
    <w:link w:val="af9"/>
    <w:uiPriority w:val="99"/>
    <w:semiHidden/>
    <w:rPr>
      <w:sz w:val="20"/>
      <w:szCs w:val="20"/>
    </w:rPr>
  </w:style>
  <w:style w:type="character" w:styleId="afb">
    <w:name w:val="endnote reference"/>
    <w:uiPriority w:val="99"/>
    <w:semiHidden/>
    <w:unhideWhenUsed/>
    <w:rPr>
      <w:vertAlign w:val="superscript"/>
    </w:rPr>
  </w:style>
  <w:style w:type="character" w:styleId="afc">
    <w:name w:val="Hyperlink"/>
    <w:rPr>
      <w:color w:val="000080"/>
      <w:u w:val="single"/>
      <w:lang w:val="en-US" w:bidi="en-US"/>
    </w:rPr>
  </w:style>
  <w:style w:type="character" w:styleId="afd">
    <w:name w:val="FollowedHyperlink"/>
    <w:uiPriority w:val="99"/>
    <w:semiHidden/>
    <w:unhideWhenUsed/>
    <w:rPr>
      <w:color w:val="800080"/>
      <w:u w:val="single"/>
    </w:rPr>
  </w:style>
  <w:style w:type="paragraph" w:styleId="14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uiPriority w:val="99"/>
    <w:semiHidden/>
    <w:rPr>
      <w:color w:val="666666"/>
    </w:rPr>
  </w:style>
  <w:style w:type="paragraph" w:styleId="aff">
    <w:name w:val="TOC Heading"/>
    <w:uiPriority w:val="39"/>
    <w:unhideWhenUsed/>
    <w:rPr>
      <w:lang w:eastAsia="zh-CN"/>
    </w:rPr>
  </w:style>
  <w:style w:type="paragraph" w:styleId="aff0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i w:val="0"/>
      <w:iCs w:val="0"/>
      <w:caps w:val="0"/>
      <w:smallCaps w:val="0"/>
      <w:strike w:val="0"/>
      <w:color w:val="000000"/>
      <w:spacing w:val="-1"/>
      <w:position w:val="0"/>
      <w:sz w:val="23"/>
      <w:szCs w:val="23"/>
      <w:u w:val="none"/>
      <w:vertAlign w:val="baseline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  <w:bCs w:val="0"/>
      <w:i w:val="0"/>
      <w:iCs w:val="0"/>
      <w:caps w:val="0"/>
      <w:smallCaps w:val="0"/>
      <w:strike w:val="0"/>
      <w:color w:val="000000"/>
      <w:spacing w:val="-1"/>
      <w:position w:val="0"/>
      <w:sz w:val="23"/>
      <w:szCs w:val="23"/>
      <w:u w:val="none"/>
      <w:vertAlign w:val="baseline"/>
      <w:lang w:val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15">
    <w:name w:val="Основной шрифт абзаца1"/>
  </w:style>
  <w:style w:type="character" w:customStyle="1" w:styleId="aff1">
    <w:name w:val="Символ нумерации"/>
  </w:style>
  <w:style w:type="character" w:customStyle="1" w:styleId="aff2">
    <w:name w:val="Маркеры списка"/>
    <w:rPr>
      <w:rFonts w:ascii="OpenSymbol" w:eastAsia="OpenSymbol" w:hAnsi="OpenSymbol" w:cs="OpenSymbol"/>
    </w:rPr>
  </w:style>
  <w:style w:type="character" w:customStyle="1" w:styleId="aff3">
    <w:name w:val="Верхний колонтитул Знак"/>
  </w:style>
  <w:style w:type="character" w:customStyle="1" w:styleId="aff4">
    <w:name w:val="Нижний колонтитул Знак"/>
  </w:style>
  <w:style w:type="character" w:customStyle="1" w:styleId="aff5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1"/>
      <w:position w:val="0"/>
      <w:sz w:val="22"/>
      <w:szCs w:val="22"/>
      <w:u w:val="none"/>
      <w:shd w:val="clear" w:color="auto" w:fill="FFFFFF"/>
      <w:vertAlign w:val="baseline"/>
      <w:lang w:val="ru-RU"/>
    </w:rPr>
  </w:style>
  <w:style w:type="paragraph" w:customStyle="1" w:styleId="16">
    <w:name w:val="Заголовок1"/>
    <w:basedOn w:val="a"/>
    <w:next w:val="aff6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ff6">
    <w:name w:val="Body Text"/>
    <w:basedOn w:val="a"/>
    <w:pPr>
      <w:spacing w:after="120"/>
      <w:jc w:val="both"/>
    </w:pPr>
    <w:rPr>
      <w:sz w:val="24"/>
    </w:rPr>
  </w:style>
  <w:style w:type="paragraph" w:styleId="aff7">
    <w:name w:val="List"/>
    <w:basedOn w:val="aff6"/>
    <w:rPr>
      <w:rFonts w:cs="Tahoma"/>
    </w:rPr>
  </w:style>
  <w:style w:type="paragraph" w:customStyle="1" w:styleId="44">
    <w:name w:val="Указатель4"/>
    <w:basedOn w:val="a"/>
    <w:pPr>
      <w:suppressLineNumbers/>
    </w:pPr>
    <w:rPr>
      <w:rFonts w:cs="Arial"/>
    </w:rPr>
  </w:style>
  <w:style w:type="paragraph" w:customStyle="1" w:styleId="34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5">
    <w:name w:val="Указатель3"/>
    <w:basedOn w:val="a"/>
    <w:pPr>
      <w:suppressLineNumbers/>
    </w:pPr>
    <w:rPr>
      <w:rFonts w:cs="Tahoma"/>
    </w:r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7">
    <w:name w:val="Указатель2"/>
    <w:basedOn w:val="a"/>
    <w:pPr>
      <w:suppressLineNumbers/>
    </w:pPr>
    <w:rPr>
      <w:rFonts w:cs="Tahoma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8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  <w:jc w:val="both"/>
    </w:pPr>
    <w:rPr>
      <w:sz w:val="24"/>
    </w:rPr>
  </w:style>
  <w:style w:type="paragraph" w:customStyle="1" w:styleId="FR1">
    <w:name w:val="FR1"/>
    <w:pPr>
      <w:widowControl w:val="0"/>
      <w:spacing w:before="700"/>
    </w:pPr>
    <w:rPr>
      <w:rFonts w:eastAsia="Arial"/>
      <w:b/>
      <w:sz w:val="28"/>
      <w:lang w:eastAsia="zh-CN"/>
    </w:rPr>
  </w:style>
  <w:style w:type="paragraph" w:styleId="aff8">
    <w:name w:val="Body Text Indent"/>
    <w:basedOn w:val="a"/>
    <w:pPr>
      <w:spacing w:after="120"/>
      <w:ind w:left="283"/>
    </w:pPr>
  </w:style>
  <w:style w:type="paragraph" w:styleId="aff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1">
    <w:name w:val="Основной текст 21"/>
    <w:basedOn w:val="a"/>
    <w:rPr>
      <w:sz w:val="24"/>
    </w:rPr>
  </w:style>
  <w:style w:type="paragraph" w:customStyle="1" w:styleId="310">
    <w:name w:val="Основной текст с отступом 31"/>
    <w:basedOn w:val="a"/>
    <w:pPr>
      <w:ind w:right="-71" w:firstLine="709"/>
    </w:pPr>
    <w:rPr>
      <w:b/>
      <w:bCs/>
      <w:sz w:val="24"/>
      <w:szCs w:val="24"/>
    </w:rPr>
  </w:style>
  <w:style w:type="paragraph" w:customStyle="1" w:styleId="311">
    <w:name w:val="Основной текст 31"/>
    <w:basedOn w:val="a"/>
    <w:pPr>
      <w:ind w:right="304"/>
      <w:jc w:val="both"/>
    </w:pPr>
    <w:rPr>
      <w:sz w:val="24"/>
    </w:rPr>
  </w:style>
  <w:style w:type="paragraph" w:customStyle="1" w:styleId="affa">
    <w:name w:val="Содержимое таблицы"/>
    <w:basedOn w:val="a"/>
    <w:pPr>
      <w:suppressLineNumbers/>
    </w:pPr>
  </w:style>
  <w:style w:type="paragraph" w:customStyle="1" w:styleId="affb">
    <w:name w:val="Заголовок таблицы"/>
    <w:basedOn w:val="affa"/>
    <w:pPr>
      <w:jc w:val="center"/>
    </w:pPr>
    <w:rPr>
      <w:b/>
      <w:bCs/>
    </w:rPr>
  </w:style>
  <w:style w:type="paragraph" w:customStyle="1" w:styleId="DefaultText">
    <w:name w:val="Default Text"/>
    <w:pPr>
      <w:widowControl w:val="0"/>
    </w:pPr>
    <w:rPr>
      <w:rFonts w:eastAsia="Lucida Sans Unicode"/>
      <w:sz w:val="24"/>
      <w:szCs w:val="24"/>
      <w:lang w:val="en-US" w:eastAsia="zh-CN"/>
    </w:rPr>
  </w:style>
  <w:style w:type="paragraph" w:customStyle="1" w:styleId="affc">
    <w:name w:val="Текст в заданном формате"/>
    <w:basedOn w:val="a"/>
    <w:rPr>
      <w:rFonts w:ascii="Courier New" w:eastAsia="Courier New" w:hAnsi="Courier New" w:cs="Courier New"/>
    </w:rPr>
  </w:style>
  <w:style w:type="paragraph" w:styleId="36">
    <w:name w:val="Body Text 3"/>
    <w:basedOn w:val="a"/>
    <w:pPr>
      <w:widowControl w:val="0"/>
      <w:spacing w:line="300" w:lineRule="auto"/>
      <w:ind w:left="400" w:hanging="400"/>
      <w:jc w:val="both"/>
    </w:pPr>
    <w:rPr>
      <w:b/>
      <w:sz w:val="28"/>
    </w:rPr>
  </w:style>
  <w:style w:type="paragraph" w:customStyle="1" w:styleId="affd">
    <w:name w:val="Обычный (веб)"/>
    <w:basedOn w:val="a"/>
    <w:pPr>
      <w:spacing w:before="100"/>
    </w:pPr>
  </w:style>
  <w:style w:type="paragraph" w:customStyle="1" w:styleId="37">
    <w:name w:val="АД_Текст отступ 3"/>
    <w:basedOn w:val="a"/>
    <w:pPr>
      <w:ind w:left="1418"/>
      <w:jc w:val="both"/>
    </w:pPr>
  </w:style>
  <w:style w:type="paragraph" w:customStyle="1" w:styleId="Iauiue">
    <w:name w:val="Iau?iue"/>
    <w:rPr>
      <w:rFonts w:eastAsia="Arial"/>
      <w:lang w:val="en-US" w:eastAsia="zh-CN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rmal">
    <w:name w:val="ConsPlusNormal"/>
    <w:rPr>
      <w:rFonts w:ascii="Arial" w:eastAsia="Arial" w:hAnsi="Arial" w:cs="Arial"/>
      <w:lang w:eastAsia="zh-CN"/>
    </w:rPr>
  </w:style>
  <w:style w:type="paragraph" w:customStyle="1" w:styleId="28">
    <w:name w:val="Без интервала2"/>
    <w:pPr>
      <w:spacing w:line="100" w:lineRule="atLeast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29">
    <w:name w:val="Основной текст2"/>
    <w:basedOn w:val="a"/>
    <w:pPr>
      <w:widowControl w:val="0"/>
      <w:shd w:val="clear" w:color="auto" w:fill="FFFFFF"/>
      <w:spacing w:line="293" w:lineRule="exact"/>
      <w:jc w:val="both"/>
    </w:pPr>
    <w:rPr>
      <w:color w:val="000000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2232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Государственный контракт </vt:lpstr>
    </vt:vector>
  </TitlesOfParts>
  <Company/>
  <LinksUpToDate>false</LinksUpToDate>
  <CharactersWithSpaces>14930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Государственный контракт </dc:title>
  <dc:creator>Акелла</dc:creator>
  <cp:lastModifiedBy>MARK-Koroteeva</cp:lastModifiedBy>
  <cp:revision>12</cp:revision>
  <dcterms:created xsi:type="dcterms:W3CDTF">2010-12-09T11:03:00Z</dcterms:created>
  <dcterms:modified xsi:type="dcterms:W3CDTF">2026-06-22T12:36:00Z</dcterms:modified>
  <cp:version>1048576</cp:version>
</cp:coreProperties>
</file>