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ОБОСНОВАНИЕ НАЧАЛЬНОЙ (МАКСИМАЛЬНОЙ)</w:t>
      </w:r>
      <w:r>
        <w:rPr>
          <w:rFonts w:ascii="Times New Roman" w:hAnsi="Times New Roman" w:eastAsia="Times New Roman" w:cs="Times New Roman"/>
          <w:b/>
        </w:rPr>
        <w:t xml:space="preserve"> ЦЕНЫ ГОСУДАРСТВЕННОГО КОНТРАКТА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pStyle w:val="6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6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tbl>
      <w:tblPr>
        <w:tblW w:w="10924" w:type="dxa"/>
        <w:tblInd w:w="-10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"/>
        <w:gridCol w:w="530"/>
        <w:gridCol w:w="723"/>
        <w:gridCol w:w="236"/>
        <w:gridCol w:w="756"/>
        <w:gridCol w:w="282"/>
        <w:gridCol w:w="285"/>
        <w:gridCol w:w="284"/>
        <w:gridCol w:w="424"/>
        <w:gridCol w:w="568"/>
        <w:gridCol w:w="424"/>
        <w:gridCol w:w="568"/>
        <w:gridCol w:w="424"/>
        <w:gridCol w:w="568"/>
        <w:gridCol w:w="424"/>
        <w:gridCol w:w="714"/>
        <w:gridCol w:w="279"/>
        <w:gridCol w:w="434"/>
        <w:gridCol w:w="558"/>
        <w:gridCol w:w="435"/>
        <w:gridCol w:w="557"/>
        <w:gridCol w:w="9"/>
        <w:gridCol w:w="145"/>
        <w:gridCol w:w="837"/>
        <w:gridCol w:w="2"/>
        <w:gridCol w:w="9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bottom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“Контур.Экстерн”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(рег. № в РРПО: 523)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9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8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9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3" w:type="dxa"/>
            <w:vAlign w:val="center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1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37" w:type="dxa"/>
            <w:vAlign w:val="bottom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54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Характеристики объекта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Согласно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перечню поставляемых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Используемый метод определения НМЦК </w:t>
              <w:br/>
              <w:t xml:space="preserve">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ч.6 ст.22 44-ФЗ)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выполнен в соответствии с Методическими рекомендациями, утвержденными приказом МЭР РФ от 02.10.2013 №567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03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 (рын) произведен по формуле: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6198" cy="487871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418174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6197" cy="48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8.68pt;height:38.42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 - количество (объем) закупаемого товара;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- количество значений, используемых в расчете;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 - номер источника ценовой информации;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Цi - цена единицы товара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15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товара, услуги (работы)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Средняя цена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 НДС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Среднее квадратическое отклонение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Коэффициент вариации (%)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НМЦК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1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сервис “Настройка разграничений доступа пользователей”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2399,98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2566,66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152,76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5,95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2566,66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сервис “Групповая работа”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1883,30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1833,36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1794,44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113,43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6,32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1794,44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лицензия для дополнительного пользователя “Базовая”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1683,34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1533,34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1627,78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82,21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5,05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8138,90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1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основании проведенного анализа рынка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расчетов НМЦК составляет 12500,00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рублей.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подготовки обоснования НМЦК: 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.06.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6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Без интервала"/>
    <w:next w:val="871"/>
    <w:link w:val="85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golovkinav</cp:lastModifiedBy>
  <cp:revision>1</cp:revision>
  <dcterms:modified xsi:type="dcterms:W3CDTF">2026-06-26T15:33:57Z</dcterms:modified>
</cp:coreProperties>
</file>