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497D7ABB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на</w:t>
      </w:r>
      <w:proofErr w:type="gramEnd"/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0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телевизоров </w:t>
      </w:r>
      <w:r w:rsidR="00A6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30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кронштейн</w:t>
      </w:r>
      <w:r w:rsidR="00A6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3AD4AB17" w14:textId="77777777" w:rsidR="00452195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5C43A907" w14:textId="77777777" w:rsidR="00BA4A8E" w:rsidRPr="00074B41" w:rsidRDefault="00BA4A8E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548C7D0F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  <w:r w:rsid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449CA53E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5304AE" w:rsidRPr="005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  <w:r w:rsidR="005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304AE" w:rsidRPr="005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F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04AE" w:rsidRPr="005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кронштейн</w:t>
      </w:r>
      <w:r w:rsidR="00A65F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304AE" w:rsidRPr="005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</w:t>
      </w:r>
      <w:r w:rsidR="00FE3F5A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034F636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</w:t>
      </w:r>
      <w:r w:rsidR="001E1BFD" w:rsidRPr="00E56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E56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E56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6B2AC8F7" w:rsidR="0063394E" w:rsidRPr="00E56BC3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E56BC3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862AA0">
        <w:rPr>
          <w:rFonts w:ascii="Times New Roman" w:hAnsi="Times New Roman" w:cs="Times New Roman"/>
          <w:sz w:val="24"/>
          <w:szCs w:val="24"/>
        </w:rPr>
        <w:t>от иной приносящей доход деятельности</w:t>
      </w:r>
      <w:r w:rsidR="0063394E" w:rsidRPr="00E56BC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5615C8DD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E56B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="00E56B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="00E56B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двух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E56BC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074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0" w:name="P1489"/>
      <w:bookmarkEnd w:id="0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</w:pPr>
      <w:r w:rsidRPr="003D646B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  <w:t xml:space="preserve">6.1. </w:t>
      </w:r>
      <w:r w:rsidR="007D43CC" w:rsidRPr="003D646B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  <w:t>З</w:t>
      </w:r>
      <w:r w:rsidRPr="003D646B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6.2. </w:t>
      </w:r>
      <w:r w:rsidR="007D43CC"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</w:t>
      </w: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BAA0B01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E56BC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E56BC3" w:rsidRPr="00E56BC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30.</w:t>
      </w:r>
      <w:r w:rsidR="0063768A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06</w:t>
      </w:r>
      <w:r w:rsidR="00E56BC3" w:rsidRPr="00E56BC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.2026 г.</w:t>
      </w:r>
      <w:r w:rsidRPr="00E56BC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F15DD19" w14:textId="77777777" w:rsidR="008D338D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Юридический адрес: 442280, Пензенская область, Белинский район, с. Лермонтово, </w:t>
            </w:r>
          </w:p>
          <w:p w14:paraId="6ABBA094" w14:textId="34CFF5B4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3457DE6B" w14:textId="77777777" w:rsid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казначейского счета </w:t>
            </w:r>
          </w:p>
          <w:p w14:paraId="0824E1D4" w14:textId="29FC7A53" w:rsidR="003D646B" w:rsidRP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03214643000000013238</w:t>
            </w:r>
          </w:p>
          <w:p w14:paraId="55ED989E" w14:textId="77777777" w:rsid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банковского счета, открытый в ОКЦ </w:t>
            </w:r>
          </w:p>
          <w:p w14:paraId="09F83C9D" w14:textId="1704D6C5" w:rsidR="003D646B" w:rsidRP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1 Волго-Вятского ГУ Банка России//УФК по Нижегородской области, г. Нижний Новгород 40102810745370000024, БИК 012202102, </w:t>
            </w:r>
          </w:p>
          <w:p w14:paraId="2BBC3015" w14:textId="133A082A" w:rsidR="00E87094" w:rsidRPr="00074B41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 20556X19110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17D6E1" w14:textId="4144A408" w:rsidR="007042EA" w:rsidRPr="00074B41" w:rsidRDefault="0063768A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Default="001E1BF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1CA57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C3E2E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A24A1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C1DFE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74329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843F9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49D9E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FA166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F8838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98EBB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5733A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242FF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1230D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A9194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F84CD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6827D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8E354" w14:textId="77777777" w:rsidR="008D338D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5F943" w14:textId="77777777" w:rsidR="008D338D" w:rsidRPr="00074B41" w:rsidRDefault="008D338D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A8E67" w14:textId="77777777" w:rsidR="007042EA" w:rsidRDefault="007042EA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r w:rsidR="008D33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54E5D823" w:rsidR="005D5B46" w:rsidRPr="00074B41" w:rsidRDefault="005D5B46" w:rsidP="005D5B46">
            <w:pPr>
              <w:suppressAutoHyphens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1196F9" w14:textId="77777777" w:rsidR="00E56BC3" w:rsidRPr="00E56BC3" w:rsidRDefault="00E56BC3" w:rsidP="00E56B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6B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63D9AE97" w14:textId="77777777" w:rsidR="00E56BC3" w:rsidRPr="00E56BC3" w:rsidRDefault="00E56BC3" w:rsidP="00E56B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56B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56BC3">
        <w:rPr>
          <w:rFonts w:ascii="Times New Roman" w:hAnsi="Times New Roman" w:cs="Times New Roman"/>
          <w:sz w:val="24"/>
          <w:szCs w:val="24"/>
        </w:rPr>
        <w:t xml:space="preserve"> Договору № ______ от «____» ___________ 2026 г.</w:t>
      </w:r>
    </w:p>
    <w:p w14:paraId="310BB26B" w14:textId="77777777" w:rsidR="00E56BC3" w:rsidRPr="00E56BC3" w:rsidRDefault="00E56BC3" w:rsidP="00E56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7361E" w14:textId="77777777" w:rsidR="00E56BC3" w:rsidRDefault="00E56BC3" w:rsidP="00F23CEE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C3">
        <w:rPr>
          <w:rFonts w:ascii="Times New Roman" w:hAnsi="Times New Roman" w:cs="Times New Roman"/>
          <w:b/>
          <w:sz w:val="24"/>
          <w:szCs w:val="24"/>
        </w:rPr>
        <w:t xml:space="preserve">Спецификация к Договору №  </w:t>
      </w:r>
    </w:p>
    <w:p w14:paraId="3C65C72E" w14:textId="77777777" w:rsidR="00F23CEE" w:rsidRPr="00E56BC3" w:rsidRDefault="00F23CEE" w:rsidP="00F23CEE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755"/>
        <w:gridCol w:w="1842"/>
        <w:gridCol w:w="1276"/>
        <w:gridCol w:w="1276"/>
        <w:gridCol w:w="1559"/>
        <w:gridCol w:w="1418"/>
        <w:gridCol w:w="1701"/>
      </w:tblGrid>
      <w:tr w:rsidR="00F23CEE" w:rsidRPr="00490BC5" w14:paraId="4C001E10" w14:textId="77777777" w:rsidTr="005D5B46">
        <w:trPr>
          <w:trHeight w:val="1151"/>
        </w:trPr>
        <w:tc>
          <w:tcPr>
            <w:tcW w:w="568" w:type="dxa"/>
            <w:vAlign w:val="center"/>
            <w:hideMark/>
          </w:tcPr>
          <w:p w14:paraId="171430CB" w14:textId="77777777" w:rsidR="00F23CEE" w:rsidRPr="00490BC5" w:rsidRDefault="00F23CEE" w:rsidP="00F23CEE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Align w:val="center"/>
            <w:hideMark/>
          </w:tcPr>
          <w:p w14:paraId="7CA094FD" w14:textId="77777777" w:rsidR="00F23CEE" w:rsidRPr="005D5B46" w:rsidRDefault="00F23CEE" w:rsidP="00F23CEE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  <w:hideMark/>
          </w:tcPr>
          <w:p w14:paraId="3780A56C" w14:textId="77777777" w:rsidR="00F23CEE" w:rsidRPr="00490BC5" w:rsidRDefault="00F23CEE" w:rsidP="00F23CEE">
            <w:pPr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1842" w:type="dxa"/>
            <w:vAlign w:val="center"/>
            <w:hideMark/>
          </w:tcPr>
          <w:p w14:paraId="5D56EF48" w14:textId="77777777" w:rsidR="00F23CEE" w:rsidRPr="00490BC5" w:rsidRDefault="00F23CEE" w:rsidP="00F23CE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bookmarkStart w:id="6" w:name="_GoBack"/>
            <w:bookmarkEnd w:id="6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объекта закупки</w:t>
            </w:r>
          </w:p>
        </w:tc>
        <w:tc>
          <w:tcPr>
            <w:tcW w:w="1276" w:type="dxa"/>
            <w:vAlign w:val="center"/>
            <w:hideMark/>
          </w:tcPr>
          <w:p w14:paraId="6B268F32" w14:textId="77777777" w:rsidR="00F23CEE" w:rsidRPr="00490BC5" w:rsidRDefault="00F23CEE" w:rsidP="00F23CE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14:paraId="41505C89" w14:textId="77777777" w:rsidR="00F23CEE" w:rsidRPr="00490BC5" w:rsidRDefault="00F23CEE" w:rsidP="00F23CE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vAlign w:val="center"/>
            <w:hideMark/>
          </w:tcPr>
          <w:p w14:paraId="42FAD8D9" w14:textId="77777777" w:rsidR="00F23CEE" w:rsidRPr="00490BC5" w:rsidRDefault="00F23CEE" w:rsidP="00F23CE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418" w:type="dxa"/>
            <w:vAlign w:val="center"/>
            <w:hideMark/>
          </w:tcPr>
          <w:p w14:paraId="2C5DD7F2" w14:textId="77777777" w:rsidR="00F23CEE" w:rsidRPr="00490BC5" w:rsidRDefault="00F23CEE" w:rsidP="00F23CEE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1" w:type="dxa"/>
            <w:vAlign w:val="center"/>
            <w:hideMark/>
          </w:tcPr>
          <w:p w14:paraId="273233F6" w14:textId="77777777" w:rsidR="00F23CEE" w:rsidRPr="00490BC5" w:rsidRDefault="00F23CEE" w:rsidP="00F23CE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F23CEE" w:rsidRPr="00490BC5" w14:paraId="0C1E8931" w14:textId="77777777" w:rsidTr="005D5B46">
        <w:trPr>
          <w:trHeight w:val="603"/>
        </w:trPr>
        <w:tc>
          <w:tcPr>
            <w:tcW w:w="568" w:type="dxa"/>
          </w:tcPr>
          <w:p w14:paraId="1CED22AE" w14:textId="2EAF44EA" w:rsidR="00F23CEE" w:rsidRPr="00490BC5" w:rsidRDefault="00F23CEE" w:rsidP="00F23CEE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09B" w14:textId="14F38F90" w:rsidR="00F23CEE" w:rsidRPr="005D5B46" w:rsidRDefault="00F23CEE" w:rsidP="005D5B46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Телевизор </w:t>
            </w:r>
            <w:r w:rsidRPr="005D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BBK 43LEX-8241/UTS2C</w:t>
            </w:r>
          </w:p>
        </w:tc>
        <w:tc>
          <w:tcPr>
            <w:tcW w:w="1755" w:type="dxa"/>
            <w:vAlign w:val="center"/>
          </w:tcPr>
          <w:p w14:paraId="64B35A84" w14:textId="708DD4A7" w:rsidR="00F23CEE" w:rsidRPr="00565287" w:rsidRDefault="005D5B46" w:rsidP="005D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26.40.20.122</w:t>
            </w:r>
          </w:p>
        </w:tc>
        <w:tc>
          <w:tcPr>
            <w:tcW w:w="1842" w:type="dxa"/>
            <w:vAlign w:val="center"/>
          </w:tcPr>
          <w:p w14:paraId="4FA45C7C" w14:textId="0C240BC6" w:rsidR="00F23CEE" w:rsidRDefault="005D5B46" w:rsidP="005D5B4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D56A" w14:textId="2AB49FD4" w:rsidR="00F23CEE" w:rsidRDefault="00F23CEE" w:rsidP="005D5B4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3194" w14:textId="6E645F4E" w:rsidR="00F23CEE" w:rsidRDefault="00F23CEE" w:rsidP="005D5B4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E29" w14:textId="77777777" w:rsidR="00F23CEE" w:rsidRPr="00490BC5" w:rsidRDefault="00F23CEE" w:rsidP="005D5B46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DB1B" w14:textId="77777777" w:rsidR="00F23CEE" w:rsidRPr="00490BC5" w:rsidRDefault="00F23CEE" w:rsidP="005D5B4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9D56FB" w14:textId="77777777" w:rsidR="00F23CEE" w:rsidRPr="00490BC5" w:rsidRDefault="00F23CEE" w:rsidP="005D5B4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CEE" w:rsidRPr="00490BC5" w14:paraId="59BC040F" w14:textId="77777777" w:rsidTr="005D5B46">
        <w:trPr>
          <w:trHeight w:val="603"/>
        </w:trPr>
        <w:tc>
          <w:tcPr>
            <w:tcW w:w="568" w:type="dxa"/>
            <w:hideMark/>
          </w:tcPr>
          <w:p w14:paraId="3B8E2068" w14:textId="062D1890" w:rsidR="00F23CEE" w:rsidRPr="00490BC5" w:rsidRDefault="00F23CEE" w:rsidP="00F23CEE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264" w14:textId="1796AD96" w:rsidR="00F23CEE" w:rsidRPr="005D5B46" w:rsidRDefault="00F23CEE" w:rsidP="005D5B46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Кронштейн ARTKRON P1-50</w:t>
            </w:r>
          </w:p>
        </w:tc>
        <w:tc>
          <w:tcPr>
            <w:tcW w:w="1755" w:type="dxa"/>
            <w:vAlign w:val="center"/>
          </w:tcPr>
          <w:p w14:paraId="3D9473A6" w14:textId="007A57FA" w:rsidR="00F23CEE" w:rsidRPr="00490BC5" w:rsidRDefault="005D5B46" w:rsidP="005D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25.94.12.190</w:t>
            </w:r>
          </w:p>
        </w:tc>
        <w:tc>
          <w:tcPr>
            <w:tcW w:w="1842" w:type="dxa"/>
            <w:vAlign w:val="center"/>
          </w:tcPr>
          <w:p w14:paraId="032581AC" w14:textId="2C58B658" w:rsidR="00F23CEE" w:rsidRPr="00490BC5" w:rsidRDefault="005D5B46" w:rsidP="005D5B4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5935" w14:textId="77777777" w:rsidR="00F23CEE" w:rsidRPr="00490BC5" w:rsidRDefault="00F23CEE" w:rsidP="005D5B4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292A" w14:textId="42EF008A" w:rsidR="00F23CEE" w:rsidRPr="00490BC5" w:rsidRDefault="00F23CEE" w:rsidP="005D5B4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F1BE" w14:textId="77777777" w:rsidR="00F23CEE" w:rsidRPr="00490BC5" w:rsidRDefault="00F23CEE" w:rsidP="005D5B46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FCC9" w14:textId="77777777" w:rsidR="00F23CEE" w:rsidRPr="00490BC5" w:rsidRDefault="00F23CEE" w:rsidP="005D5B4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4E811D" w14:textId="77777777" w:rsidR="00F23CEE" w:rsidRPr="00490BC5" w:rsidRDefault="00F23CEE" w:rsidP="005D5B4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CEE" w:rsidRPr="00490BC5" w14:paraId="402D736E" w14:textId="77777777" w:rsidTr="00F23CEE">
        <w:trPr>
          <w:trHeight w:val="251"/>
        </w:trPr>
        <w:tc>
          <w:tcPr>
            <w:tcW w:w="11961" w:type="dxa"/>
            <w:gridSpan w:val="7"/>
            <w:tcBorders>
              <w:right w:val="single" w:sz="4" w:space="0" w:color="auto"/>
            </w:tcBorders>
            <w:vAlign w:val="center"/>
          </w:tcPr>
          <w:p w14:paraId="1CF49B14" w14:textId="77777777" w:rsidR="00F23CEE" w:rsidRPr="00490BC5" w:rsidRDefault="00F23CEE" w:rsidP="00F23CEE">
            <w:pPr>
              <w:spacing w:after="0" w:line="240" w:lineRule="auto"/>
              <w:ind w:lef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14:paraId="6EEE09C2" w14:textId="77777777" w:rsidR="00F23CEE" w:rsidRPr="00490BC5" w:rsidRDefault="00F23CEE" w:rsidP="00F23CEE">
            <w:pPr>
              <w:spacing w:after="0" w:line="240" w:lineRule="auto"/>
              <w:ind w:lef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 (без НДС)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F939DC" w14:textId="77777777" w:rsidR="00F23CEE" w:rsidRPr="00490BC5" w:rsidRDefault="00F23CEE" w:rsidP="00F23CE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017584" w14:textId="77777777" w:rsidR="00F23CEE" w:rsidRDefault="00F23CEE" w:rsidP="00F23CEE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B6F55" w14:textId="2AB219E1" w:rsidR="00E56BC3" w:rsidRDefault="00F23CEE" w:rsidP="00F23CEE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составляет </w:t>
      </w:r>
      <w:r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_________(____________________________________________) руб. __ копеек, в </w:t>
      </w:r>
      <w:proofErr w:type="spellStart"/>
      <w:r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p w14:paraId="732AB4F1" w14:textId="77777777" w:rsidR="00F23CEE" w:rsidRDefault="00F23CEE" w:rsidP="00F23CEE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f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8"/>
        <w:gridCol w:w="7733"/>
      </w:tblGrid>
      <w:tr w:rsidR="00F23CEE" w14:paraId="35813CD2" w14:textId="77777777" w:rsidTr="005D5B46">
        <w:tc>
          <w:tcPr>
            <w:tcW w:w="7989" w:type="dxa"/>
          </w:tcPr>
          <w:p w14:paraId="606D82EB" w14:textId="77777777" w:rsidR="00F23CEE" w:rsidRPr="00E56BC3" w:rsidRDefault="00F23CEE" w:rsidP="00F23CEE">
            <w:pPr>
              <w:widowControl w:val="0"/>
              <w:autoSpaceDE w:val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</w:p>
          <w:p w14:paraId="64445493" w14:textId="77777777" w:rsidR="00F23CEE" w:rsidRPr="00E56BC3" w:rsidRDefault="00F23CEE" w:rsidP="00F23CEE">
            <w:pPr>
              <w:widowControl w:val="0"/>
              <w:autoSpaceDE w:val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«Государственный </w:t>
            </w:r>
          </w:p>
          <w:p w14:paraId="2C6D7820" w14:textId="77777777" w:rsidR="00F23CEE" w:rsidRPr="00E56BC3" w:rsidRDefault="00F23CEE" w:rsidP="00F23CEE">
            <w:pPr>
              <w:widowControl w:val="0"/>
              <w:autoSpaceDE w:val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Лермонтовский музей-заповедник "Тарханы"»</w:t>
            </w:r>
          </w:p>
          <w:p w14:paraId="7EA62C9A" w14:textId="77777777" w:rsidR="00F23CEE" w:rsidRPr="00E56BC3" w:rsidRDefault="00F23CEE" w:rsidP="00F23CEE">
            <w:pPr>
              <w:widowControl w:val="0"/>
              <w:autoSpaceDE w:val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0D00" w14:textId="77777777" w:rsidR="00F23CEE" w:rsidRPr="00E56BC3" w:rsidRDefault="00F23CEE" w:rsidP="00F23CE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14:paraId="44A198FC" w14:textId="77777777" w:rsidR="00F23CEE" w:rsidRPr="00E56BC3" w:rsidRDefault="00F23CEE" w:rsidP="00F23CE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C92D" w14:textId="77777777" w:rsidR="00F23CEE" w:rsidRPr="00E56BC3" w:rsidRDefault="00F23CEE" w:rsidP="00F23CE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7DB8" w14:textId="77777777" w:rsidR="00F23CEE" w:rsidRPr="00E56BC3" w:rsidRDefault="00F23CEE" w:rsidP="00F23CE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11B3C26E" w14:textId="77777777" w:rsidR="00F23CEE" w:rsidRPr="00E56BC3" w:rsidRDefault="00F23CEE" w:rsidP="00F23CE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6AD7C" w14:textId="77777777" w:rsidR="00F23CEE" w:rsidRPr="00E56BC3" w:rsidRDefault="00F23CEE" w:rsidP="00F23CE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_____________________ 2026 г.   </w:t>
            </w:r>
          </w:p>
          <w:p w14:paraId="24AA3861" w14:textId="77777777" w:rsidR="00F23CEE" w:rsidRPr="00E56BC3" w:rsidRDefault="00F23CEE" w:rsidP="00F23CE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DCFB" w14:textId="31419BE9" w:rsidR="00F23CEE" w:rsidRDefault="00F23CEE" w:rsidP="00F23CEE">
            <w:pPr>
              <w:ind w:left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Э.П</w:t>
            </w: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89" w:type="dxa"/>
          </w:tcPr>
          <w:p w14:paraId="4C6F4573" w14:textId="77777777" w:rsidR="005D5B46" w:rsidRPr="00E56BC3" w:rsidRDefault="005D5B46" w:rsidP="005D5B46">
            <w:pPr>
              <w:widowControl w:val="0"/>
              <w:autoSpaceDE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82A36" w14:textId="77777777" w:rsidR="005D5B46" w:rsidRPr="00E56BC3" w:rsidRDefault="005D5B46" w:rsidP="005D5B46">
            <w:pPr>
              <w:widowControl w:val="0"/>
              <w:autoSpaceDE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46DE" w14:textId="77777777" w:rsidR="005D5B46" w:rsidRPr="00E56BC3" w:rsidRDefault="005D5B46" w:rsidP="005D5B46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35FAF" w14:textId="77777777" w:rsidR="005D5B46" w:rsidRPr="00E56BC3" w:rsidRDefault="005D5B46" w:rsidP="005D5B46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A766C" w14:textId="60D136C3" w:rsidR="005D5B46" w:rsidRPr="00E56BC3" w:rsidRDefault="005D5B46" w:rsidP="005D5B46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C967" w14:textId="77777777" w:rsidR="005D5B46" w:rsidRPr="00E56BC3" w:rsidRDefault="005D5B46" w:rsidP="005D5B46">
            <w:pPr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48CB" w14:textId="77777777" w:rsidR="005D5B46" w:rsidRPr="00E56BC3" w:rsidRDefault="005D5B46" w:rsidP="005D5B46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94C18" w14:textId="77777777" w:rsidR="005D5B46" w:rsidRPr="00E56BC3" w:rsidRDefault="005D5B46" w:rsidP="005D5B46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 </w:t>
            </w:r>
          </w:p>
          <w:p w14:paraId="00A8FEFA" w14:textId="77777777" w:rsidR="005D5B46" w:rsidRPr="00E56BC3" w:rsidRDefault="005D5B46" w:rsidP="005D5B46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A7085" w14:textId="77777777" w:rsidR="005D5B46" w:rsidRPr="00E56BC3" w:rsidRDefault="005D5B46" w:rsidP="005D5B46">
            <w:pPr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________________________ 2026 г.   </w:t>
            </w:r>
          </w:p>
          <w:p w14:paraId="38CB84E5" w14:textId="77777777" w:rsidR="005D5B46" w:rsidRPr="00E56BC3" w:rsidRDefault="005D5B46" w:rsidP="005D5B46">
            <w:pPr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1DD4" w14:textId="77777777" w:rsidR="005D5B46" w:rsidRPr="00E56BC3" w:rsidRDefault="005D5B46" w:rsidP="005D5B46">
            <w:pPr>
              <w:widowControl w:val="0"/>
              <w:autoSpaceDE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Э.П</w:t>
            </w: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.             </w:t>
            </w:r>
          </w:p>
          <w:p w14:paraId="4FA349A6" w14:textId="77777777" w:rsidR="005D5B46" w:rsidRPr="00E56BC3" w:rsidRDefault="005D5B46" w:rsidP="005D5B46">
            <w:pPr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5AEE" w14:textId="77777777" w:rsidR="00F23CEE" w:rsidRDefault="00F23CEE" w:rsidP="00F23C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2113FEC" w14:textId="24FF3A1C" w:rsidR="00E56BC3" w:rsidRPr="00E56BC3" w:rsidRDefault="00E56BC3" w:rsidP="005D5B46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E56BC3" w:rsidRPr="00E56BC3" w:rsidSect="005D5B46">
      <w:pgSz w:w="16838" w:h="11906" w:orient="landscape"/>
      <w:pgMar w:top="851" w:right="425" w:bottom="567" w:left="425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C80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3D8B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60FA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D646B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0D2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04AE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5B46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3768A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B43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42008"/>
    <w:rsid w:val="00851FC0"/>
    <w:rsid w:val="00855D9D"/>
    <w:rsid w:val="0085784F"/>
    <w:rsid w:val="00857E06"/>
    <w:rsid w:val="00860C25"/>
    <w:rsid w:val="00862AA0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22EE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38D"/>
    <w:rsid w:val="008D3A4B"/>
    <w:rsid w:val="008D4267"/>
    <w:rsid w:val="008D4584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4C81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2DCF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65F0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E92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4A8E"/>
    <w:rsid w:val="00BA64CA"/>
    <w:rsid w:val="00BA762F"/>
    <w:rsid w:val="00BA786C"/>
    <w:rsid w:val="00BB0C34"/>
    <w:rsid w:val="00BB733D"/>
    <w:rsid w:val="00BC380C"/>
    <w:rsid w:val="00BC3AB6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1E96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30E3F"/>
    <w:rsid w:val="00C37B0B"/>
    <w:rsid w:val="00C40670"/>
    <w:rsid w:val="00C413E5"/>
    <w:rsid w:val="00C4717C"/>
    <w:rsid w:val="00C5147B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6BC3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3CEE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3F5A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rsid w:val="00F2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4FD2-ABDA-4FE9-A615-D8EB779B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9</cp:revision>
  <cp:lastPrinted>2026-05-26T06:08:00Z</cp:lastPrinted>
  <dcterms:created xsi:type="dcterms:W3CDTF">2026-05-22T12:19:00Z</dcterms:created>
  <dcterms:modified xsi:type="dcterms:W3CDTF">2026-05-26T12:18:00Z</dcterms:modified>
</cp:coreProperties>
</file>