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E3" w:rsidRPr="001635EB" w:rsidRDefault="00F84736" w:rsidP="002A1BE1">
      <w:pPr>
        <w:jc w:val="center"/>
        <w:rPr>
          <w:b/>
        </w:rPr>
      </w:pPr>
      <w:proofErr w:type="spellStart"/>
      <w:r w:rsidRPr="001635EB">
        <w:rPr>
          <w:b/>
        </w:rPr>
        <w:t>Сублицензионный</w:t>
      </w:r>
      <w:proofErr w:type="spellEnd"/>
      <w:r w:rsidRPr="001635EB">
        <w:rPr>
          <w:b/>
        </w:rPr>
        <w:t xml:space="preserve"> </w:t>
      </w:r>
      <w:r w:rsidR="00C405C3">
        <w:rPr>
          <w:b/>
        </w:rPr>
        <w:t>Контракт</w:t>
      </w:r>
      <w:r w:rsidRPr="001635EB">
        <w:rPr>
          <w:b/>
        </w:rPr>
        <w:t xml:space="preserve"> №</w:t>
      </w:r>
    </w:p>
    <w:p w:rsidR="002A1BE1" w:rsidRPr="001635EB" w:rsidRDefault="002A1BE1" w:rsidP="002A1BE1">
      <w:pPr>
        <w:jc w:val="center"/>
      </w:pPr>
    </w:p>
    <w:p w:rsidR="00506F5E" w:rsidRPr="001635EB" w:rsidRDefault="00506F5E" w:rsidP="00506F5E"/>
    <w:tbl>
      <w:tblPr>
        <w:tblStyle w:val="a6"/>
        <w:tblW w:w="10498" w:type="dxa"/>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9"/>
      </w:tblGrid>
      <w:tr w:rsidR="006932BA" w:rsidRPr="001635EB" w:rsidTr="00C405C3">
        <w:trPr>
          <w:trHeight w:val="311"/>
        </w:trPr>
        <w:tc>
          <w:tcPr>
            <w:tcW w:w="4819" w:type="dxa"/>
          </w:tcPr>
          <w:p w:rsidR="006932BA" w:rsidRPr="001635EB" w:rsidRDefault="006932BA" w:rsidP="00C405C3">
            <w:pPr>
              <w:rPr>
                <w:b/>
                <w:bCs/>
              </w:rPr>
            </w:pPr>
            <w:r w:rsidRPr="001635EB">
              <w:rPr>
                <w:b/>
                <w:bCs/>
              </w:rPr>
              <w:t xml:space="preserve">г. </w:t>
            </w:r>
            <w:r w:rsidR="00C405C3">
              <w:rPr>
                <w:b/>
                <w:bCs/>
              </w:rPr>
              <w:t>Черкесск</w:t>
            </w:r>
          </w:p>
        </w:tc>
        <w:tc>
          <w:tcPr>
            <w:tcW w:w="5679" w:type="dxa"/>
          </w:tcPr>
          <w:p w:rsidR="006932BA" w:rsidRPr="001635EB" w:rsidRDefault="00506F5E" w:rsidP="007968E3">
            <w:pPr>
              <w:rPr>
                <w:b/>
                <w:bCs/>
              </w:rPr>
            </w:pPr>
            <w:r w:rsidRPr="001635EB">
              <w:rPr>
                <w:b/>
              </w:rPr>
              <w:t xml:space="preserve">                                </w:t>
            </w:r>
            <w:r w:rsidR="00445D5D" w:rsidRPr="001635EB">
              <w:rPr>
                <w:b/>
              </w:rPr>
              <w:t>«___» ___________</w:t>
            </w:r>
            <w:r w:rsidR="00BE1876" w:rsidRPr="001635EB">
              <w:rPr>
                <w:b/>
              </w:rPr>
              <w:t xml:space="preserve">2026 </w:t>
            </w:r>
            <w:r w:rsidR="00445D5D" w:rsidRPr="001635EB">
              <w:rPr>
                <w:b/>
              </w:rPr>
              <w:t>г.</w:t>
            </w:r>
          </w:p>
        </w:tc>
      </w:tr>
    </w:tbl>
    <w:p w:rsidR="001F5F19" w:rsidRPr="001635EB" w:rsidRDefault="00F84736" w:rsidP="001F5F19">
      <w:pPr>
        <w:jc w:val="center"/>
        <w:rPr>
          <w:b/>
        </w:rPr>
      </w:pPr>
      <w:r w:rsidRPr="001635EB">
        <w:rPr>
          <w:b/>
        </w:rPr>
        <w:tab/>
      </w:r>
    </w:p>
    <w:p w:rsidR="00F84736" w:rsidRPr="001635EB" w:rsidRDefault="00BE1876" w:rsidP="002C7764">
      <w:pPr>
        <w:ind w:left="-993" w:right="-568" w:firstLine="709"/>
        <w:jc w:val="both"/>
      </w:pPr>
      <w:r w:rsidRPr="001635EB">
        <w:t xml:space="preserve">Управление Министерства юстиции Российской Федерации по Карачаево-Черкесской Республике, именуемое в дальнейшем ЗАКАЗЧИК, в лице начальника управления </w:t>
      </w:r>
      <w:proofErr w:type="spellStart"/>
      <w:r w:rsidRPr="001635EB">
        <w:t>Алчаковой</w:t>
      </w:r>
      <w:proofErr w:type="spellEnd"/>
      <w:r w:rsidR="00340482" w:rsidRPr="001635EB">
        <w:t xml:space="preserve"> </w:t>
      </w:r>
      <w:proofErr w:type="spellStart"/>
      <w:r w:rsidR="00340482" w:rsidRPr="001635EB">
        <w:t>Зухры</w:t>
      </w:r>
      <w:proofErr w:type="spellEnd"/>
      <w:r w:rsidR="00340482" w:rsidRPr="001635EB">
        <w:t xml:space="preserve"> </w:t>
      </w:r>
      <w:proofErr w:type="spellStart"/>
      <w:r w:rsidR="00340482" w:rsidRPr="001635EB">
        <w:t>Курманбиевны</w:t>
      </w:r>
      <w:proofErr w:type="spellEnd"/>
      <w:r w:rsidR="00340482" w:rsidRPr="001635EB">
        <w:t xml:space="preserve">, </w:t>
      </w:r>
      <w:r w:rsidR="00211D57" w:rsidRPr="001635EB">
        <w:t>действующего</w:t>
      </w:r>
      <w:r w:rsidRPr="001635EB">
        <w:t xml:space="preserve"> на основании Положения об Управлении</w:t>
      </w:r>
      <w:r w:rsidR="00B24754" w:rsidRPr="001635EB">
        <w:t xml:space="preserve">, </w:t>
      </w:r>
      <w:r w:rsidR="00F84736" w:rsidRPr="001635EB">
        <w:t xml:space="preserve">с одной стороны, и </w:t>
      </w:r>
      <w:r w:rsidR="00C405C3">
        <w:t>______________________________________________________________________________________</w:t>
      </w:r>
      <w:r w:rsidR="00F84736" w:rsidRPr="001635EB">
        <w:t>, именуемое в дальнейшем "</w:t>
      </w:r>
      <w:r w:rsidR="00FE586B" w:rsidRPr="001635EB">
        <w:t>ЛИЦЕНЗИАТ</w:t>
      </w:r>
      <w:r w:rsidR="00F84736" w:rsidRPr="001635EB">
        <w:t xml:space="preserve">", в лице </w:t>
      </w:r>
      <w:r w:rsidR="00C405C3">
        <w:t>_________________________________________________</w:t>
      </w:r>
      <w:r w:rsidR="00F84736" w:rsidRPr="001635EB">
        <w:t xml:space="preserve">, действующего на основании </w:t>
      </w:r>
      <w:r w:rsidR="00C405C3">
        <w:t>________________</w:t>
      </w:r>
      <w:r w:rsidR="00F84736" w:rsidRPr="001635EB">
        <w:t xml:space="preserve">, с другой стороны, в совокупности именуемые "Стороны", заключили настоящий </w:t>
      </w:r>
      <w:r w:rsidR="00C405C3">
        <w:t>Контракт</w:t>
      </w:r>
      <w:r w:rsidR="00F84736" w:rsidRPr="001635EB">
        <w:t xml:space="preserve"> о нижеследующем:</w:t>
      </w:r>
    </w:p>
    <w:p w:rsidR="00C25F17" w:rsidRPr="001635EB" w:rsidRDefault="00C25F17" w:rsidP="002C7764">
      <w:pPr>
        <w:ind w:left="-993" w:right="-568" w:firstLine="709"/>
        <w:jc w:val="both"/>
      </w:pPr>
    </w:p>
    <w:p w:rsidR="00BA6006" w:rsidRPr="001635EB" w:rsidRDefault="00F84736" w:rsidP="00506F5E">
      <w:pPr>
        <w:pStyle w:val="a3"/>
        <w:numPr>
          <w:ilvl w:val="0"/>
          <w:numId w:val="1"/>
        </w:numPr>
        <w:ind w:left="-567" w:right="-568"/>
        <w:jc w:val="center"/>
        <w:rPr>
          <w:b/>
          <w:bCs/>
        </w:rPr>
      </w:pPr>
      <w:r w:rsidRPr="001635EB">
        <w:rPr>
          <w:b/>
          <w:bCs/>
        </w:rPr>
        <w:t xml:space="preserve">Предмет </w:t>
      </w:r>
      <w:r w:rsidR="00C405C3">
        <w:rPr>
          <w:b/>
          <w:bCs/>
        </w:rPr>
        <w:t>Контракт</w:t>
      </w:r>
      <w:r w:rsidRPr="001635EB">
        <w:rPr>
          <w:b/>
          <w:bCs/>
        </w:rPr>
        <w:t>а</w:t>
      </w:r>
    </w:p>
    <w:p w:rsidR="00B24754" w:rsidRPr="001635EB" w:rsidRDefault="00A81A7E" w:rsidP="00506F5E">
      <w:pPr>
        <w:pStyle w:val="a3"/>
        <w:numPr>
          <w:ilvl w:val="1"/>
          <w:numId w:val="1"/>
        </w:numPr>
        <w:ind w:left="-993" w:right="-568" w:firstLine="426"/>
        <w:jc w:val="both"/>
      </w:pPr>
      <w:r w:rsidRPr="001635EB">
        <w:t>Лицензиат, имея полномочия и письменное согласие от правообладателя (Лицензиара) программного обеспечения, обязуется предоставить Сублицензиату право использования результата интеллектуальной деятельности (программного обеспечения) на территории Российской Федерации с сохранением за Лицензиаром права выдачи лицензий другим лицам (простая (неисключительная) лицензия), а Сублицензиат об</w:t>
      </w:r>
      <w:bookmarkStart w:id="0" w:name="_GoBack"/>
      <w:bookmarkEnd w:id="0"/>
      <w:r w:rsidRPr="001635EB">
        <w:t>язуется принять и оплатить неисключительное право использования программного обеспечения (</w:t>
      </w:r>
      <w:proofErr w:type="gramStart"/>
      <w:r w:rsidRPr="001635EB">
        <w:t>ПО</w:t>
      </w:r>
      <w:proofErr w:type="gramEnd"/>
      <w:r w:rsidRPr="001635EB">
        <w:t>):</w:t>
      </w:r>
    </w:p>
    <w:p w:rsidR="004666BE" w:rsidRDefault="004666BE" w:rsidP="00B24754">
      <w:pPr>
        <w:ind w:right="-568"/>
        <w:jc w:val="both"/>
      </w:pPr>
    </w:p>
    <w:tbl>
      <w:tblPr>
        <w:tblW w:w="10632" w:type="dxa"/>
        <w:tblInd w:w="-856" w:type="dxa"/>
        <w:tblLayout w:type="fixed"/>
        <w:tblLook w:val="04A0" w:firstRow="1" w:lastRow="0" w:firstColumn="1" w:lastColumn="0" w:noHBand="0" w:noVBand="1"/>
      </w:tblPr>
      <w:tblGrid>
        <w:gridCol w:w="709"/>
        <w:gridCol w:w="4678"/>
        <w:gridCol w:w="851"/>
        <w:gridCol w:w="1276"/>
        <w:gridCol w:w="1417"/>
        <w:gridCol w:w="1134"/>
        <w:gridCol w:w="567"/>
      </w:tblGrid>
      <w:tr w:rsidR="00F326AF" w:rsidTr="00F326A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6AF" w:rsidRPr="00CD58FE" w:rsidRDefault="00F326AF">
            <w:pPr>
              <w:jc w:val="center"/>
            </w:pPr>
            <w:r w:rsidRPr="00CD58FE">
              <w:t>№</w:t>
            </w:r>
            <w:r w:rsidRPr="00CD58FE">
              <w:br/>
            </w:r>
            <w:proofErr w:type="gramStart"/>
            <w:r w:rsidRPr="00CD58FE">
              <w:t>п</w:t>
            </w:r>
            <w:proofErr w:type="gramEnd"/>
            <w:r w:rsidRPr="00CD58FE">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F326AF" w:rsidRPr="00CD58FE" w:rsidRDefault="00F326AF">
            <w:pPr>
              <w:jc w:val="center"/>
            </w:pPr>
            <w:r w:rsidRPr="00CD58FE">
              <w:t xml:space="preserve">Наименование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326AF" w:rsidRPr="00CD58FE" w:rsidRDefault="00F326AF">
            <w:pPr>
              <w:jc w:val="center"/>
            </w:pPr>
            <w:r w:rsidRPr="00CD58FE">
              <w:t>Кол-во (ед.)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26AF" w:rsidRPr="00CD58FE" w:rsidRDefault="00F326AF">
            <w:pPr>
              <w:jc w:val="center"/>
            </w:pPr>
            <w:r w:rsidRPr="00CD58FE">
              <w:t>Цена за единицу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326AF" w:rsidRPr="00CD58FE" w:rsidRDefault="00F326AF">
            <w:pPr>
              <w:jc w:val="center"/>
            </w:pPr>
            <w:r w:rsidRPr="00CD58FE">
              <w:t>Стоимость без НДС (руб.)</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326AF" w:rsidRPr="00CD58FE" w:rsidRDefault="00F326AF">
            <w:pPr>
              <w:jc w:val="center"/>
              <w:rPr>
                <w:color w:val="000000"/>
              </w:rPr>
            </w:pPr>
            <w:r w:rsidRPr="00CD58FE">
              <w:rPr>
                <w:color w:val="000000"/>
              </w:rPr>
              <w:t>Примеч.</w:t>
            </w:r>
          </w:p>
        </w:tc>
      </w:tr>
      <w:tr w:rsidR="00F326AF" w:rsidTr="00E50088">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326AF" w:rsidRPr="00CD58FE" w:rsidRDefault="00F326AF" w:rsidP="00F326AF">
            <w:pPr>
              <w:jc w:val="center"/>
              <w:rPr>
                <w:b/>
                <w:bCs/>
                <w:color w:val="000000" w:themeColor="text1"/>
              </w:rPr>
            </w:pPr>
            <w:r w:rsidRPr="00CD58FE">
              <w:rPr>
                <w:b/>
                <w:bCs/>
                <w:color w:val="000000" w:themeColor="text1"/>
              </w:rPr>
              <w:t>1.</w:t>
            </w:r>
          </w:p>
        </w:tc>
        <w:tc>
          <w:tcPr>
            <w:tcW w:w="9923" w:type="dxa"/>
            <w:gridSpan w:val="6"/>
            <w:tcBorders>
              <w:top w:val="nil"/>
              <w:left w:val="nil"/>
              <w:bottom w:val="single" w:sz="4" w:space="0" w:color="auto"/>
              <w:right w:val="single" w:sz="4" w:space="0" w:color="auto"/>
            </w:tcBorders>
            <w:shd w:val="clear" w:color="auto" w:fill="auto"/>
            <w:hideMark/>
          </w:tcPr>
          <w:p w:rsidR="00F326AF" w:rsidRPr="00CD58FE" w:rsidRDefault="00F326AF" w:rsidP="00F326AF">
            <w:pPr>
              <w:rPr>
                <w:b/>
                <w:bCs/>
                <w:color w:val="000000"/>
              </w:rPr>
            </w:pPr>
            <w:r w:rsidRPr="00CD58FE">
              <w:rPr>
                <w:b/>
                <w:bCs/>
              </w:rPr>
              <w:t>ПРАВА НА ПРОГРАММНОЕ ОБЕСПЕЧЕНИЕ</w:t>
            </w:r>
          </w:p>
        </w:tc>
      </w:tr>
      <w:tr w:rsidR="00F326AF" w:rsidTr="00F326AF">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326AF" w:rsidRPr="00CD58FE" w:rsidRDefault="00F326AF" w:rsidP="00F326AF">
            <w:pPr>
              <w:jc w:val="center"/>
              <w:outlineLvl w:val="0"/>
              <w:rPr>
                <w:color w:val="000000" w:themeColor="text1"/>
              </w:rPr>
            </w:pPr>
            <w:r w:rsidRPr="00CD58FE">
              <w:rPr>
                <w:color w:val="000000" w:themeColor="text1"/>
              </w:rPr>
              <w:t>1.1</w:t>
            </w:r>
          </w:p>
        </w:tc>
        <w:tc>
          <w:tcPr>
            <w:tcW w:w="4678" w:type="dxa"/>
            <w:tcBorders>
              <w:top w:val="nil"/>
              <w:left w:val="nil"/>
              <w:bottom w:val="single" w:sz="4" w:space="0" w:color="auto"/>
              <w:right w:val="single" w:sz="4" w:space="0" w:color="auto"/>
            </w:tcBorders>
            <w:shd w:val="clear" w:color="auto" w:fill="auto"/>
            <w:hideMark/>
          </w:tcPr>
          <w:p w:rsidR="00F326AF" w:rsidRPr="00CD58FE" w:rsidRDefault="00F326AF" w:rsidP="00F326AF">
            <w:pPr>
              <w:outlineLvl w:val="0"/>
            </w:pPr>
            <w:r w:rsidRPr="00CD58FE">
              <w:t xml:space="preserve">Право на использование </w:t>
            </w:r>
            <w:proofErr w:type="spellStart"/>
            <w:r w:rsidRPr="00CD58FE">
              <w:t>Dallas</w:t>
            </w:r>
            <w:proofErr w:type="spellEnd"/>
            <w:r w:rsidRPr="00CD58FE">
              <w:t xml:space="preserve"> </w:t>
            </w:r>
            <w:proofErr w:type="spellStart"/>
            <w:r w:rsidRPr="00CD58FE">
              <w:t>Lock</w:t>
            </w:r>
            <w:proofErr w:type="spellEnd"/>
            <w:r w:rsidRPr="00CD58FE">
              <w:t xml:space="preserve"> 8.0-С </w:t>
            </w:r>
            <w:proofErr w:type="gramStart"/>
            <w:r w:rsidRPr="00CD58FE">
              <w:t>Базовый</w:t>
            </w:r>
            <w:proofErr w:type="gramEnd"/>
            <w:r w:rsidRPr="00CD58FE">
              <w:t xml:space="preserve"> (СЗИ НСД, СКН). Бессрочная лицензия.</w:t>
            </w:r>
          </w:p>
        </w:tc>
        <w:tc>
          <w:tcPr>
            <w:tcW w:w="851"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r w:rsidRPr="00CD58FE">
              <w:t>1</w:t>
            </w:r>
          </w:p>
        </w:tc>
        <w:tc>
          <w:tcPr>
            <w:tcW w:w="1276"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p>
        </w:tc>
        <w:tc>
          <w:tcPr>
            <w:tcW w:w="1417"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p>
        </w:tc>
        <w:tc>
          <w:tcPr>
            <w:tcW w:w="1134" w:type="dxa"/>
            <w:tcBorders>
              <w:top w:val="nil"/>
              <w:left w:val="nil"/>
              <w:bottom w:val="single" w:sz="4" w:space="0" w:color="auto"/>
              <w:right w:val="single" w:sz="4" w:space="0" w:color="auto"/>
            </w:tcBorders>
            <w:shd w:val="clear" w:color="auto" w:fill="auto"/>
            <w:hideMark/>
          </w:tcPr>
          <w:p w:rsidR="00F326AF" w:rsidRPr="00CD58FE" w:rsidRDefault="00F326AF" w:rsidP="00F326AF">
            <w:pPr>
              <w:jc w:val="center"/>
              <w:outlineLvl w:val="0"/>
            </w:pPr>
            <w:r w:rsidRPr="00CD58FE">
              <w:t> </w:t>
            </w:r>
          </w:p>
        </w:tc>
        <w:tc>
          <w:tcPr>
            <w:tcW w:w="567" w:type="dxa"/>
            <w:tcBorders>
              <w:top w:val="nil"/>
              <w:left w:val="nil"/>
              <w:bottom w:val="single" w:sz="4" w:space="0" w:color="auto"/>
              <w:right w:val="single" w:sz="4" w:space="0" w:color="auto"/>
            </w:tcBorders>
            <w:shd w:val="clear" w:color="auto" w:fill="auto"/>
            <w:hideMark/>
          </w:tcPr>
          <w:p w:rsidR="00F326AF" w:rsidRPr="00CD58FE" w:rsidRDefault="00F326AF" w:rsidP="00F326AF">
            <w:pPr>
              <w:jc w:val="center"/>
              <w:outlineLvl w:val="0"/>
              <w:rPr>
                <w:color w:val="000000"/>
              </w:rPr>
            </w:pPr>
            <w:r w:rsidRPr="00CD58FE">
              <w:rPr>
                <w:color w:val="000000"/>
              </w:rPr>
              <w:t> </w:t>
            </w:r>
          </w:p>
        </w:tc>
      </w:tr>
      <w:tr w:rsidR="00F326AF" w:rsidTr="00F326AF">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326AF" w:rsidRPr="00CD58FE" w:rsidRDefault="00F326AF" w:rsidP="00F326AF">
            <w:pPr>
              <w:jc w:val="center"/>
              <w:outlineLvl w:val="0"/>
              <w:rPr>
                <w:color w:val="000000" w:themeColor="text1"/>
              </w:rPr>
            </w:pPr>
            <w:r w:rsidRPr="00CD58FE">
              <w:rPr>
                <w:color w:val="000000" w:themeColor="text1"/>
              </w:rPr>
              <w:t>1.2</w:t>
            </w:r>
          </w:p>
        </w:tc>
        <w:tc>
          <w:tcPr>
            <w:tcW w:w="4678" w:type="dxa"/>
            <w:tcBorders>
              <w:top w:val="nil"/>
              <w:left w:val="nil"/>
              <w:bottom w:val="single" w:sz="4" w:space="0" w:color="auto"/>
              <w:right w:val="single" w:sz="4" w:space="0" w:color="auto"/>
            </w:tcBorders>
            <w:shd w:val="clear" w:color="auto" w:fill="auto"/>
            <w:hideMark/>
          </w:tcPr>
          <w:p w:rsidR="00F326AF" w:rsidRPr="00CD58FE" w:rsidRDefault="00F326AF" w:rsidP="00F326AF">
            <w:pPr>
              <w:outlineLvl w:val="0"/>
            </w:pPr>
            <w:r w:rsidRPr="00CD58FE">
              <w:t xml:space="preserve">Права на программы для ЭВМ </w:t>
            </w:r>
            <w:proofErr w:type="spellStart"/>
            <w:r w:rsidRPr="00CD58FE">
              <w:t>Dr.Web</w:t>
            </w:r>
            <w:proofErr w:type="spellEnd"/>
            <w:r w:rsidRPr="00CD58FE">
              <w:t xml:space="preserve"> </w:t>
            </w:r>
            <w:proofErr w:type="spellStart"/>
            <w:r w:rsidRPr="00CD58FE">
              <w:t>Desktop</w:t>
            </w:r>
            <w:proofErr w:type="spellEnd"/>
            <w:r w:rsidRPr="00CD58FE">
              <w:t xml:space="preserve"> </w:t>
            </w:r>
            <w:proofErr w:type="spellStart"/>
            <w:r w:rsidRPr="00CD58FE">
              <w:t>Security</w:t>
            </w:r>
            <w:proofErr w:type="spellEnd"/>
            <w:r w:rsidRPr="00CD58FE">
              <w:t xml:space="preserve"> </w:t>
            </w:r>
            <w:proofErr w:type="spellStart"/>
            <w:r w:rsidRPr="00CD58FE">
              <w:t>Suite</w:t>
            </w:r>
            <w:proofErr w:type="spellEnd"/>
            <w:r w:rsidRPr="00CD58FE">
              <w:t xml:space="preserve"> (Комплексная защита + Центр управления, на 36 мес., 1 ПК, новая лицензия).</w:t>
            </w:r>
          </w:p>
        </w:tc>
        <w:tc>
          <w:tcPr>
            <w:tcW w:w="851"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r w:rsidRPr="00CD58FE">
              <w:t>1</w:t>
            </w:r>
          </w:p>
        </w:tc>
        <w:tc>
          <w:tcPr>
            <w:tcW w:w="1276"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p>
        </w:tc>
        <w:tc>
          <w:tcPr>
            <w:tcW w:w="1417"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outlineLvl w:val="0"/>
            </w:pPr>
          </w:p>
        </w:tc>
        <w:tc>
          <w:tcPr>
            <w:tcW w:w="1134" w:type="dxa"/>
            <w:tcBorders>
              <w:top w:val="nil"/>
              <w:left w:val="nil"/>
              <w:bottom w:val="single" w:sz="4" w:space="0" w:color="auto"/>
              <w:right w:val="single" w:sz="4" w:space="0" w:color="auto"/>
            </w:tcBorders>
            <w:shd w:val="clear" w:color="auto" w:fill="auto"/>
            <w:hideMark/>
          </w:tcPr>
          <w:p w:rsidR="00F326AF" w:rsidRPr="00CD58FE" w:rsidRDefault="00F326AF" w:rsidP="00F326AF">
            <w:pPr>
              <w:jc w:val="center"/>
              <w:outlineLvl w:val="0"/>
            </w:pPr>
            <w:r w:rsidRPr="00CD58FE">
              <w:t> </w:t>
            </w:r>
          </w:p>
        </w:tc>
        <w:tc>
          <w:tcPr>
            <w:tcW w:w="567" w:type="dxa"/>
            <w:tcBorders>
              <w:top w:val="nil"/>
              <w:left w:val="nil"/>
              <w:bottom w:val="single" w:sz="4" w:space="0" w:color="auto"/>
              <w:right w:val="single" w:sz="4" w:space="0" w:color="auto"/>
            </w:tcBorders>
            <w:shd w:val="clear" w:color="auto" w:fill="auto"/>
            <w:hideMark/>
          </w:tcPr>
          <w:p w:rsidR="00F326AF" w:rsidRPr="00CD58FE" w:rsidRDefault="00F326AF" w:rsidP="00F326AF">
            <w:pPr>
              <w:jc w:val="center"/>
              <w:outlineLvl w:val="0"/>
              <w:rPr>
                <w:color w:val="000000"/>
              </w:rPr>
            </w:pPr>
            <w:r w:rsidRPr="00CD58FE">
              <w:rPr>
                <w:color w:val="000000"/>
              </w:rPr>
              <w:t> </w:t>
            </w:r>
          </w:p>
        </w:tc>
      </w:tr>
      <w:tr w:rsidR="00F326AF" w:rsidTr="00F326AF">
        <w:trPr>
          <w:trHeight w:val="20"/>
        </w:trPr>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6AF" w:rsidRPr="00CD58FE" w:rsidRDefault="00F326AF">
            <w:pPr>
              <w:rPr>
                <w:b/>
                <w:bCs/>
              </w:rPr>
            </w:pPr>
            <w:r w:rsidRPr="00CD58FE">
              <w:rPr>
                <w:b/>
                <w:bCs/>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F326AF" w:rsidRPr="00CD58FE" w:rsidRDefault="00F326AF" w:rsidP="00F326AF">
            <w:pPr>
              <w:jc w:val="center"/>
              <w:rPr>
                <w:b/>
                <w:bCs/>
              </w:rPr>
            </w:pPr>
          </w:p>
        </w:tc>
        <w:tc>
          <w:tcPr>
            <w:tcW w:w="1134" w:type="dxa"/>
            <w:tcBorders>
              <w:top w:val="nil"/>
              <w:left w:val="nil"/>
              <w:bottom w:val="single" w:sz="4" w:space="0" w:color="auto"/>
              <w:right w:val="single" w:sz="4" w:space="0" w:color="auto"/>
            </w:tcBorders>
            <w:shd w:val="clear" w:color="auto" w:fill="auto"/>
            <w:noWrap/>
            <w:hideMark/>
          </w:tcPr>
          <w:p w:rsidR="00F326AF" w:rsidRPr="00CD58FE" w:rsidRDefault="00F326AF">
            <w:pPr>
              <w:jc w:val="center"/>
            </w:pPr>
            <w:r w:rsidRPr="00CD58FE">
              <w:t> </w:t>
            </w:r>
          </w:p>
        </w:tc>
        <w:tc>
          <w:tcPr>
            <w:tcW w:w="567" w:type="dxa"/>
            <w:tcBorders>
              <w:top w:val="nil"/>
              <w:left w:val="nil"/>
              <w:bottom w:val="single" w:sz="4" w:space="0" w:color="auto"/>
              <w:right w:val="single" w:sz="4" w:space="0" w:color="auto"/>
            </w:tcBorders>
            <w:shd w:val="clear" w:color="auto" w:fill="auto"/>
            <w:noWrap/>
            <w:vAlign w:val="bottom"/>
            <w:hideMark/>
          </w:tcPr>
          <w:p w:rsidR="00F326AF" w:rsidRPr="00CD58FE" w:rsidRDefault="00F326AF">
            <w:pPr>
              <w:jc w:val="center"/>
            </w:pPr>
            <w:r w:rsidRPr="00CD58FE">
              <w:t> </w:t>
            </w:r>
          </w:p>
        </w:tc>
      </w:tr>
      <w:tr w:rsidR="00F326AF" w:rsidTr="00F326AF">
        <w:trPr>
          <w:trHeight w:val="20"/>
        </w:trPr>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6AF" w:rsidRPr="00CD58FE" w:rsidRDefault="00F326AF" w:rsidP="00CD58FE">
            <w:r w:rsidRPr="00CD58FE">
              <w:t>Сумма НДС</w:t>
            </w:r>
          </w:p>
        </w:tc>
        <w:tc>
          <w:tcPr>
            <w:tcW w:w="1417" w:type="dxa"/>
            <w:tcBorders>
              <w:top w:val="nil"/>
              <w:left w:val="nil"/>
              <w:bottom w:val="single" w:sz="4" w:space="0" w:color="auto"/>
              <w:right w:val="single" w:sz="4" w:space="0" w:color="auto"/>
            </w:tcBorders>
            <w:shd w:val="clear" w:color="auto" w:fill="auto"/>
            <w:vAlign w:val="center"/>
            <w:hideMark/>
          </w:tcPr>
          <w:p w:rsidR="00F326AF" w:rsidRPr="00CD58FE" w:rsidRDefault="00F326AF" w:rsidP="00F326AF">
            <w:pPr>
              <w:jc w:val="center"/>
              <w:rPr>
                <w:bCs/>
              </w:rPr>
            </w:pPr>
            <w:r w:rsidRPr="00CD58FE">
              <w:rPr>
                <w:bCs/>
              </w:rPr>
              <w:t xml:space="preserve">НДС не </w:t>
            </w:r>
            <w:r w:rsidRPr="00CD58FE">
              <w:rPr>
                <w:bCs/>
              </w:rPr>
              <w:br/>
              <w:t>облагается</w:t>
            </w:r>
          </w:p>
        </w:tc>
        <w:tc>
          <w:tcPr>
            <w:tcW w:w="1134" w:type="dxa"/>
            <w:tcBorders>
              <w:top w:val="nil"/>
              <w:left w:val="nil"/>
              <w:bottom w:val="single" w:sz="4" w:space="0" w:color="auto"/>
              <w:right w:val="single" w:sz="4" w:space="0" w:color="auto"/>
            </w:tcBorders>
            <w:shd w:val="clear" w:color="auto" w:fill="auto"/>
            <w:noWrap/>
            <w:hideMark/>
          </w:tcPr>
          <w:p w:rsidR="00F326AF" w:rsidRPr="00CD58FE" w:rsidRDefault="00F326AF">
            <w:pPr>
              <w:jc w:val="center"/>
            </w:pPr>
            <w:r w:rsidRPr="00CD58FE">
              <w:t> </w:t>
            </w:r>
          </w:p>
        </w:tc>
        <w:tc>
          <w:tcPr>
            <w:tcW w:w="567" w:type="dxa"/>
            <w:tcBorders>
              <w:top w:val="nil"/>
              <w:left w:val="nil"/>
              <w:bottom w:val="single" w:sz="4" w:space="0" w:color="auto"/>
              <w:right w:val="single" w:sz="4" w:space="0" w:color="auto"/>
            </w:tcBorders>
            <w:shd w:val="clear" w:color="auto" w:fill="auto"/>
            <w:noWrap/>
            <w:vAlign w:val="bottom"/>
            <w:hideMark/>
          </w:tcPr>
          <w:p w:rsidR="00F326AF" w:rsidRPr="00CD58FE" w:rsidRDefault="00F326AF">
            <w:pPr>
              <w:jc w:val="center"/>
            </w:pPr>
            <w:r w:rsidRPr="00CD58FE">
              <w:t> </w:t>
            </w:r>
          </w:p>
        </w:tc>
      </w:tr>
      <w:tr w:rsidR="00F326AF" w:rsidTr="00F326AF">
        <w:trPr>
          <w:trHeight w:val="20"/>
        </w:trPr>
        <w:tc>
          <w:tcPr>
            <w:tcW w:w="751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6AF" w:rsidRPr="00CD58FE" w:rsidRDefault="00F326AF" w:rsidP="00CD58FE">
            <w:pPr>
              <w:rPr>
                <w:b/>
                <w:bCs/>
              </w:rPr>
            </w:pPr>
            <w:r w:rsidRPr="00CD58FE">
              <w:rPr>
                <w:b/>
                <w:bCs/>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F326AF" w:rsidRPr="00CD58FE" w:rsidRDefault="00F326AF" w:rsidP="00F326AF">
            <w:pPr>
              <w:jc w:val="center"/>
              <w:rPr>
                <w:b/>
                <w:bCs/>
              </w:rPr>
            </w:pPr>
          </w:p>
        </w:tc>
        <w:tc>
          <w:tcPr>
            <w:tcW w:w="1134" w:type="dxa"/>
            <w:tcBorders>
              <w:top w:val="nil"/>
              <w:left w:val="nil"/>
              <w:bottom w:val="single" w:sz="4" w:space="0" w:color="auto"/>
              <w:right w:val="single" w:sz="4" w:space="0" w:color="auto"/>
            </w:tcBorders>
            <w:shd w:val="clear" w:color="auto" w:fill="auto"/>
            <w:noWrap/>
            <w:hideMark/>
          </w:tcPr>
          <w:p w:rsidR="00F326AF" w:rsidRPr="00CD58FE" w:rsidRDefault="00F326AF">
            <w:pPr>
              <w:jc w:val="center"/>
            </w:pPr>
            <w:r w:rsidRPr="00CD58FE">
              <w:t> </w:t>
            </w:r>
          </w:p>
        </w:tc>
        <w:tc>
          <w:tcPr>
            <w:tcW w:w="567" w:type="dxa"/>
            <w:tcBorders>
              <w:top w:val="nil"/>
              <w:left w:val="nil"/>
              <w:bottom w:val="single" w:sz="4" w:space="0" w:color="auto"/>
              <w:right w:val="single" w:sz="4" w:space="0" w:color="auto"/>
            </w:tcBorders>
            <w:shd w:val="clear" w:color="auto" w:fill="auto"/>
            <w:noWrap/>
            <w:vAlign w:val="bottom"/>
            <w:hideMark/>
          </w:tcPr>
          <w:p w:rsidR="00F326AF" w:rsidRPr="00CD58FE" w:rsidRDefault="00F326AF">
            <w:pPr>
              <w:jc w:val="center"/>
            </w:pPr>
            <w:r w:rsidRPr="00CD58FE">
              <w:t> </w:t>
            </w:r>
          </w:p>
        </w:tc>
      </w:tr>
      <w:tr w:rsidR="00F326AF" w:rsidTr="00F326AF">
        <w:trPr>
          <w:trHeight w:val="2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326AF" w:rsidRPr="00CD58FE" w:rsidRDefault="00F326AF" w:rsidP="00F326AF">
            <w:pPr>
              <w:rPr>
                <w:b/>
                <w:bCs/>
              </w:rPr>
            </w:pPr>
            <w:r w:rsidRPr="00CD58FE">
              <w:rPr>
                <w:b/>
                <w:bCs/>
              </w:rPr>
              <w:t xml:space="preserve">Двадцать одна тысяча пятьсот двенадцать рублей 12 копеек, </w:t>
            </w:r>
          </w:p>
          <w:p w:rsidR="00F326AF" w:rsidRPr="00CD58FE" w:rsidRDefault="00F326AF" w:rsidP="00F326AF">
            <w:pPr>
              <w:rPr>
                <w:bCs/>
              </w:rPr>
            </w:pPr>
            <w:r w:rsidRPr="00CD58FE">
              <w:rPr>
                <w:bCs/>
              </w:rPr>
              <w:t>НДС не облагается</w:t>
            </w:r>
          </w:p>
        </w:tc>
      </w:tr>
    </w:tbl>
    <w:p w:rsidR="00045AA8" w:rsidRPr="001635EB" w:rsidRDefault="00045AA8" w:rsidP="00B24754">
      <w:pPr>
        <w:ind w:right="-568"/>
        <w:jc w:val="both"/>
      </w:pPr>
    </w:p>
    <w:p w:rsidR="00A81A7E" w:rsidRPr="001635EB" w:rsidRDefault="00A81A7E" w:rsidP="00506F5E">
      <w:pPr>
        <w:pStyle w:val="a3"/>
        <w:numPr>
          <w:ilvl w:val="2"/>
          <w:numId w:val="1"/>
        </w:numPr>
        <w:ind w:left="-993" w:right="-568" w:firstLine="426"/>
        <w:jc w:val="both"/>
      </w:pPr>
      <w:r w:rsidRPr="001635EB">
        <w:t xml:space="preserve">Предоставление (реализация) неисключительного права использования </w:t>
      </w:r>
      <w:proofErr w:type="gramStart"/>
      <w:r w:rsidRPr="001635EB">
        <w:t>ПО</w:t>
      </w:r>
      <w:proofErr w:type="gramEnd"/>
      <w:r w:rsidRPr="001635EB">
        <w:t xml:space="preserve"> оформляется двусторонним Актом. Реализация неисключительного права использования </w:t>
      </w:r>
      <w:proofErr w:type="gramStart"/>
      <w:r w:rsidRPr="001635EB">
        <w:t>ПО</w:t>
      </w:r>
      <w:proofErr w:type="gramEnd"/>
      <w:r w:rsidRPr="001635EB">
        <w:t xml:space="preserve"> </w:t>
      </w:r>
      <w:proofErr w:type="gramStart"/>
      <w:r w:rsidRPr="001635EB">
        <w:t>налогом</w:t>
      </w:r>
      <w:proofErr w:type="gramEnd"/>
      <w:r w:rsidRPr="001635EB">
        <w:t xml:space="preserve"> на добавленную стоимость не облагается на основании </w:t>
      </w:r>
      <w:proofErr w:type="spellStart"/>
      <w:r w:rsidRPr="001635EB">
        <w:t>п.п</w:t>
      </w:r>
      <w:proofErr w:type="spellEnd"/>
      <w:r w:rsidRPr="001635EB">
        <w:t>. 26. п. 2 ст. 149 НК РФ.</w:t>
      </w:r>
    </w:p>
    <w:p w:rsidR="000760A9" w:rsidRPr="001635EB" w:rsidRDefault="00A81A7E" w:rsidP="00506F5E">
      <w:pPr>
        <w:pStyle w:val="a3"/>
        <w:numPr>
          <w:ilvl w:val="1"/>
          <w:numId w:val="1"/>
        </w:numPr>
        <w:ind w:left="-993" w:right="-568" w:firstLine="426"/>
        <w:jc w:val="both"/>
        <w:rPr>
          <w:bCs/>
        </w:rPr>
      </w:pPr>
      <w:r w:rsidRPr="001635EB">
        <w:rPr>
          <w:bCs/>
        </w:rPr>
        <w:t xml:space="preserve">Использование программного обеспечения осуществляется Сублицензиатом в объеме и способах, предусмотренных настоящим </w:t>
      </w:r>
      <w:r w:rsidR="00C405C3">
        <w:rPr>
          <w:bCs/>
        </w:rPr>
        <w:t>Контракт</w:t>
      </w:r>
      <w:r w:rsidRPr="001635EB">
        <w:rPr>
          <w:bCs/>
        </w:rPr>
        <w:t xml:space="preserve">ом и лицензией (лицензионным соглашением) автора, сопровождающей </w:t>
      </w:r>
      <w:proofErr w:type="gramStart"/>
      <w:r w:rsidRPr="001635EB">
        <w:rPr>
          <w:bCs/>
        </w:rPr>
        <w:t>ПО</w:t>
      </w:r>
      <w:proofErr w:type="gramEnd"/>
      <w:r w:rsidRPr="001635EB">
        <w:rPr>
          <w:bCs/>
        </w:rPr>
        <w:t xml:space="preserve">. Право на воспроизведение </w:t>
      </w:r>
      <w:proofErr w:type="gramStart"/>
      <w:r w:rsidRPr="001635EB">
        <w:rPr>
          <w:bCs/>
        </w:rPr>
        <w:t>ПО</w:t>
      </w:r>
      <w:proofErr w:type="gramEnd"/>
      <w:r w:rsidRPr="001635EB">
        <w:rPr>
          <w:bCs/>
        </w:rPr>
        <w:t xml:space="preserve"> предоставляется только для инсталляции и запуска ПО.</w:t>
      </w:r>
    </w:p>
    <w:p w:rsidR="002A1BE1" w:rsidRPr="001635EB" w:rsidRDefault="00F26DD9" w:rsidP="00BE1876">
      <w:pPr>
        <w:pStyle w:val="a3"/>
        <w:numPr>
          <w:ilvl w:val="1"/>
          <w:numId w:val="1"/>
        </w:numPr>
        <w:ind w:left="-993" w:right="-568" w:firstLine="426"/>
        <w:jc w:val="both"/>
        <w:rPr>
          <w:bCs/>
        </w:rPr>
      </w:pPr>
      <w:r w:rsidRPr="001635EB">
        <w:rPr>
          <w:bCs/>
        </w:rPr>
        <w:t>Лицензиат соответствует единым требованиям в соответствии с п. 3, 4, 5, 7, 7.1, 9, 10, 11 ч. 1 и ч. 1.1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2A1BE1" w:rsidRPr="001635EB" w:rsidRDefault="002A1BE1" w:rsidP="002A1BE1">
      <w:pPr>
        <w:pStyle w:val="a3"/>
        <w:ind w:left="-567" w:right="-568"/>
        <w:jc w:val="both"/>
        <w:rPr>
          <w:bCs/>
        </w:rPr>
      </w:pPr>
    </w:p>
    <w:p w:rsidR="00BA6006" w:rsidRPr="001635EB" w:rsidRDefault="00A81A7E" w:rsidP="00506F5E">
      <w:pPr>
        <w:pStyle w:val="a3"/>
        <w:numPr>
          <w:ilvl w:val="0"/>
          <w:numId w:val="1"/>
        </w:numPr>
        <w:ind w:left="-567" w:right="-568"/>
        <w:jc w:val="center"/>
        <w:rPr>
          <w:b/>
          <w:bCs/>
        </w:rPr>
      </w:pPr>
      <w:r w:rsidRPr="001635EB">
        <w:rPr>
          <w:b/>
          <w:bCs/>
        </w:rPr>
        <w:t>Особые условия</w:t>
      </w:r>
    </w:p>
    <w:p w:rsidR="00A81A7E" w:rsidRPr="001635EB" w:rsidRDefault="00A81A7E" w:rsidP="00506F5E">
      <w:pPr>
        <w:pStyle w:val="a3"/>
        <w:numPr>
          <w:ilvl w:val="1"/>
          <w:numId w:val="1"/>
        </w:numPr>
        <w:ind w:left="-993" w:right="-568" w:firstLine="426"/>
        <w:jc w:val="both"/>
        <w:rPr>
          <w:bCs/>
        </w:rPr>
      </w:pPr>
      <w:r w:rsidRPr="001635EB">
        <w:rPr>
          <w:bCs/>
        </w:rPr>
        <w:t>Срок действия неисключител</w:t>
      </w:r>
      <w:r w:rsidR="00F52E36" w:rsidRPr="001635EB">
        <w:rPr>
          <w:bCs/>
        </w:rPr>
        <w:t xml:space="preserve">ьного права на использование </w:t>
      </w:r>
      <w:proofErr w:type="gramStart"/>
      <w:r w:rsidR="00F52E36" w:rsidRPr="001635EB">
        <w:rPr>
          <w:bCs/>
        </w:rPr>
        <w:t>ПО</w:t>
      </w:r>
      <w:proofErr w:type="gramEnd"/>
      <w:r w:rsidRPr="001635EB">
        <w:rPr>
          <w:bCs/>
        </w:rPr>
        <w:t xml:space="preserve"> Сублицензиатом определяется лицензией (лицензионным соглашением), указанной в п. 1.2 настоящего </w:t>
      </w:r>
      <w:r w:rsidR="00C405C3">
        <w:rPr>
          <w:bCs/>
        </w:rPr>
        <w:t>Контракт</w:t>
      </w:r>
      <w:r w:rsidRPr="001635EB">
        <w:rPr>
          <w:bCs/>
        </w:rPr>
        <w:t>а.</w:t>
      </w:r>
    </w:p>
    <w:p w:rsidR="00A81A7E" w:rsidRPr="001635EB" w:rsidRDefault="00A81A7E" w:rsidP="00506F5E">
      <w:pPr>
        <w:pStyle w:val="a3"/>
        <w:numPr>
          <w:ilvl w:val="1"/>
          <w:numId w:val="1"/>
        </w:numPr>
        <w:ind w:left="-993" w:right="-568" w:firstLine="426"/>
        <w:jc w:val="both"/>
        <w:rPr>
          <w:b/>
          <w:bCs/>
        </w:rPr>
      </w:pPr>
      <w:r w:rsidRPr="001635EB">
        <w:rPr>
          <w:bCs/>
        </w:rPr>
        <w:lastRenderedPageBreak/>
        <w:t>Программное обеспечение защищено авторским правом в соответствии с Гражданским</w:t>
      </w:r>
      <w:r w:rsidRPr="001635EB">
        <w:rPr>
          <w:bCs/>
        </w:rPr>
        <w:tab/>
        <w:t xml:space="preserve"> кодексом Российской Федерации, а также международными </w:t>
      </w:r>
      <w:r w:rsidR="00C405C3">
        <w:rPr>
          <w:bCs/>
        </w:rPr>
        <w:t>Контракт</w:t>
      </w:r>
      <w:r w:rsidRPr="001635EB">
        <w:rPr>
          <w:bCs/>
        </w:rPr>
        <w:t>ами (в действующих редакциях).</w:t>
      </w:r>
    </w:p>
    <w:p w:rsidR="00A81A7E" w:rsidRPr="001635EB" w:rsidRDefault="00A81A7E" w:rsidP="00506F5E">
      <w:pPr>
        <w:pStyle w:val="a3"/>
        <w:numPr>
          <w:ilvl w:val="1"/>
          <w:numId w:val="1"/>
        </w:numPr>
        <w:ind w:left="-993" w:right="-568" w:firstLine="426"/>
        <w:jc w:val="both"/>
        <w:rPr>
          <w:bCs/>
        </w:rPr>
      </w:pPr>
      <w:r w:rsidRPr="001635EB">
        <w:rPr>
          <w:bCs/>
        </w:rPr>
        <w:t xml:space="preserve">Сублицензиат вправе не предоставлять Лицензиату отчет об использовании </w:t>
      </w:r>
      <w:proofErr w:type="gramStart"/>
      <w:r w:rsidRPr="001635EB">
        <w:rPr>
          <w:bCs/>
        </w:rPr>
        <w:t>ПО</w:t>
      </w:r>
      <w:proofErr w:type="gramEnd"/>
      <w:r w:rsidRPr="001635EB">
        <w:rPr>
          <w:bCs/>
        </w:rPr>
        <w:t>.</w:t>
      </w:r>
    </w:p>
    <w:p w:rsidR="00A81A7E" w:rsidRPr="001635EB" w:rsidRDefault="00A81A7E" w:rsidP="00506F5E">
      <w:pPr>
        <w:pStyle w:val="a3"/>
        <w:numPr>
          <w:ilvl w:val="1"/>
          <w:numId w:val="1"/>
        </w:numPr>
        <w:ind w:left="-993" w:right="-568" w:firstLine="426"/>
        <w:jc w:val="both"/>
        <w:rPr>
          <w:bCs/>
        </w:rPr>
      </w:pPr>
      <w:r w:rsidRPr="001635EB">
        <w:rPr>
          <w:bCs/>
        </w:rPr>
        <w:t xml:space="preserve">Моментом предоставления права использования </w:t>
      </w:r>
      <w:proofErr w:type="gramStart"/>
      <w:r w:rsidRPr="001635EB">
        <w:rPr>
          <w:bCs/>
        </w:rPr>
        <w:t>ПО</w:t>
      </w:r>
      <w:r w:rsidR="00C92026" w:rsidRPr="001635EB">
        <w:rPr>
          <w:bCs/>
        </w:rPr>
        <w:t xml:space="preserve"> является</w:t>
      </w:r>
      <w:proofErr w:type="gramEnd"/>
      <w:r w:rsidR="00C92026" w:rsidRPr="001635EB">
        <w:rPr>
          <w:bCs/>
        </w:rPr>
        <w:t xml:space="preserve"> дата подписания Акта, </w:t>
      </w:r>
      <w:r w:rsidRPr="001635EB">
        <w:rPr>
          <w:bCs/>
        </w:rPr>
        <w:t xml:space="preserve">предусмотренного п. 1.1.1 настоящего </w:t>
      </w:r>
      <w:r w:rsidR="00C405C3">
        <w:rPr>
          <w:bCs/>
        </w:rPr>
        <w:t>Контракт</w:t>
      </w:r>
      <w:r w:rsidRPr="001635EB">
        <w:rPr>
          <w:bCs/>
        </w:rPr>
        <w:t>а.</w:t>
      </w:r>
    </w:p>
    <w:p w:rsidR="00BA6006" w:rsidRPr="001635EB" w:rsidRDefault="00A81A7E" w:rsidP="00506F5E">
      <w:pPr>
        <w:pStyle w:val="a3"/>
        <w:numPr>
          <w:ilvl w:val="0"/>
          <w:numId w:val="1"/>
        </w:numPr>
        <w:ind w:left="-567" w:right="-568"/>
        <w:jc w:val="center"/>
        <w:rPr>
          <w:b/>
          <w:bCs/>
        </w:rPr>
      </w:pPr>
      <w:r w:rsidRPr="001635EB">
        <w:rPr>
          <w:b/>
          <w:bCs/>
        </w:rPr>
        <w:t>Порядок расчетов</w:t>
      </w:r>
    </w:p>
    <w:p w:rsidR="00A81A7E" w:rsidRPr="001635EB" w:rsidRDefault="00A81A7E" w:rsidP="00506F5E">
      <w:pPr>
        <w:pStyle w:val="a3"/>
        <w:numPr>
          <w:ilvl w:val="1"/>
          <w:numId w:val="1"/>
        </w:numPr>
        <w:ind w:left="-993" w:right="-568" w:firstLine="426"/>
        <w:jc w:val="both"/>
        <w:rPr>
          <w:bCs/>
        </w:rPr>
      </w:pPr>
      <w:r w:rsidRPr="001635EB">
        <w:rPr>
          <w:bCs/>
        </w:rPr>
        <w:t xml:space="preserve">Вознаграждение за предоставленное право по настоящему </w:t>
      </w:r>
      <w:r w:rsidR="00C405C3">
        <w:rPr>
          <w:bCs/>
        </w:rPr>
        <w:t>Контракт</w:t>
      </w:r>
      <w:r w:rsidRPr="001635EB">
        <w:rPr>
          <w:bCs/>
        </w:rPr>
        <w:t>у уплачивается в</w:t>
      </w:r>
      <w:r w:rsidR="00C92026" w:rsidRPr="001635EB">
        <w:rPr>
          <w:bCs/>
        </w:rPr>
        <w:t xml:space="preserve"> </w:t>
      </w:r>
      <w:r w:rsidRPr="001635EB">
        <w:rPr>
          <w:bCs/>
        </w:rPr>
        <w:t>безналичной форме и в российских рублях</w:t>
      </w:r>
      <w:r w:rsidR="006B0E80" w:rsidRPr="001635EB">
        <w:rPr>
          <w:bCs/>
        </w:rPr>
        <w:t>.</w:t>
      </w:r>
    </w:p>
    <w:p w:rsidR="007B7E42" w:rsidRPr="001635EB" w:rsidRDefault="00A81A7E" w:rsidP="00506F5E">
      <w:pPr>
        <w:pStyle w:val="a3"/>
        <w:numPr>
          <w:ilvl w:val="1"/>
          <w:numId w:val="1"/>
        </w:numPr>
        <w:ind w:left="-993" w:right="-568" w:firstLine="426"/>
        <w:jc w:val="both"/>
        <w:rPr>
          <w:bCs/>
        </w:rPr>
      </w:pPr>
      <w:r w:rsidRPr="001635EB">
        <w:rPr>
          <w:bCs/>
        </w:rPr>
        <w:t>Лицензиат выставляет Сублицензиату счет на оплату права, а Сублицензиат оплачивает</w:t>
      </w:r>
      <w:r w:rsidR="00C92026" w:rsidRPr="001635EB">
        <w:rPr>
          <w:bCs/>
        </w:rPr>
        <w:t xml:space="preserve"> </w:t>
      </w:r>
      <w:r w:rsidR="002856D4" w:rsidRPr="001635EB">
        <w:rPr>
          <w:bCs/>
        </w:rPr>
        <w:t xml:space="preserve">счет в течение </w:t>
      </w:r>
      <w:r w:rsidR="00875CDA" w:rsidRPr="001635EB">
        <w:rPr>
          <w:bCs/>
        </w:rPr>
        <w:t>10</w:t>
      </w:r>
      <w:r w:rsidRPr="001635EB">
        <w:rPr>
          <w:bCs/>
        </w:rPr>
        <w:t xml:space="preserve"> </w:t>
      </w:r>
      <w:r w:rsidR="002856D4" w:rsidRPr="001635EB">
        <w:rPr>
          <w:bCs/>
        </w:rPr>
        <w:t>(</w:t>
      </w:r>
      <w:r w:rsidR="00875CDA" w:rsidRPr="001635EB">
        <w:rPr>
          <w:bCs/>
        </w:rPr>
        <w:t>десяти</w:t>
      </w:r>
      <w:r w:rsidR="00F52E36" w:rsidRPr="001635EB">
        <w:rPr>
          <w:bCs/>
        </w:rPr>
        <w:t xml:space="preserve">) </w:t>
      </w:r>
      <w:r w:rsidRPr="001635EB">
        <w:rPr>
          <w:bCs/>
        </w:rPr>
        <w:t xml:space="preserve">банковских дней </w:t>
      </w:r>
      <w:r w:rsidR="007138B2" w:rsidRPr="001635EB">
        <w:rPr>
          <w:bCs/>
        </w:rPr>
        <w:t xml:space="preserve">с момента </w:t>
      </w:r>
      <w:r w:rsidR="007B7E42" w:rsidRPr="001635EB">
        <w:rPr>
          <w:bCs/>
        </w:rPr>
        <w:t>подписания акта приема-передачи неисключительного права.</w:t>
      </w:r>
    </w:p>
    <w:p w:rsidR="00BA6006" w:rsidRPr="001635EB" w:rsidRDefault="00A81A7E" w:rsidP="00506F5E">
      <w:pPr>
        <w:pStyle w:val="a3"/>
        <w:numPr>
          <w:ilvl w:val="0"/>
          <w:numId w:val="1"/>
        </w:numPr>
        <w:ind w:left="-567" w:right="-568"/>
        <w:jc w:val="center"/>
        <w:rPr>
          <w:bCs/>
        </w:rPr>
      </w:pPr>
      <w:r w:rsidRPr="001635EB">
        <w:rPr>
          <w:b/>
          <w:bCs/>
        </w:rPr>
        <w:t>Ответственность сторон</w:t>
      </w:r>
    </w:p>
    <w:p w:rsidR="00A81A7E" w:rsidRPr="001635EB" w:rsidRDefault="00A81A7E" w:rsidP="00506F5E">
      <w:pPr>
        <w:pStyle w:val="a3"/>
        <w:numPr>
          <w:ilvl w:val="1"/>
          <w:numId w:val="1"/>
        </w:numPr>
        <w:ind w:left="-993" w:right="-568" w:firstLine="426"/>
        <w:jc w:val="both"/>
        <w:rPr>
          <w:b/>
          <w:bCs/>
        </w:rPr>
      </w:pPr>
      <w:r w:rsidRPr="001635EB">
        <w:rPr>
          <w:bCs/>
        </w:rPr>
        <w:t>За нарушение срока предоставления права</w:t>
      </w:r>
      <w:r w:rsidR="00C92026" w:rsidRPr="001635EB">
        <w:rPr>
          <w:bCs/>
        </w:rPr>
        <w:t xml:space="preserve"> Лицензиат обязан по требованию </w:t>
      </w:r>
      <w:r w:rsidRPr="001635EB">
        <w:rPr>
          <w:bCs/>
        </w:rPr>
        <w:t xml:space="preserve">Сублицензиата уплатить пеню в размере 0,04% от суммы не переданного права за </w:t>
      </w:r>
      <w:r w:rsidR="00C92026" w:rsidRPr="001635EB">
        <w:rPr>
          <w:bCs/>
        </w:rPr>
        <w:t>каждый рабочий день просрочки.</w:t>
      </w:r>
    </w:p>
    <w:p w:rsidR="00A81A7E" w:rsidRPr="001635EB" w:rsidRDefault="00A81A7E" w:rsidP="00506F5E">
      <w:pPr>
        <w:pStyle w:val="a3"/>
        <w:numPr>
          <w:ilvl w:val="1"/>
          <w:numId w:val="1"/>
        </w:numPr>
        <w:ind w:left="-993" w:right="-568" w:firstLine="426"/>
        <w:jc w:val="both"/>
        <w:rPr>
          <w:b/>
          <w:bCs/>
        </w:rPr>
      </w:pPr>
      <w:r w:rsidRPr="001635EB">
        <w:rPr>
          <w:bCs/>
        </w:rPr>
        <w:t>За нарушение срока оплаты счета Сублицензиат обязан по требованию Лицензи</w:t>
      </w:r>
      <w:r w:rsidR="00C92026" w:rsidRPr="001635EB">
        <w:rPr>
          <w:bCs/>
        </w:rPr>
        <w:t xml:space="preserve">ата уплатить </w:t>
      </w:r>
      <w:r w:rsidRPr="001635EB">
        <w:rPr>
          <w:bCs/>
        </w:rPr>
        <w:t xml:space="preserve">пеню в размере 0,04% от суммы несвоевременно оплаченного права и комплекта </w:t>
      </w:r>
      <w:proofErr w:type="gramStart"/>
      <w:r w:rsidRPr="001635EB">
        <w:rPr>
          <w:bCs/>
        </w:rPr>
        <w:t>ПО</w:t>
      </w:r>
      <w:proofErr w:type="gramEnd"/>
      <w:r w:rsidRPr="001635EB">
        <w:rPr>
          <w:bCs/>
        </w:rPr>
        <w:t xml:space="preserve"> </w:t>
      </w:r>
      <w:proofErr w:type="gramStart"/>
      <w:r w:rsidRPr="001635EB">
        <w:rPr>
          <w:bCs/>
        </w:rPr>
        <w:t>за</w:t>
      </w:r>
      <w:proofErr w:type="gramEnd"/>
      <w:r w:rsidRPr="001635EB">
        <w:rPr>
          <w:bCs/>
        </w:rPr>
        <w:t xml:space="preserve"> каждый рабочий день просрочки.</w:t>
      </w:r>
    </w:p>
    <w:p w:rsidR="00A81A7E" w:rsidRPr="001635EB" w:rsidRDefault="00A81A7E" w:rsidP="00506F5E">
      <w:pPr>
        <w:pStyle w:val="a3"/>
        <w:numPr>
          <w:ilvl w:val="1"/>
          <w:numId w:val="1"/>
        </w:numPr>
        <w:ind w:left="-993" w:right="-568" w:firstLine="426"/>
        <w:jc w:val="both"/>
        <w:rPr>
          <w:bCs/>
        </w:rPr>
      </w:pPr>
      <w:r w:rsidRPr="001635EB">
        <w:rPr>
          <w:bCs/>
        </w:rPr>
        <w:t>Уплата пени не освобождает стороны от выполнения</w:t>
      </w:r>
      <w:r w:rsidR="00C92026" w:rsidRPr="001635EB">
        <w:rPr>
          <w:bCs/>
        </w:rPr>
        <w:t xml:space="preserve"> лежащих на них обязательств по </w:t>
      </w:r>
      <w:r w:rsidRPr="001635EB">
        <w:rPr>
          <w:bCs/>
        </w:rPr>
        <w:t>устранению нарушения.</w:t>
      </w:r>
    </w:p>
    <w:p w:rsidR="00A81A7E" w:rsidRPr="001635EB" w:rsidRDefault="00A81A7E" w:rsidP="00506F5E">
      <w:pPr>
        <w:pStyle w:val="a3"/>
        <w:numPr>
          <w:ilvl w:val="1"/>
          <w:numId w:val="1"/>
        </w:numPr>
        <w:ind w:left="-993" w:right="-568" w:firstLine="426"/>
        <w:jc w:val="both"/>
        <w:rPr>
          <w:bCs/>
        </w:rPr>
      </w:pPr>
      <w:r w:rsidRPr="001635EB">
        <w:rPr>
          <w:bCs/>
        </w:rPr>
        <w:t xml:space="preserve">Все споры, могущие возникнуть из настоящего </w:t>
      </w:r>
      <w:r w:rsidR="00C405C3">
        <w:rPr>
          <w:bCs/>
        </w:rPr>
        <w:t>Контракт</w:t>
      </w:r>
      <w:r w:rsidRPr="001635EB">
        <w:rPr>
          <w:bCs/>
        </w:rPr>
        <w:t>а или в связи с ним, стороны</w:t>
      </w:r>
      <w:r w:rsidR="00C92026" w:rsidRPr="001635EB">
        <w:rPr>
          <w:bCs/>
        </w:rPr>
        <w:t xml:space="preserve"> </w:t>
      </w:r>
      <w:r w:rsidRPr="001635EB">
        <w:rPr>
          <w:bCs/>
        </w:rPr>
        <w:t xml:space="preserve">обязуются решать путем переговоров. Претензия подлежит рассмотрению в </w:t>
      </w:r>
      <w:r w:rsidR="0087711A" w:rsidRPr="001635EB">
        <w:rPr>
          <w:bCs/>
        </w:rPr>
        <w:t>деся</w:t>
      </w:r>
      <w:r w:rsidRPr="001635EB">
        <w:rPr>
          <w:bCs/>
        </w:rPr>
        <w:t>тидневный срок. Если стороны не смогут достигнуть соглашения, то разногласия подлежат разрешению в Арбитражном суде в соответствии с действующим законода</w:t>
      </w:r>
      <w:r w:rsidR="00C92026" w:rsidRPr="001635EB">
        <w:rPr>
          <w:bCs/>
        </w:rPr>
        <w:t>тельством Российской Федерации.</w:t>
      </w:r>
    </w:p>
    <w:p w:rsidR="00BA6006" w:rsidRPr="001635EB" w:rsidRDefault="00380A87" w:rsidP="00506F5E">
      <w:pPr>
        <w:pStyle w:val="a3"/>
        <w:numPr>
          <w:ilvl w:val="0"/>
          <w:numId w:val="1"/>
        </w:numPr>
        <w:ind w:left="-1701" w:right="-568" w:firstLine="709"/>
        <w:jc w:val="center"/>
        <w:rPr>
          <w:b/>
          <w:bCs/>
        </w:rPr>
      </w:pPr>
      <w:r w:rsidRPr="001635EB">
        <w:rPr>
          <w:b/>
          <w:bCs/>
        </w:rPr>
        <w:t xml:space="preserve">Срок действия </w:t>
      </w:r>
      <w:r w:rsidR="00C405C3">
        <w:rPr>
          <w:b/>
          <w:bCs/>
        </w:rPr>
        <w:t>Контракт</w:t>
      </w:r>
      <w:r w:rsidRPr="001635EB">
        <w:rPr>
          <w:b/>
          <w:bCs/>
        </w:rPr>
        <w:t>а.</w:t>
      </w:r>
    </w:p>
    <w:p w:rsidR="00C25F17" w:rsidRPr="001635EB" w:rsidRDefault="00607EA0" w:rsidP="00304AD2">
      <w:pPr>
        <w:pStyle w:val="a3"/>
        <w:numPr>
          <w:ilvl w:val="1"/>
          <w:numId w:val="1"/>
        </w:numPr>
        <w:ind w:left="-993" w:right="-568" w:firstLine="426"/>
        <w:jc w:val="both"/>
      </w:pPr>
      <w:r w:rsidRPr="001635EB">
        <w:t xml:space="preserve"> </w:t>
      </w:r>
      <w:r w:rsidR="00380A87" w:rsidRPr="001635EB">
        <w:t xml:space="preserve">Настоящий </w:t>
      </w:r>
      <w:r w:rsidR="00C405C3">
        <w:t>Контра</w:t>
      </w:r>
      <w:proofErr w:type="gramStart"/>
      <w:r w:rsidR="00C405C3">
        <w:t>кт</w:t>
      </w:r>
      <w:r w:rsidR="00380A87" w:rsidRPr="001635EB">
        <w:t xml:space="preserve"> вст</w:t>
      </w:r>
      <w:proofErr w:type="gramEnd"/>
      <w:r w:rsidR="00380A87" w:rsidRPr="001635EB">
        <w:t xml:space="preserve">упает в действие с момента подписания и действует по </w:t>
      </w:r>
      <w:r w:rsidR="009E0B0C" w:rsidRPr="001635EB">
        <w:t>29</w:t>
      </w:r>
      <w:r w:rsidR="00380A87" w:rsidRPr="001635EB">
        <w:t xml:space="preserve"> декабря </w:t>
      </w:r>
      <w:r w:rsidR="00BE1876" w:rsidRPr="001635EB">
        <w:t>2026</w:t>
      </w:r>
      <w:r w:rsidR="00380A87" w:rsidRPr="001635EB">
        <w:t xml:space="preserve"> года включительно, а в части исполнения обязательств – до полного исполнения обязательств Сторонами.</w:t>
      </w:r>
    </w:p>
    <w:p w:rsidR="00BA6006" w:rsidRPr="001635EB" w:rsidRDefault="00A81A7E" w:rsidP="00506F5E">
      <w:pPr>
        <w:pStyle w:val="a3"/>
        <w:numPr>
          <w:ilvl w:val="0"/>
          <w:numId w:val="1"/>
        </w:numPr>
        <w:ind w:left="-567" w:right="-568"/>
        <w:jc w:val="center"/>
        <w:rPr>
          <w:b/>
          <w:bCs/>
        </w:rPr>
      </w:pPr>
      <w:r w:rsidRPr="001635EB">
        <w:rPr>
          <w:b/>
          <w:bCs/>
        </w:rPr>
        <w:t>Заключительные положения</w:t>
      </w:r>
    </w:p>
    <w:p w:rsidR="00A81A7E" w:rsidRPr="001635EB" w:rsidRDefault="00A81A7E" w:rsidP="00506F5E">
      <w:pPr>
        <w:pStyle w:val="a3"/>
        <w:numPr>
          <w:ilvl w:val="1"/>
          <w:numId w:val="1"/>
        </w:numPr>
        <w:ind w:left="-993" w:right="-568" w:firstLine="426"/>
        <w:jc w:val="both"/>
        <w:rPr>
          <w:bCs/>
        </w:rPr>
      </w:pPr>
      <w:r w:rsidRPr="001635EB">
        <w:rPr>
          <w:bCs/>
        </w:rPr>
        <w:t xml:space="preserve">Во всем, что не предусмотрено настоящим </w:t>
      </w:r>
      <w:r w:rsidR="00C405C3">
        <w:rPr>
          <w:bCs/>
        </w:rPr>
        <w:t>Контракт</w:t>
      </w:r>
      <w:r w:rsidRPr="001635EB">
        <w:rPr>
          <w:bCs/>
        </w:rPr>
        <w:t>ом, применяются нормы</w:t>
      </w:r>
      <w:r w:rsidR="00451C32" w:rsidRPr="001635EB">
        <w:rPr>
          <w:bCs/>
        </w:rPr>
        <w:t xml:space="preserve"> </w:t>
      </w:r>
      <w:r w:rsidRPr="001635EB">
        <w:rPr>
          <w:bCs/>
        </w:rPr>
        <w:t>действующего гражданского законода</w:t>
      </w:r>
      <w:r w:rsidR="00451C32" w:rsidRPr="001635EB">
        <w:rPr>
          <w:bCs/>
        </w:rPr>
        <w:t>тельства Российской Федерации.</w:t>
      </w:r>
    </w:p>
    <w:p w:rsidR="00A81A7E" w:rsidRPr="001635EB" w:rsidRDefault="00A81A7E" w:rsidP="00506F5E">
      <w:pPr>
        <w:ind w:left="-993" w:right="-568" w:firstLine="426"/>
        <w:jc w:val="both"/>
        <w:rPr>
          <w:b/>
          <w:bCs/>
        </w:rPr>
      </w:pPr>
      <w:r w:rsidRPr="001635EB">
        <w:rPr>
          <w:bCs/>
        </w:rPr>
        <w:t xml:space="preserve">Настоящий </w:t>
      </w:r>
      <w:r w:rsidR="00C405C3">
        <w:rPr>
          <w:bCs/>
        </w:rPr>
        <w:t>Контракт</w:t>
      </w:r>
      <w:r w:rsidRPr="001635EB">
        <w:rPr>
          <w:bCs/>
        </w:rPr>
        <w:t xml:space="preserve"> составлен в двух экземплярах, имеющих одинаковую юридическую</w:t>
      </w:r>
      <w:r w:rsidR="00451C32" w:rsidRPr="001635EB">
        <w:rPr>
          <w:bCs/>
        </w:rPr>
        <w:t xml:space="preserve"> </w:t>
      </w:r>
      <w:r w:rsidRPr="001635EB">
        <w:rPr>
          <w:bCs/>
        </w:rPr>
        <w:t>силу, по одному для каждой из Сторон.</w:t>
      </w:r>
      <w:r w:rsidRPr="001635EB">
        <w:rPr>
          <w:b/>
          <w:bCs/>
        </w:rPr>
        <w:tab/>
      </w:r>
    </w:p>
    <w:p w:rsidR="002C7764" w:rsidRPr="001635EB" w:rsidRDefault="00A81A7E" w:rsidP="00506F5E">
      <w:pPr>
        <w:pStyle w:val="a3"/>
        <w:numPr>
          <w:ilvl w:val="0"/>
          <w:numId w:val="1"/>
        </w:numPr>
        <w:ind w:left="-567"/>
        <w:jc w:val="center"/>
      </w:pPr>
      <w:r w:rsidRPr="001635EB">
        <w:rPr>
          <w:b/>
          <w:bCs/>
        </w:rPr>
        <w:t>Адреса и банковские реквизиты Сторон</w:t>
      </w:r>
    </w:p>
    <w:tbl>
      <w:tblPr>
        <w:tblStyle w:val="a6"/>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5103"/>
      </w:tblGrid>
      <w:tr w:rsidR="00B24754" w:rsidRPr="001635EB" w:rsidTr="00506F5E">
        <w:tc>
          <w:tcPr>
            <w:tcW w:w="5246" w:type="dxa"/>
          </w:tcPr>
          <w:p w:rsidR="00B24754" w:rsidRPr="001635EB" w:rsidRDefault="007E7E55" w:rsidP="00806D7C">
            <w:pPr>
              <w:pStyle w:val="a3"/>
              <w:ind w:left="0"/>
            </w:pPr>
            <w:r w:rsidRPr="001635EB">
              <w:rPr>
                <w:b/>
                <w:bCs/>
              </w:rPr>
              <w:t>СУБЛИЦЕНЗИАТ</w:t>
            </w:r>
            <w:r w:rsidR="00B24754" w:rsidRPr="001635EB">
              <w:rPr>
                <w:b/>
                <w:bCs/>
              </w:rPr>
              <w:t>:</w:t>
            </w:r>
          </w:p>
        </w:tc>
        <w:tc>
          <w:tcPr>
            <w:tcW w:w="283" w:type="dxa"/>
          </w:tcPr>
          <w:p w:rsidR="00B24754" w:rsidRPr="001635EB" w:rsidRDefault="00B24754" w:rsidP="00806D7C">
            <w:pPr>
              <w:pStyle w:val="a3"/>
              <w:ind w:left="0"/>
            </w:pPr>
          </w:p>
        </w:tc>
        <w:tc>
          <w:tcPr>
            <w:tcW w:w="5103" w:type="dxa"/>
          </w:tcPr>
          <w:p w:rsidR="00B24754" w:rsidRPr="001635EB" w:rsidRDefault="007E7E55" w:rsidP="00BA1AB7">
            <w:r w:rsidRPr="001635EB">
              <w:rPr>
                <w:b/>
                <w:bCs/>
              </w:rPr>
              <w:t>ЛИЦЕНЗИАТ</w:t>
            </w:r>
            <w:r w:rsidR="00B24754" w:rsidRPr="001635EB">
              <w:rPr>
                <w:b/>
                <w:bCs/>
              </w:rPr>
              <w:t>:</w:t>
            </w:r>
          </w:p>
        </w:tc>
      </w:tr>
      <w:tr w:rsidR="00BF7C62" w:rsidRPr="001635EB" w:rsidTr="00506F5E">
        <w:tc>
          <w:tcPr>
            <w:tcW w:w="5246" w:type="dxa"/>
          </w:tcPr>
          <w:p w:rsidR="00BE1876" w:rsidRPr="001635EB" w:rsidRDefault="00BE1876" w:rsidP="00BE1876">
            <w:pPr>
              <w:pStyle w:val="a3"/>
              <w:ind w:left="0"/>
            </w:pPr>
            <w:r w:rsidRPr="001635EB">
              <w:t>Управление Министерства юстиции Российской Федерации по Карачаево-Черкесской Республике</w:t>
            </w:r>
          </w:p>
          <w:p w:rsidR="00BF7C62" w:rsidRPr="001635EB" w:rsidRDefault="00BF7C62" w:rsidP="00BF7C62">
            <w:pPr>
              <w:pStyle w:val="a3"/>
              <w:ind w:left="0"/>
              <w:rPr>
                <w:highlight w:val="yellow"/>
              </w:rPr>
            </w:pPr>
          </w:p>
        </w:tc>
        <w:tc>
          <w:tcPr>
            <w:tcW w:w="283" w:type="dxa"/>
          </w:tcPr>
          <w:p w:rsidR="00BF7C62" w:rsidRPr="001635EB" w:rsidRDefault="00BF7C62" w:rsidP="00BF7C62">
            <w:pPr>
              <w:pStyle w:val="a3"/>
              <w:ind w:left="0"/>
            </w:pPr>
          </w:p>
        </w:tc>
        <w:tc>
          <w:tcPr>
            <w:tcW w:w="5103" w:type="dxa"/>
          </w:tcPr>
          <w:p w:rsidR="00BF7C62" w:rsidRPr="001635EB" w:rsidRDefault="00BF7C62" w:rsidP="00BF7C62">
            <w:pPr>
              <w:pStyle w:val="a3"/>
              <w:ind w:left="0"/>
            </w:pPr>
          </w:p>
        </w:tc>
      </w:tr>
      <w:tr w:rsidR="00BF7C62" w:rsidRPr="001635EB" w:rsidTr="00506F5E">
        <w:trPr>
          <w:trHeight w:val="100"/>
        </w:trPr>
        <w:tc>
          <w:tcPr>
            <w:tcW w:w="5246" w:type="dxa"/>
          </w:tcPr>
          <w:p w:rsidR="00BE1876" w:rsidRPr="001635EB" w:rsidRDefault="00BE1876" w:rsidP="00BE1876">
            <w:pPr>
              <w:pStyle w:val="ac"/>
              <w:rPr>
                <w:rFonts w:ascii="Times New Roman" w:hAnsi="Times New Roman" w:cs="Times New Roman"/>
                <w:noProof/>
                <w:sz w:val="24"/>
                <w:szCs w:val="24"/>
              </w:rPr>
            </w:pPr>
            <w:r w:rsidRPr="001635EB">
              <w:rPr>
                <w:rFonts w:ascii="Times New Roman" w:hAnsi="Times New Roman" w:cs="Times New Roman"/>
                <w:noProof/>
                <w:sz w:val="24"/>
                <w:szCs w:val="24"/>
              </w:rPr>
              <w:t>Юридический адрес: 369000, г. Черкесск, ул. Кавказская, 19</w:t>
            </w:r>
          </w:p>
          <w:p w:rsidR="00BE1876" w:rsidRPr="001635EB" w:rsidRDefault="00BE1876" w:rsidP="00BE1876">
            <w:pPr>
              <w:pStyle w:val="ac"/>
              <w:rPr>
                <w:rFonts w:ascii="Times New Roman" w:hAnsi="Times New Roman" w:cs="Times New Roman"/>
                <w:sz w:val="24"/>
                <w:szCs w:val="24"/>
              </w:rPr>
            </w:pPr>
            <w:r w:rsidRPr="001635EB">
              <w:rPr>
                <w:rFonts w:ascii="Times New Roman" w:hAnsi="Times New Roman" w:cs="Times New Roman"/>
                <w:sz w:val="24"/>
                <w:szCs w:val="24"/>
              </w:rPr>
              <w:t>Почтовый адрес</w:t>
            </w:r>
            <w:r w:rsidRPr="001635EB">
              <w:rPr>
                <w:rFonts w:ascii="Times New Roman" w:hAnsi="Times New Roman" w:cs="Times New Roman"/>
                <w:noProof/>
                <w:sz w:val="24"/>
                <w:szCs w:val="24"/>
              </w:rPr>
              <w:t xml:space="preserve">: </w:t>
            </w:r>
            <w:smartTag w:uri="urn:schemas-microsoft-com:office:smarttags" w:element="metricconverter">
              <w:smartTagPr>
                <w:attr w:name="ProductID" w:val="369000, г"/>
              </w:smartTagPr>
              <w:r w:rsidRPr="001635EB">
                <w:rPr>
                  <w:rFonts w:ascii="Times New Roman" w:hAnsi="Times New Roman" w:cs="Times New Roman"/>
                  <w:noProof/>
                  <w:sz w:val="24"/>
                  <w:szCs w:val="24"/>
                </w:rPr>
                <w:t>369000, г</w:t>
              </w:r>
            </w:smartTag>
            <w:r w:rsidRPr="001635EB">
              <w:rPr>
                <w:rFonts w:ascii="Times New Roman" w:hAnsi="Times New Roman" w:cs="Times New Roman"/>
                <w:noProof/>
                <w:sz w:val="24"/>
                <w:szCs w:val="24"/>
              </w:rPr>
              <w:t>. Черкесск, ул. Кавказская, 19</w:t>
            </w:r>
          </w:p>
          <w:p w:rsidR="00BE1876" w:rsidRPr="001635EB" w:rsidRDefault="00BE1876" w:rsidP="00BE1876">
            <w:pPr>
              <w:pStyle w:val="ac"/>
              <w:rPr>
                <w:rFonts w:ascii="Times New Roman" w:hAnsi="Times New Roman" w:cs="Times New Roman"/>
                <w:noProof/>
                <w:sz w:val="24"/>
                <w:szCs w:val="24"/>
              </w:rPr>
            </w:pPr>
            <w:r w:rsidRPr="001635EB">
              <w:rPr>
                <w:rFonts w:ascii="Times New Roman" w:hAnsi="Times New Roman" w:cs="Times New Roman"/>
                <w:noProof/>
                <w:sz w:val="24"/>
                <w:szCs w:val="24"/>
              </w:rPr>
              <w:t>Тел.: 8(878-2)25-53-17</w:t>
            </w:r>
          </w:p>
          <w:p w:rsidR="00BE1876" w:rsidRPr="001635EB" w:rsidRDefault="00BE1876" w:rsidP="00BE1876">
            <w:pPr>
              <w:pStyle w:val="ac"/>
              <w:rPr>
                <w:rFonts w:ascii="Times New Roman" w:hAnsi="Times New Roman" w:cs="Times New Roman"/>
                <w:sz w:val="24"/>
                <w:szCs w:val="24"/>
              </w:rPr>
            </w:pPr>
            <w:r w:rsidRPr="001635EB">
              <w:rPr>
                <w:rFonts w:ascii="Times New Roman" w:hAnsi="Times New Roman" w:cs="Times New Roman"/>
                <w:sz w:val="24"/>
                <w:szCs w:val="24"/>
              </w:rPr>
              <w:t xml:space="preserve">ИНН 0917011941, КПП 091701001, </w:t>
            </w:r>
          </w:p>
          <w:p w:rsidR="00BE1876" w:rsidRPr="001635EB" w:rsidRDefault="00BE1876" w:rsidP="00BE1876">
            <w:pPr>
              <w:pStyle w:val="ac"/>
              <w:rPr>
                <w:rFonts w:ascii="Times New Roman" w:hAnsi="Times New Roman" w:cs="Times New Roman"/>
                <w:sz w:val="24"/>
                <w:szCs w:val="24"/>
              </w:rPr>
            </w:pPr>
            <w:r w:rsidRPr="001635EB">
              <w:rPr>
                <w:rFonts w:ascii="Times New Roman" w:hAnsi="Times New Roman" w:cs="Times New Roman"/>
                <w:sz w:val="24"/>
                <w:szCs w:val="24"/>
              </w:rPr>
              <w:t xml:space="preserve">ОГРН 1080917004013, ОКПО 85277499; </w:t>
            </w:r>
          </w:p>
          <w:p w:rsidR="00BE1876" w:rsidRPr="001635EB" w:rsidRDefault="00BE1876" w:rsidP="00BE1876">
            <w:pPr>
              <w:pStyle w:val="ac"/>
              <w:rPr>
                <w:rFonts w:ascii="Times New Roman" w:hAnsi="Times New Roman" w:cs="Times New Roman"/>
                <w:sz w:val="24"/>
                <w:szCs w:val="24"/>
              </w:rPr>
            </w:pPr>
            <w:r w:rsidRPr="001635EB">
              <w:rPr>
                <w:rFonts w:ascii="Times New Roman" w:hAnsi="Times New Roman" w:cs="Times New Roman"/>
                <w:sz w:val="24"/>
                <w:szCs w:val="24"/>
              </w:rPr>
              <w:t>ОКОГУ 1318000, ОКВЭД 84.11.12</w:t>
            </w:r>
          </w:p>
          <w:p w:rsidR="00BE1876" w:rsidRPr="001635EB" w:rsidRDefault="00BE1876" w:rsidP="00BE1876">
            <w:pPr>
              <w:pStyle w:val="3"/>
              <w:rPr>
                <w:sz w:val="24"/>
              </w:rPr>
            </w:pPr>
            <w:r w:rsidRPr="001635EB">
              <w:rPr>
                <w:sz w:val="24"/>
              </w:rPr>
              <w:t xml:space="preserve">Наименование Банка: </w:t>
            </w:r>
          </w:p>
          <w:p w:rsidR="00BE1876" w:rsidRPr="001635EB" w:rsidRDefault="00BE1876" w:rsidP="00BE1876">
            <w:pPr>
              <w:pStyle w:val="3"/>
              <w:rPr>
                <w:sz w:val="24"/>
              </w:rPr>
            </w:pPr>
            <w:r w:rsidRPr="001635EB">
              <w:rPr>
                <w:sz w:val="24"/>
              </w:rPr>
              <w:t xml:space="preserve">ОКЦ № 1 </w:t>
            </w:r>
            <w:r w:rsidRPr="001635EB">
              <w:rPr>
                <w:bCs/>
                <w:sz w:val="24"/>
              </w:rPr>
              <w:t>Волго-Вятского ГУ Банка России</w:t>
            </w:r>
            <w:r w:rsidRPr="001635EB">
              <w:rPr>
                <w:sz w:val="24"/>
              </w:rPr>
              <w:t xml:space="preserve"> </w:t>
            </w:r>
          </w:p>
          <w:p w:rsidR="00BE1876" w:rsidRPr="001635EB" w:rsidRDefault="00BE1876" w:rsidP="00BE1876">
            <w:pPr>
              <w:pStyle w:val="3"/>
              <w:rPr>
                <w:sz w:val="24"/>
              </w:rPr>
            </w:pPr>
            <w:r w:rsidRPr="001635EB">
              <w:rPr>
                <w:sz w:val="24"/>
              </w:rPr>
              <w:t>Р/с 03211643000000013220</w:t>
            </w:r>
          </w:p>
          <w:p w:rsidR="00BE1876" w:rsidRPr="001635EB" w:rsidRDefault="00BE1876" w:rsidP="00BE1876">
            <w:pPr>
              <w:pStyle w:val="3"/>
              <w:rPr>
                <w:sz w:val="24"/>
              </w:rPr>
            </w:pPr>
            <w:r w:rsidRPr="001635EB">
              <w:rPr>
                <w:sz w:val="24"/>
              </w:rPr>
              <w:t>Корр./</w:t>
            </w:r>
            <w:proofErr w:type="spellStart"/>
            <w:r w:rsidRPr="001635EB">
              <w:rPr>
                <w:sz w:val="24"/>
              </w:rPr>
              <w:t>сч</w:t>
            </w:r>
            <w:proofErr w:type="spellEnd"/>
            <w:r w:rsidRPr="001635EB">
              <w:rPr>
                <w:sz w:val="24"/>
              </w:rPr>
              <w:t>. 40102810745370000024</w:t>
            </w:r>
          </w:p>
          <w:p w:rsidR="00BE1876" w:rsidRPr="001635EB" w:rsidRDefault="00BE1876" w:rsidP="00BE1876">
            <w:pPr>
              <w:pStyle w:val="3"/>
              <w:rPr>
                <w:sz w:val="24"/>
              </w:rPr>
            </w:pPr>
            <w:r w:rsidRPr="001635EB">
              <w:rPr>
                <w:sz w:val="24"/>
              </w:rPr>
              <w:t>л/</w:t>
            </w:r>
            <w:proofErr w:type="spellStart"/>
            <w:r w:rsidRPr="001635EB">
              <w:rPr>
                <w:sz w:val="24"/>
              </w:rPr>
              <w:t>сч</w:t>
            </w:r>
            <w:proofErr w:type="spellEnd"/>
            <w:r w:rsidRPr="001635EB">
              <w:rPr>
                <w:sz w:val="24"/>
              </w:rPr>
              <w:t xml:space="preserve"> 03791879830</w:t>
            </w:r>
          </w:p>
          <w:p w:rsidR="00BE1876" w:rsidRPr="001635EB" w:rsidRDefault="00BE1876" w:rsidP="00BE1876">
            <w:pPr>
              <w:pStyle w:val="3"/>
              <w:rPr>
                <w:sz w:val="24"/>
              </w:rPr>
            </w:pPr>
            <w:r w:rsidRPr="001635EB">
              <w:rPr>
                <w:sz w:val="24"/>
              </w:rPr>
              <w:t>БИК ТОФК 012202102</w:t>
            </w:r>
          </w:p>
          <w:p w:rsidR="00BF7C62" w:rsidRPr="001635EB" w:rsidRDefault="00BF7C62" w:rsidP="00BF7C62">
            <w:pPr>
              <w:pStyle w:val="3"/>
              <w:rPr>
                <w:sz w:val="24"/>
                <w:highlight w:val="yellow"/>
              </w:rPr>
            </w:pPr>
          </w:p>
          <w:p w:rsidR="00BF7C62" w:rsidRPr="001635EB" w:rsidRDefault="00BF7C62" w:rsidP="00BF7C62">
            <w:pPr>
              <w:pStyle w:val="ac"/>
              <w:rPr>
                <w:rFonts w:ascii="Times New Roman" w:hAnsi="Times New Roman" w:cs="Times New Roman"/>
                <w:sz w:val="24"/>
                <w:szCs w:val="24"/>
                <w:highlight w:val="yellow"/>
              </w:rPr>
            </w:pPr>
          </w:p>
        </w:tc>
        <w:tc>
          <w:tcPr>
            <w:tcW w:w="283" w:type="dxa"/>
          </w:tcPr>
          <w:p w:rsidR="00BF7C62" w:rsidRPr="001635EB" w:rsidRDefault="00BF7C62" w:rsidP="00BF7C62">
            <w:pPr>
              <w:pStyle w:val="a3"/>
              <w:ind w:left="0"/>
            </w:pPr>
          </w:p>
        </w:tc>
        <w:tc>
          <w:tcPr>
            <w:tcW w:w="5103" w:type="dxa"/>
          </w:tcPr>
          <w:p w:rsidR="00BF7C62" w:rsidRPr="001635EB" w:rsidRDefault="00BF7C62" w:rsidP="00BF7C62">
            <w:pPr>
              <w:pStyle w:val="a3"/>
              <w:ind w:left="0"/>
            </w:pPr>
          </w:p>
        </w:tc>
      </w:tr>
      <w:tr w:rsidR="00BF7C62" w:rsidRPr="001635EB" w:rsidTr="00506F5E">
        <w:tc>
          <w:tcPr>
            <w:tcW w:w="5246" w:type="dxa"/>
          </w:tcPr>
          <w:p w:rsidR="0099453A" w:rsidRPr="001635EB" w:rsidRDefault="0099453A" w:rsidP="00BE1876">
            <w:pPr>
              <w:pStyle w:val="a3"/>
              <w:ind w:left="0"/>
            </w:pPr>
            <w:r w:rsidRPr="001635EB">
              <w:lastRenderedPageBreak/>
              <w:t xml:space="preserve">Начальник </w:t>
            </w:r>
            <w:r w:rsidR="00DB2506" w:rsidRPr="001635EB">
              <w:t>Управления</w:t>
            </w:r>
            <w:r w:rsidR="00BE1876" w:rsidRPr="001635EB">
              <w:t xml:space="preserve"> </w:t>
            </w:r>
          </w:p>
          <w:p w:rsidR="00BE1876" w:rsidRPr="001635EB" w:rsidRDefault="00DB2506" w:rsidP="00BE1876">
            <w:pPr>
              <w:pStyle w:val="a3"/>
              <w:ind w:left="0"/>
            </w:pPr>
            <w:r w:rsidRPr="001635EB">
              <w:t>Минюста России по КЧР</w:t>
            </w:r>
          </w:p>
          <w:p w:rsidR="00506F5E" w:rsidRPr="001635EB" w:rsidRDefault="00506F5E" w:rsidP="00BF7C62">
            <w:pPr>
              <w:pStyle w:val="a3"/>
              <w:ind w:left="0"/>
            </w:pPr>
          </w:p>
          <w:p w:rsidR="00BF7C62" w:rsidRPr="001635EB" w:rsidRDefault="00BF7C62" w:rsidP="00BF7C62">
            <w:pPr>
              <w:pStyle w:val="a3"/>
              <w:ind w:left="0"/>
            </w:pPr>
            <w:r w:rsidRPr="001635EB">
              <w:t xml:space="preserve">_____________ </w:t>
            </w:r>
            <w:r w:rsidR="00BE1876" w:rsidRPr="001635EB">
              <w:t xml:space="preserve">З.К. </w:t>
            </w:r>
            <w:proofErr w:type="spellStart"/>
            <w:r w:rsidR="00BE1876" w:rsidRPr="001635EB">
              <w:t>Алчакова</w:t>
            </w:r>
            <w:proofErr w:type="spellEnd"/>
          </w:p>
          <w:p w:rsidR="00BF7C62" w:rsidRPr="001635EB" w:rsidRDefault="00BF7C62" w:rsidP="00BF7C62">
            <w:pPr>
              <w:pStyle w:val="a3"/>
              <w:ind w:left="0"/>
            </w:pPr>
          </w:p>
        </w:tc>
        <w:tc>
          <w:tcPr>
            <w:tcW w:w="283" w:type="dxa"/>
          </w:tcPr>
          <w:p w:rsidR="00BF7C62" w:rsidRPr="001635EB" w:rsidRDefault="00BF7C62" w:rsidP="00BF7C62">
            <w:pPr>
              <w:pStyle w:val="a3"/>
              <w:ind w:left="0"/>
            </w:pPr>
          </w:p>
        </w:tc>
        <w:tc>
          <w:tcPr>
            <w:tcW w:w="5103" w:type="dxa"/>
          </w:tcPr>
          <w:p w:rsidR="00BE1876" w:rsidRDefault="00BE1876" w:rsidP="00BF7C62">
            <w:pPr>
              <w:pStyle w:val="a3"/>
              <w:ind w:left="0"/>
            </w:pPr>
          </w:p>
          <w:p w:rsidR="0043079B" w:rsidRPr="001635EB" w:rsidRDefault="0043079B" w:rsidP="00BF7C62">
            <w:pPr>
              <w:pStyle w:val="a3"/>
              <w:ind w:left="0"/>
            </w:pPr>
          </w:p>
          <w:p w:rsidR="00BF7C62" w:rsidRPr="001635EB" w:rsidRDefault="00BF7C62" w:rsidP="0043079B">
            <w:pPr>
              <w:pStyle w:val="a3"/>
              <w:ind w:left="0"/>
            </w:pPr>
            <w:r w:rsidRPr="001635EB">
              <w:t>_____________</w:t>
            </w:r>
            <w:r w:rsidR="0043079B" w:rsidRPr="001635EB">
              <w:t xml:space="preserve"> </w:t>
            </w:r>
          </w:p>
        </w:tc>
      </w:tr>
      <w:tr w:rsidR="00BF7C62" w:rsidRPr="001635EB" w:rsidTr="00506F5E">
        <w:trPr>
          <w:trHeight w:val="786"/>
        </w:trPr>
        <w:tc>
          <w:tcPr>
            <w:tcW w:w="5246" w:type="dxa"/>
          </w:tcPr>
          <w:p w:rsidR="00BF7C62" w:rsidRPr="001635EB" w:rsidRDefault="00BF7C62" w:rsidP="00BF7C62">
            <w:pPr>
              <w:pStyle w:val="a3"/>
              <w:ind w:left="0"/>
            </w:pPr>
            <w:r w:rsidRPr="001635EB">
              <w:t xml:space="preserve">"____" ___________ </w:t>
            </w:r>
            <w:r w:rsidR="00BE1876" w:rsidRPr="001635EB">
              <w:t>2026</w:t>
            </w:r>
            <w:r w:rsidRPr="001635EB">
              <w:t xml:space="preserve"> г.</w:t>
            </w:r>
          </w:p>
          <w:p w:rsidR="00BF7C62" w:rsidRPr="001635EB" w:rsidRDefault="00BF7C62" w:rsidP="00BF7C62">
            <w:pPr>
              <w:pStyle w:val="a3"/>
              <w:ind w:left="0"/>
            </w:pPr>
            <w:proofErr w:type="spellStart"/>
            <w:r w:rsidRPr="001635EB">
              <w:t>м.п</w:t>
            </w:r>
            <w:proofErr w:type="spellEnd"/>
            <w:r w:rsidRPr="001635EB">
              <w:t>.</w:t>
            </w:r>
          </w:p>
        </w:tc>
        <w:tc>
          <w:tcPr>
            <w:tcW w:w="283" w:type="dxa"/>
          </w:tcPr>
          <w:p w:rsidR="00BF7C62" w:rsidRPr="001635EB" w:rsidRDefault="00BF7C62" w:rsidP="00BF7C62">
            <w:pPr>
              <w:pStyle w:val="a3"/>
              <w:ind w:left="0"/>
            </w:pPr>
          </w:p>
        </w:tc>
        <w:tc>
          <w:tcPr>
            <w:tcW w:w="5103" w:type="dxa"/>
          </w:tcPr>
          <w:p w:rsidR="00BF7C62" w:rsidRPr="001635EB" w:rsidRDefault="00BF7C62" w:rsidP="00BF7C62">
            <w:pPr>
              <w:pStyle w:val="a3"/>
              <w:ind w:left="0"/>
            </w:pPr>
            <w:r w:rsidRPr="001635EB">
              <w:t xml:space="preserve">"____" ___________ </w:t>
            </w:r>
            <w:r w:rsidR="00BE1876" w:rsidRPr="001635EB">
              <w:t>2026</w:t>
            </w:r>
            <w:r w:rsidRPr="001635EB">
              <w:t xml:space="preserve"> г.</w:t>
            </w:r>
          </w:p>
          <w:p w:rsidR="00BF7C62" w:rsidRPr="001635EB" w:rsidRDefault="00BF7C62" w:rsidP="00BF7C62">
            <w:pPr>
              <w:pStyle w:val="a3"/>
              <w:ind w:left="0"/>
            </w:pPr>
            <w:proofErr w:type="spellStart"/>
            <w:r w:rsidRPr="001635EB">
              <w:t>м.п</w:t>
            </w:r>
            <w:proofErr w:type="spellEnd"/>
            <w:r w:rsidRPr="001635EB">
              <w:t>.</w:t>
            </w:r>
          </w:p>
        </w:tc>
      </w:tr>
    </w:tbl>
    <w:p w:rsidR="002C7764" w:rsidRPr="001635EB" w:rsidRDefault="002C7764" w:rsidP="00506F5E">
      <w:pPr>
        <w:jc w:val="both"/>
      </w:pPr>
    </w:p>
    <w:sectPr w:rsidR="002C7764" w:rsidRPr="001635EB" w:rsidSect="003A2FE0">
      <w:footerReference w:type="default" r:id="rId9"/>
      <w:pgSz w:w="11906" w:h="16838"/>
      <w:pgMar w:top="851" w:right="851" w:bottom="567" w:left="1701"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37" w:rsidRDefault="00691737" w:rsidP="00E7369D">
      <w:r>
        <w:separator/>
      </w:r>
    </w:p>
  </w:endnote>
  <w:endnote w:type="continuationSeparator" w:id="0">
    <w:p w:rsidR="00691737" w:rsidRDefault="00691737" w:rsidP="00E7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557515"/>
      <w:docPartObj>
        <w:docPartGallery w:val="Page Numbers (Bottom of Page)"/>
        <w:docPartUnique/>
      </w:docPartObj>
    </w:sdtPr>
    <w:sdtEndPr/>
    <w:sdtContent>
      <w:p w:rsidR="009160C0" w:rsidRDefault="009160C0">
        <w:pPr>
          <w:pStyle w:val="a9"/>
          <w:jc w:val="right"/>
        </w:pPr>
        <w:r>
          <w:fldChar w:fldCharType="begin"/>
        </w:r>
        <w:r>
          <w:instrText>PAGE   \* MERGEFORMAT</w:instrText>
        </w:r>
        <w:r>
          <w:fldChar w:fldCharType="separate"/>
        </w:r>
        <w:r w:rsidR="0043079B">
          <w:rPr>
            <w:noProof/>
          </w:rPr>
          <w:t>3</w:t>
        </w:r>
        <w:r>
          <w:fldChar w:fldCharType="end"/>
        </w:r>
      </w:p>
    </w:sdtContent>
  </w:sdt>
  <w:p w:rsidR="009160C0" w:rsidRDefault="009160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37" w:rsidRDefault="00691737" w:rsidP="00E7369D">
      <w:r>
        <w:separator/>
      </w:r>
    </w:p>
  </w:footnote>
  <w:footnote w:type="continuationSeparator" w:id="0">
    <w:p w:rsidR="00691737" w:rsidRDefault="00691737" w:rsidP="00E73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3AE"/>
    <w:multiLevelType w:val="multilevel"/>
    <w:tmpl w:val="E870B094"/>
    <w:lvl w:ilvl="0">
      <w:start w:val="1"/>
      <w:numFmt w:val="decimal"/>
      <w:lvlText w:val="%1."/>
      <w:lvlJc w:val="left"/>
      <w:pPr>
        <w:ind w:left="1069" w:hanging="360"/>
      </w:pPr>
      <w:rPr>
        <w:rFonts w:hint="default"/>
        <w:b/>
      </w:rPr>
    </w:lvl>
    <w:lvl w:ilvl="1">
      <w:start w:val="1"/>
      <w:numFmt w:val="decimal"/>
      <w:isLgl/>
      <w:lvlText w:val="%1.%2."/>
      <w:lvlJc w:val="left"/>
      <w:pPr>
        <w:ind w:left="1021" w:firstLine="48"/>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36"/>
    <w:rsid w:val="000126C3"/>
    <w:rsid w:val="00013861"/>
    <w:rsid w:val="00045AA8"/>
    <w:rsid w:val="0005725C"/>
    <w:rsid w:val="00072831"/>
    <w:rsid w:val="000760A9"/>
    <w:rsid w:val="00090B6C"/>
    <w:rsid w:val="000933DA"/>
    <w:rsid w:val="0009570F"/>
    <w:rsid w:val="000B5337"/>
    <w:rsid w:val="000E3114"/>
    <w:rsid w:val="00112CF7"/>
    <w:rsid w:val="00115B2F"/>
    <w:rsid w:val="001167E0"/>
    <w:rsid w:val="001201F5"/>
    <w:rsid w:val="001234CA"/>
    <w:rsid w:val="00144F59"/>
    <w:rsid w:val="00153ABF"/>
    <w:rsid w:val="001635EB"/>
    <w:rsid w:val="00187715"/>
    <w:rsid w:val="001F5F19"/>
    <w:rsid w:val="001F7F1D"/>
    <w:rsid w:val="00211D57"/>
    <w:rsid w:val="00223A0E"/>
    <w:rsid w:val="00232C0A"/>
    <w:rsid w:val="00235399"/>
    <w:rsid w:val="0025285F"/>
    <w:rsid w:val="002568A5"/>
    <w:rsid w:val="00270CF7"/>
    <w:rsid w:val="002856D4"/>
    <w:rsid w:val="002A1BE1"/>
    <w:rsid w:val="002B3672"/>
    <w:rsid w:val="002C7764"/>
    <w:rsid w:val="002E6D78"/>
    <w:rsid w:val="00302930"/>
    <w:rsid w:val="003049D3"/>
    <w:rsid w:val="00304AD2"/>
    <w:rsid w:val="00312396"/>
    <w:rsid w:val="00321DEE"/>
    <w:rsid w:val="003307EE"/>
    <w:rsid w:val="00340482"/>
    <w:rsid w:val="00380A87"/>
    <w:rsid w:val="0038714C"/>
    <w:rsid w:val="003A2FE0"/>
    <w:rsid w:val="003C0DF4"/>
    <w:rsid w:val="003C5BF9"/>
    <w:rsid w:val="003E5250"/>
    <w:rsid w:val="00423F58"/>
    <w:rsid w:val="004250FF"/>
    <w:rsid w:val="0043079B"/>
    <w:rsid w:val="00445D5D"/>
    <w:rsid w:val="00451C32"/>
    <w:rsid w:val="004666BE"/>
    <w:rsid w:val="00467D46"/>
    <w:rsid w:val="00484CB1"/>
    <w:rsid w:val="004B0353"/>
    <w:rsid w:val="004B27B7"/>
    <w:rsid w:val="004C540E"/>
    <w:rsid w:val="004E0C7D"/>
    <w:rsid w:val="004E6F78"/>
    <w:rsid w:val="004F1192"/>
    <w:rsid w:val="00506F5E"/>
    <w:rsid w:val="005229EE"/>
    <w:rsid w:val="00524F68"/>
    <w:rsid w:val="0059237D"/>
    <w:rsid w:val="005E4BB0"/>
    <w:rsid w:val="00600F09"/>
    <w:rsid w:val="00601C8E"/>
    <w:rsid w:val="00607EA0"/>
    <w:rsid w:val="00635633"/>
    <w:rsid w:val="00643169"/>
    <w:rsid w:val="00691737"/>
    <w:rsid w:val="006932BA"/>
    <w:rsid w:val="006A7FF1"/>
    <w:rsid w:val="006B0E80"/>
    <w:rsid w:val="006B3D8E"/>
    <w:rsid w:val="006C2755"/>
    <w:rsid w:val="006D0C85"/>
    <w:rsid w:val="0070285A"/>
    <w:rsid w:val="007138B2"/>
    <w:rsid w:val="00731D03"/>
    <w:rsid w:val="0075580D"/>
    <w:rsid w:val="00774A44"/>
    <w:rsid w:val="007761D4"/>
    <w:rsid w:val="007839F9"/>
    <w:rsid w:val="007968E3"/>
    <w:rsid w:val="007B7E42"/>
    <w:rsid w:val="007E7E55"/>
    <w:rsid w:val="008106E5"/>
    <w:rsid w:val="00817252"/>
    <w:rsid w:val="008242A7"/>
    <w:rsid w:val="00831D06"/>
    <w:rsid w:val="00832D59"/>
    <w:rsid w:val="00842120"/>
    <w:rsid w:val="00875CDA"/>
    <w:rsid w:val="0087711A"/>
    <w:rsid w:val="009160C0"/>
    <w:rsid w:val="009373E5"/>
    <w:rsid w:val="0096448A"/>
    <w:rsid w:val="00967E81"/>
    <w:rsid w:val="00971304"/>
    <w:rsid w:val="00974A2F"/>
    <w:rsid w:val="00976D54"/>
    <w:rsid w:val="00990AE9"/>
    <w:rsid w:val="00991BA3"/>
    <w:rsid w:val="0099453A"/>
    <w:rsid w:val="009E0B0C"/>
    <w:rsid w:val="009E3CA7"/>
    <w:rsid w:val="00A01DE3"/>
    <w:rsid w:val="00A17AAB"/>
    <w:rsid w:val="00A206FB"/>
    <w:rsid w:val="00A4178B"/>
    <w:rsid w:val="00A535B2"/>
    <w:rsid w:val="00A63589"/>
    <w:rsid w:val="00A81A7E"/>
    <w:rsid w:val="00A840CC"/>
    <w:rsid w:val="00AA6EB2"/>
    <w:rsid w:val="00AA7593"/>
    <w:rsid w:val="00AC54DD"/>
    <w:rsid w:val="00AD145F"/>
    <w:rsid w:val="00AE4A96"/>
    <w:rsid w:val="00B0631B"/>
    <w:rsid w:val="00B06CAF"/>
    <w:rsid w:val="00B2196C"/>
    <w:rsid w:val="00B24754"/>
    <w:rsid w:val="00B31619"/>
    <w:rsid w:val="00B35B8E"/>
    <w:rsid w:val="00B5541D"/>
    <w:rsid w:val="00B77566"/>
    <w:rsid w:val="00B94090"/>
    <w:rsid w:val="00BA1AB7"/>
    <w:rsid w:val="00BA6006"/>
    <w:rsid w:val="00BB7820"/>
    <w:rsid w:val="00BD1E06"/>
    <w:rsid w:val="00BE1876"/>
    <w:rsid w:val="00BE43FA"/>
    <w:rsid w:val="00BF7C62"/>
    <w:rsid w:val="00C25F17"/>
    <w:rsid w:val="00C31D8E"/>
    <w:rsid w:val="00C405C3"/>
    <w:rsid w:val="00C51388"/>
    <w:rsid w:val="00C51AF8"/>
    <w:rsid w:val="00C706BC"/>
    <w:rsid w:val="00C92026"/>
    <w:rsid w:val="00CD19F3"/>
    <w:rsid w:val="00CD58FE"/>
    <w:rsid w:val="00D176AE"/>
    <w:rsid w:val="00D23348"/>
    <w:rsid w:val="00D30B71"/>
    <w:rsid w:val="00D322AF"/>
    <w:rsid w:val="00D810E1"/>
    <w:rsid w:val="00DA6FB6"/>
    <w:rsid w:val="00DB2506"/>
    <w:rsid w:val="00DD66E7"/>
    <w:rsid w:val="00E04335"/>
    <w:rsid w:val="00E200A0"/>
    <w:rsid w:val="00E4370F"/>
    <w:rsid w:val="00E65687"/>
    <w:rsid w:val="00E7369D"/>
    <w:rsid w:val="00E9349C"/>
    <w:rsid w:val="00EC6794"/>
    <w:rsid w:val="00ED0726"/>
    <w:rsid w:val="00F24225"/>
    <w:rsid w:val="00F26038"/>
    <w:rsid w:val="00F26DD9"/>
    <w:rsid w:val="00F326AF"/>
    <w:rsid w:val="00F52E36"/>
    <w:rsid w:val="00F6304F"/>
    <w:rsid w:val="00F7586F"/>
    <w:rsid w:val="00F76533"/>
    <w:rsid w:val="00F84736"/>
    <w:rsid w:val="00F93924"/>
    <w:rsid w:val="00FB65CF"/>
    <w:rsid w:val="00FC66AD"/>
    <w:rsid w:val="00FE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B0"/>
    <w:rPr>
      <w:sz w:val="24"/>
      <w:szCs w:val="24"/>
    </w:rPr>
  </w:style>
  <w:style w:type="paragraph" w:styleId="1">
    <w:name w:val="heading 1"/>
    <w:basedOn w:val="a"/>
    <w:next w:val="a"/>
    <w:link w:val="10"/>
    <w:qFormat/>
    <w:rsid w:val="00506F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736"/>
    <w:pPr>
      <w:ind w:left="720"/>
      <w:contextualSpacing/>
    </w:pPr>
  </w:style>
  <w:style w:type="paragraph" w:styleId="a4">
    <w:name w:val="Balloon Text"/>
    <w:basedOn w:val="a"/>
    <w:link w:val="a5"/>
    <w:rsid w:val="00451C32"/>
    <w:rPr>
      <w:rFonts w:ascii="Segoe UI" w:hAnsi="Segoe UI" w:cs="Segoe UI"/>
      <w:sz w:val="18"/>
      <w:szCs w:val="18"/>
    </w:rPr>
  </w:style>
  <w:style w:type="character" w:customStyle="1" w:styleId="a5">
    <w:name w:val="Текст выноски Знак"/>
    <w:basedOn w:val="a0"/>
    <w:link w:val="a4"/>
    <w:rsid w:val="00451C32"/>
    <w:rPr>
      <w:rFonts w:ascii="Segoe UI" w:hAnsi="Segoe UI" w:cs="Segoe UI"/>
      <w:sz w:val="18"/>
      <w:szCs w:val="18"/>
    </w:rPr>
  </w:style>
  <w:style w:type="table" w:styleId="a6">
    <w:name w:val="Table Grid"/>
    <w:basedOn w:val="a1"/>
    <w:rsid w:val="00DD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E7369D"/>
    <w:pPr>
      <w:tabs>
        <w:tab w:val="center" w:pos="4677"/>
        <w:tab w:val="right" w:pos="9355"/>
      </w:tabs>
    </w:pPr>
  </w:style>
  <w:style w:type="character" w:customStyle="1" w:styleId="a8">
    <w:name w:val="Верхний колонтитул Знак"/>
    <w:basedOn w:val="a0"/>
    <w:link w:val="a7"/>
    <w:rsid w:val="00E7369D"/>
    <w:rPr>
      <w:sz w:val="24"/>
      <w:szCs w:val="24"/>
    </w:rPr>
  </w:style>
  <w:style w:type="paragraph" w:styleId="a9">
    <w:name w:val="footer"/>
    <w:basedOn w:val="a"/>
    <w:link w:val="aa"/>
    <w:uiPriority w:val="99"/>
    <w:unhideWhenUsed/>
    <w:rsid w:val="00E7369D"/>
    <w:pPr>
      <w:tabs>
        <w:tab w:val="center" w:pos="4677"/>
        <w:tab w:val="right" w:pos="9355"/>
      </w:tabs>
    </w:pPr>
  </w:style>
  <w:style w:type="character" w:customStyle="1" w:styleId="aa">
    <w:name w:val="Нижний колонтитул Знак"/>
    <w:basedOn w:val="a0"/>
    <w:link w:val="a9"/>
    <w:uiPriority w:val="99"/>
    <w:rsid w:val="00E7369D"/>
    <w:rPr>
      <w:sz w:val="24"/>
      <w:szCs w:val="24"/>
    </w:rPr>
  </w:style>
  <w:style w:type="character" w:styleId="ab">
    <w:name w:val="Hyperlink"/>
    <w:basedOn w:val="a0"/>
    <w:uiPriority w:val="99"/>
    <w:unhideWhenUsed/>
    <w:rsid w:val="008106E5"/>
    <w:rPr>
      <w:color w:val="0563C1" w:themeColor="hyperlink"/>
      <w:u w:val="single"/>
    </w:rPr>
  </w:style>
  <w:style w:type="paragraph" w:customStyle="1" w:styleId="p1">
    <w:name w:val="p1"/>
    <w:basedOn w:val="a"/>
    <w:rsid w:val="00F26038"/>
    <w:rPr>
      <w:rFonts w:ascii=".AppleSystemUIFont" w:eastAsiaTheme="minorEastAsia" w:hAnsi=".AppleSystemUIFont"/>
      <w:sz w:val="26"/>
      <w:szCs w:val="26"/>
    </w:rPr>
  </w:style>
  <w:style w:type="paragraph" w:styleId="ac">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d"/>
    <w:uiPriority w:val="99"/>
    <w:rsid w:val="004666BE"/>
    <w:rPr>
      <w:rFonts w:ascii="Courier New" w:hAnsi="Courier New" w:cs="Courier New"/>
      <w:sz w:val="20"/>
      <w:szCs w:val="20"/>
    </w:rPr>
  </w:style>
  <w:style w:type="character" w:customStyle="1" w:styleId="a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c"/>
    <w:uiPriority w:val="99"/>
    <w:rsid w:val="004666BE"/>
    <w:rPr>
      <w:rFonts w:ascii="Courier New" w:hAnsi="Courier New" w:cs="Courier New"/>
    </w:rPr>
  </w:style>
  <w:style w:type="paragraph" w:styleId="3">
    <w:name w:val="Body Text 3"/>
    <w:basedOn w:val="a"/>
    <w:link w:val="30"/>
    <w:unhideWhenUsed/>
    <w:rsid w:val="00BF7C62"/>
    <w:pPr>
      <w:jc w:val="both"/>
    </w:pPr>
    <w:rPr>
      <w:sz w:val="28"/>
    </w:rPr>
  </w:style>
  <w:style w:type="character" w:customStyle="1" w:styleId="30">
    <w:name w:val="Основной текст 3 Знак"/>
    <w:basedOn w:val="a0"/>
    <w:link w:val="3"/>
    <w:rsid w:val="00BF7C62"/>
    <w:rPr>
      <w:sz w:val="28"/>
      <w:szCs w:val="24"/>
    </w:rPr>
  </w:style>
  <w:style w:type="paragraph" w:styleId="ae">
    <w:name w:val="Title"/>
    <w:basedOn w:val="a"/>
    <w:next w:val="a"/>
    <w:link w:val="af"/>
    <w:qFormat/>
    <w:rsid w:val="00506F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Название Знак"/>
    <w:basedOn w:val="a0"/>
    <w:link w:val="ae"/>
    <w:rsid w:val="00506F5E"/>
    <w:rPr>
      <w:rFonts w:asciiTheme="majorHAnsi" w:eastAsiaTheme="majorEastAsia" w:hAnsiTheme="majorHAnsi" w:cstheme="majorBidi"/>
      <w:color w:val="323E4F" w:themeColor="text2" w:themeShade="BF"/>
      <w:spacing w:val="5"/>
      <w:kern w:val="28"/>
      <w:sz w:val="52"/>
      <w:szCs w:val="52"/>
    </w:rPr>
  </w:style>
  <w:style w:type="character" w:styleId="af0">
    <w:name w:val="Emphasis"/>
    <w:basedOn w:val="a0"/>
    <w:qFormat/>
    <w:rsid w:val="00506F5E"/>
    <w:rPr>
      <w:i/>
      <w:iCs/>
    </w:rPr>
  </w:style>
  <w:style w:type="character" w:customStyle="1" w:styleId="10">
    <w:name w:val="Заголовок 1 Знак"/>
    <w:basedOn w:val="a0"/>
    <w:link w:val="1"/>
    <w:rsid w:val="00506F5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B0"/>
    <w:rPr>
      <w:sz w:val="24"/>
      <w:szCs w:val="24"/>
    </w:rPr>
  </w:style>
  <w:style w:type="paragraph" w:styleId="1">
    <w:name w:val="heading 1"/>
    <w:basedOn w:val="a"/>
    <w:next w:val="a"/>
    <w:link w:val="10"/>
    <w:qFormat/>
    <w:rsid w:val="00506F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736"/>
    <w:pPr>
      <w:ind w:left="720"/>
      <w:contextualSpacing/>
    </w:pPr>
  </w:style>
  <w:style w:type="paragraph" w:styleId="a4">
    <w:name w:val="Balloon Text"/>
    <w:basedOn w:val="a"/>
    <w:link w:val="a5"/>
    <w:rsid w:val="00451C32"/>
    <w:rPr>
      <w:rFonts w:ascii="Segoe UI" w:hAnsi="Segoe UI" w:cs="Segoe UI"/>
      <w:sz w:val="18"/>
      <w:szCs w:val="18"/>
    </w:rPr>
  </w:style>
  <w:style w:type="character" w:customStyle="1" w:styleId="a5">
    <w:name w:val="Текст выноски Знак"/>
    <w:basedOn w:val="a0"/>
    <w:link w:val="a4"/>
    <w:rsid w:val="00451C32"/>
    <w:rPr>
      <w:rFonts w:ascii="Segoe UI" w:hAnsi="Segoe UI" w:cs="Segoe UI"/>
      <w:sz w:val="18"/>
      <w:szCs w:val="18"/>
    </w:rPr>
  </w:style>
  <w:style w:type="table" w:styleId="a6">
    <w:name w:val="Table Grid"/>
    <w:basedOn w:val="a1"/>
    <w:rsid w:val="00DD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E7369D"/>
    <w:pPr>
      <w:tabs>
        <w:tab w:val="center" w:pos="4677"/>
        <w:tab w:val="right" w:pos="9355"/>
      </w:tabs>
    </w:pPr>
  </w:style>
  <w:style w:type="character" w:customStyle="1" w:styleId="a8">
    <w:name w:val="Верхний колонтитул Знак"/>
    <w:basedOn w:val="a0"/>
    <w:link w:val="a7"/>
    <w:rsid w:val="00E7369D"/>
    <w:rPr>
      <w:sz w:val="24"/>
      <w:szCs w:val="24"/>
    </w:rPr>
  </w:style>
  <w:style w:type="paragraph" w:styleId="a9">
    <w:name w:val="footer"/>
    <w:basedOn w:val="a"/>
    <w:link w:val="aa"/>
    <w:uiPriority w:val="99"/>
    <w:unhideWhenUsed/>
    <w:rsid w:val="00E7369D"/>
    <w:pPr>
      <w:tabs>
        <w:tab w:val="center" w:pos="4677"/>
        <w:tab w:val="right" w:pos="9355"/>
      </w:tabs>
    </w:pPr>
  </w:style>
  <w:style w:type="character" w:customStyle="1" w:styleId="aa">
    <w:name w:val="Нижний колонтитул Знак"/>
    <w:basedOn w:val="a0"/>
    <w:link w:val="a9"/>
    <w:uiPriority w:val="99"/>
    <w:rsid w:val="00E7369D"/>
    <w:rPr>
      <w:sz w:val="24"/>
      <w:szCs w:val="24"/>
    </w:rPr>
  </w:style>
  <w:style w:type="character" w:styleId="ab">
    <w:name w:val="Hyperlink"/>
    <w:basedOn w:val="a0"/>
    <w:uiPriority w:val="99"/>
    <w:unhideWhenUsed/>
    <w:rsid w:val="008106E5"/>
    <w:rPr>
      <w:color w:val="0563C1" w:themeColor="hyperlink"/>
      <w:u w:val="single"/>
    </w:rPr>
  </w:style>
  <w:style w:type="paragraph" w:customStyle="1" w:styleId="p1">
    <w:name w:val="p1"/>
    <w:basedOn w:val="a"/>
    <w:rsid w:val="00F26038"/>
    <w:rPr>
      <w:rFonts w:ascii=".AppleSystemUIFont" w:eastAsiaTheme="minorEastAsia" w:hAnsi=".AppleSystemUIFont"/>
      <w:sz w:val="26"/>
      <w:szCs w:val="26"/>
    </w:rPr>
  </w:style>
  <w:style w:type="paragraph" w:styleId="ac">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d"/>
    <w:uiPriority w:val="99"/>
    <w:rsid w:val="004666BE"/>
    <w:rPr>
      <w:rFonts w:ascii="Courier New" w:hAnsi="Courier New" w:cs="Courier New"/>
      <w:sz w:val="20"/>
      <w:szCs w:val="20"/>
    </w:rPr>
  </w:style>
  <w:style w:type="character" w:customStyle="1" w:styleId="a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c"/>
    <w:uiPriority w:val="99"/>
    <w:rsid w:val="004666BE"/>
    <w:rPr>
      <w:rFonts w:ascii="Courier New" w:hAnsi="Courier New" w:cs="Courier New"/>
    </w:rPr>
  </w:style>
  <w:style w:type="paragraph" w:styleId="3">
    <w:name w:val="Body Text 3"/>
    <w:basedOn w:val="a"/>
    <w:link w:val="30"/>
    <w:unhideWhenUsed/>
    <w:rsid w:val="00BF7C62"/>
    <w:pPr>
      <w:jc w:val="both"/>
    </w:pPr>
    <w:rPr>
      <w:sz w:val="28"/>
    </w:rPr>
  </w:style>
  <w:style w:type="character" w:customStyle="1" w:styleId="30">
    <w:name w:val="Основной текст 3 Знак"/>
    <w:basedOn w:val="a0"/>
    <w:link w:val="3"/>
    <w:rsid w:val="00BF7C62"/>
    <w:rPr>
      <w:sz w:val="28"/>
      <w:szCs w:val="24"/>
    </w:rPr>
  </w:style>
  <w:style w:type="paragraph" w:styleId="ae">
    <w:name w:val="Title"/>
    <w:basedOn w:val="a"/>
    <w:next w:val="a"/>
    <w:link w:val="af"/>
    <w:qFormat/>
    <w:rsid w:val="00506F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Название Знак"/>
    <w:basedOn w:val="a0"/>
    <w:link w:val="ae"/>
    <w:rsid w:val="00506F5E"/>
    <w:rPr>
      <w:rFonts w:asciiTheme="majorHAnsi" w:eastAsiaTheme="majorEastAsia" w:hAnsiTheme="majorHAnsi" w:cstheme="majorBidi"/>
      <w:color w:val="323E4F" w:themeColor="text2" w:themeShade="BF"/>
      <w:spacing w:val="5"/>
      <w:kern w:val="28"/>
      <w:sz w:val="52"/>
      <w:szCs w:val="52"/>
    </w:rPr>
  </w:style>
  <w:style w:type="character" w:styleId="af0">
    <w:name w:val="Emphasis"/>
    <w:basedOn w:val="a0"/>
    <w:qFormat/>
    <w:rsid w:val="00506F5E"/>
    <w:rPr>
      <w:i/>
      <w:iCs/>
    </w:rPr>
  </w:style>
  <w:style w:type="character" w:customStyle="1" w:styleId="10">
    <w:name w:val="Заголовок 1 Знак"/>
    <w:basedOn w:val="a0"/>
    <w:link w:val="1"/>
    <w:rsid w:val="00506F5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9177">
      <w:bodyDiv w:val="1"/>
      <w:marLeft w:val="0"/>
      <w:marRight w:val="0"/>
      <w:marTop w:val="0"/>
      <w:marBottom w:val="0"/>
      <w:divBdr>
        <w:top w:val="none" w:sz="0" w:space="0" w:color="auto"/>
        <w:left w:val="none" w:sz="0" w:space="0" w:color="auto"/>
        <w:bottom w:val="none" w:sz="0" w:space="0" w:color="auto"/>
        <w:right w:val="none" w:sz="0" w:space="0" w:color="auto"/>
      </w:divBdr>
    </w:div>
    <w:div w:id="288323509">
      <w:bodyDiv w:val="1"/>
      <w:marLeft w:val="0"/>
      <w:marRight w:val="0"/>
      <w:marTop w:val="0"/>
      <w:marBottom w:val="0"/>
      <w:divBdr>
        <w:top w:val="none" w:sz="0" w:space="0" w:color="auto"/>
        <w:left w:val="none" w:sz="0" w:space="0" w:color="auto"/>
        <w:bottom w:val="none" w:sz="0" w:space="0" w:color="auto"/>
        <w:right w:val="none" w:sz="0" w:space="0" w:color="auto"/>
      </w:divBdr>
    </w:div>
    <w:div w:id="369498320">
      <w:bodyDiv w:val="1"/>
      <w:marLeft w:val="0"/>
      <w:marRight w:val="0"/>
      <w:marTop w:val="0"/>
      <w:marBottom w:val="0"/>
      <w:divBdr>
        <w:top w:val="none" w:sz="0" w:space="0" w:color="auto"/>
        <w:left w:val="none" w:sz="0" w:space="0" w:color="auto"/>
        <w:bottom w:val="none" w:sz="0" w:space="0" w:color="auto"/>
        <w:right w:val="none" w:sz="0" w:space="0" w:color="auto"/>
      </w:divBdr>
    </w:div>
    <w:div w:id="379668022">
      <w:bodyDiv w:val="1"/>
      <w:marLeft w:val="0"/>
      <w:marRight w:val="0"/>
      <w:marTop w:val="0"/>
      <w:marBottom w:val="0"/>
      <w:divBdr>
        <w:top w:val="none" w:sz="0" w:space="0" w:color="auto"/>
        <w:left w:val="none" w:sz="0" w:space="0" w:color="auto"/>
        <w:bottom w:val="none" w:sz="0" w:space="0" w:color="auto"/>
        <w:right w:val="none" w:sz="0" w:space="0" w:color="auto"/>
      </w:divBdr>
    </w:div>
    <w:div w:id="404449503">
      <w:bodyDiv w:val="1"/>
      <w:marLeft w:val="0"/>
      <w:marRight w:val="0"/>
      <w:marTop w:val="0"/>
      <w:marBottom w:val="0"/>
      <w:divBdr>
        <w:top w:val="none" w:sz="0" w:space="0" w:color="auto"/>
        <w:left w:val="none" w:sz="0" w:space="0" w:color="auto"/>
        <w:bottom w:val="none" w:sz="0" w:space="0" w:color="auto"/>
        <w:right w:val="none" w:sz="0" w:space="0" w:color="auto"/>
      </w:divBdr>
    </w:div>
    <w:div w:id="672992113">
      <w:bodyDiv w:val="1"/>
      <w:marLeft w:val="0"/>
      <w:marRight w:val="0"/>
      <w:marTop w:val="0"/>
      <w:marBottom w:val="0"/>
      <w:divBdr>
        <w:top w:val="none" w:sz="0" w:space="0" w:color="auto"/>
        <w:left w:val="none" w:sz="0" w:space="0" w:color="auto"/>
        <w:bottom w:val="none" w:sz="0" w:space="0" w:color="auto"/>
        <w:right w:val="none" w:sz="0" w:space="0" w:color="auto"/>
      </w:divBdr>
    </w:div>
    <w:div w:id="718239288">
      <w:bodyDiv w:val="1"/>
      <w:marLeft w:val="0"/>
      <w:marRight w:val="0"/>
      <w:marTop w:val="0"/>
      <w:marBottom w:val="0"/>
      <w:divBdr>
        <w:top w:val="none" w:sz="0" w:space="0" w:color="auto"/>
        <w:left w:val="none" w:sz="0" w:space="0" w:color="auto"/>
        <w:bottom w:val="none" w:sz="0" w:space="0" w:color="auto"/>
        <w:right w:val="none" w:sz="0" w:space="0" w:color="auto"/>
      </w:divBdr>
    </w:div>
    <w:div w:id="735127847">
      <w:bodyDiv w:val="1"/>
      <w:marLeft w:val="0"/>
      <w:marRight w:val="0"/>
      <w:marTop w:val="0"/>
      <w:marBottom w:val="0"/>
      <w:divBdr>
        <w:top w:val="none" w:sz="0" w:space="0" w:color="auto"/>
        <w:left w:val="none" w:sz="0" w:space="0" w:color="auto"/>
        <w:bottom w:val="none" w:sz="0" w:space="0" w:color="auto"/>
        <w:right w:val="none" w:sz="0" w:space="0" w:color="auto"/>
      </w:divBdr>
    </w:div>
    <w:div w:id="760368613">
      <w:bodyDiv w:val="1"/>
      <w:marLeft w:val="0"/>
      <w:marRight w:val="0"/>
      <w:marTop w:val="0"/>
      <w:marBottom w:val="0"/>
      <w:divBdr>
        <w:top w:val="none" w:sz="0" w:space="0" w:color="auto"/>
        <w:left w:val="none" w:sz="0" w:space="0" w:color="auto"/>
        <w:bottom w:val="none" w:sz="0" w:space="0" w:color="auto"/>
        <w:right w:val="none" w:sz="0" w:space="0" w:color="auto"/>
      </w:divBdr>
    </w:div>
    <w:div w:id="1116944210">
      <w:bodyDiv w:val="1"/>
      <w:marLeft w:val="0"/>
      <w:marRight w:val="0"/>
      <w:marTop w:val="0"/>
      <w:marBottom w:val="0"/>
      <w:divBdr>
        <w:top w:val="none" w:sz="0" w:space="0" w:color="auto"/>
        <w:left w:val="none" w:sz="0" w:space="0" w:color="auto"/>
        <w:bottom w:val="none" w:sz="0" w:space="0" w:color="auto"/>
        <w:right w:val="none" w:sz="0" w:space="0" w:color="auto"/>
      </w:divBdr>
    </w:div>
    <w:div w:id="1164274067">
      <w:bodyDiv w:val="1"/>
      <w:marLeft w:val="0"/>
      <w:marRight w:val="0"/>
      <w:marTop w:val="0"/>
      <w:marBottom w:val="0"/>
      <w:divBdr>
        <w:top w:val="none" w:sz="0" w:space="0" w:color="auto"/>
        <w:left w:val="none" w:sz="0" w:space="0" w:color="auto"/>
        <w:bottom w:val="none" w:sz="0" w:space="0" w:color="auto"/>
        <w:right w:val="none" w:sz="0" w:space="0" w:color="auto"/>
      </w:divBdr>
    </w:div>
    <w:div w:id="1199008319">
      <w:bodyDiv w:val="1"/>
      <w:marLeft w:val="0"/>
      <w:marRight w:val="0"/>
      <w:marTop w:val="0"/>
      <w:marBottom w:val="0"/>
      <w:divBdr>
        <w:top w:val="none" w:sz="0" w:space="0" w:color="auto"/>
        <w:left w:val="none" w:sz="0" w:space="0" w:color="auto"/>
        <w:bottom w:val="none" w:sz="0" w:space="0" w:color="auto"/>
        <w:right w:val="none" w:sz="0" w:space="0" w:color="auto"/>
      </w:divBdr>
    </w:div>
    <w:div w:id="1203635284">
      <w:bodyDiv w:val="1"/>
      <w:marLeft w:val="0"/>
      <w:marRight w:val="0"/>
      <w:marTop w:val="0"/>
      <w:marBottom w:val="0"/>
      <w:divBdr>
        <w:top w:val="none" w:sz="0" w:space="0" w:color="auto"/>
        <w:left w:val="none" w:sz="0" w:space="0" w:color="auto"/>
        <w:bottom w:val="none" w:sz="0" w:space="0" w:color="auto"/>
        <w:right w:val="none" w:sz="0" w:space="0" w:color="auto"/>
      </w:divBdr>
    </w:div>
    <w:div w:id="1374500594">
      <w:bodyDiv w:val="1"/>
      <w:marLeft w:val="0"/>
      <w:marRight w:val="0"/>
      <w:marTop w:val="0"/>
      <w:marBottom w:val="0"/>
      <w:divBdr>
        <w:top w:val="none" w:sz="0" w:space="0" w:color="auto"/>
        <w:left w:val="none" w:sz="0" w:space="0" w:color="auto"/>
        <w:bottom w:val="none" w:sz="0" w:space="0" w:color="auto"/>
        <w:right w:val="none" w:sz="0" w:space="0" w:color="auto"/>
      </w:divBdr>
    </w:div>
    <w:div w:id="1456632022">
      <w:bodyDiv w:val="1"/>
      <w:marLeft w:val="0"/>
      <w:marRight w:val="0"/>
      <w:marTop w:val="0"/>
      <w:marBottom w:val="0"/>
      <w:divBdr>
        <w:top w:val="none" w:sz="0" w:space="0" w:color="auto"/>
        <w:left w:val="none" w:sz="0" w:space="0" w:color="auto"/>
        <w:bottom w:val="none" w:sz="0" w:space="0" w:color="auto"/>
        <w:right w:val="none" w:sz="0" w:space="0" w:color="auto"/>
      </w:divBdr>
    </w:div>
    <w:div w:id="1490638274">
      <w:bodyDiv w:val="1"/>
      <w:marLeft w:val="0"/>
      <w:marRight w:val="0"/>
      <w:marTop w:val="0"/>
      <w:marBottom w:val="0"/>
      <w:divBdr>
        <w:top w:val="none" w:sz="0" w:space="0" w:color="auto"/>
        <w:left w:val="none" w:sz="0" w:space="0" w:color="auto"/>
        <w:bottom w:val="none" w:sz="0" w:space="0" w:color="auto"/>
        <w:right w:val="none" w:sz="0" w:space="0" w:color="auto"/>
      </w:divBdr>
    </w:div>
    <w:div w:id="1703019498">
      <w:bodyDiv w:val="1"/>
      <w:marLeft w:val="0"/>
      <w:marRight w:val="0"/>
      <w:marTop w:val="0"/>
      <w:marBottom w:val="0"/>
      <w:divBdr>
        <w:top w:val="none" w:sz="0" w:space="0" w:color="auto"/>
        <w:left w:val="none" w:sz="0" w:space="0" w:color="auto"/>
        <w:bottom w:val="none" w:sz="0" w:space="0" w:color="auto"/>
        <w:right w:val="none" w:sz="0" w:space="0" w:color="auto"/>
      </w:divBdr>
    </w:div>
    <w:div w:id="1822229350">
      <w:bodyDiv w:val="1"/>
      <w:marLeft w:val="0"/>
      <w:marRight w:val="0"/>
      <w:marTop w:val="0"/>
      <w:marBottom w:val="0"/>
      <w:divBdr>
        <w:top w:val="none" w:sz="0" w:space="0" w:color="auto"/>
        <w:left w:val="none" w:sz="0" w:space="0" w:color="auto"/>
        <w:bottom w:val="none" w:sz="0" w:space="0" w:color="auto"/>
        <w:right w:val="none" w:sz="0" w:space="0" w:color="auto"/>
      </w:divBdr>
    </w:div>
    <w:div w:id="1840079677">
      <w:bodyDiv w:val="1"/>
      <w:marLeft w:val="0"/>
      <w:marRight w:val="0"/>
      <w:marTop w:val="0"/>
      <w:marBottom w:val="0"/>
      <w:divBdr>
        <w:top w:val="none" w:sz="0" w:space="0" w:color="auto"/>
        <w:left w:val="none" w:sz="0" w:space="0" w:color="auto"/>
        <w:bottom w:val="none" w:sz="0" w:space="0" w:color="auto"/>
        <w:right w:val="none" w:sz="0" w:space="0" w:color="auto"/>
      </w:divBdr>
    </w:div>
    <w:div w:id="1845780394">
      <w:bodyDiv w:val="1"/>
      <w:marLeft w:val="0"/>
      <w:marRight w:val="0"/>
      <w:marTop w:val="0"/>
      <w:marBottom w:val="0"/>
      <w:divBdr>
        <w:top w:val="none" w:sz="0" w:space="0" w:color="auto"/>
        <w:left w:val="none" w:sz="0" w:space="0" w:color="auto"/>
        <w:bottom w:val="none" w:sz="0" w:space="0" w:color="auto"/>
        <w:right w:val="none" w:sz="0" w:space="0" w:color="auto"/>
      </w:divBdr>
    </w:div>
    <w:div w:id="1963490031">
      <w:bodyDiv w:val="1"/>
      <w:marLeft w:val="0"/>
      <w:marRight w:val="0"/>
      <w:marTop w:val="0"/>
      <w:marBottom w:val="0"/>
      <w:divBdr>
        <w:top w:val="none" w:sz="0" w:space="0" w:color="auto"/>
        <w:left w:val="none" w:sz="0" w:space="0" w:color="auto"/>
        <w:bottom w:val="none" w:sz="0" w:space="0" w:color="auto"/>
        <w:right w:val="none" w:sz="0" w:space="0" w:color="auto"/>
      </w:divBdr>
    </w:div>
    <w:div w:id="2025012424">
      <w:bodyDiv w:val="1"/>
      <w:marLeft w:val="0"/>
      <w:marRight w:val="0"/>
      <w:marTop w:val="0"/>
      <w:marBottom w:val="0"/>
      <w:divBdr>
        <w:top w:val="none" w:sz="0" w:space="0" w:color="auto"/>
        <w:left w:val="none" w:sz="0" w:space="0" w:color="auto"/>
        <w:bottom w:val="none" w:sz="0" w:space="0" w:color="auto"/>
        <w:right w:val="none" w:sz="0" w:space="0" w:color="auto"/>
      </w:divBdr>
    </w:div>
    <w:div w:id="2025745897">
      <w:bodyDiv w:val="1"/>
      <w:marLeft w:val="0"/>
      <w:marRight w:val="0"/>
      <w:marTop w:val="0"/>
      <w:marBottom w:val="0"/>
      <w:divBdr>
        <w:top w:val="none" w:sz="0" w:space="0" w:color="auto"/>
        <w:left w:val="none" w:sz="0" w:space="0" w:color="auto"/>
        <w:bottom w:val="none" w:sz="0" w:space="0" w:color="auto"/>
        <w:right w:val="none" w:sz="0" w:space="0" w:color="auto"/>
      </w:divBdr>
    </w:div>
    <w:div w:id="20967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EF53-8B8A-4A68-A7F3-DBC10E3D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Аладина Анастасия</dc:creator>
  <cp:lastModifiedBy>Марьям Тебуева</cp:lastModifiedBy>
  <cp:revision>3</cp:revision>
  <cp:lastPrinted>2022-06-28T12:47:00Z</cp:lastPrinted>
  <dcterms:created xsi:type="dcterms:W3CDTF">2026-05-25T14:30:00Z</dcterms:created>
  <dcterms:modified xsi:type="dcterms:W3CDTF">2026-05-25T14:55:00Z</dcterms:modified>
</cp:coreProperties>
</file>