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right"/>
        <w:keepNext/>
        <w:spacing w:before="0" w:beforeAutospacing="0" w:after="0" w:afterAutospacing="0" w:line="240" w:lineRule="auto"/>
        <w:tabs>
          <w:tab w:val="left" w:pos="5591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Проект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center"/>
        <w:keepNext/>
        <w:spacing w:before="0" w:beforeAutospacing="0" w:after="0" w:afterAutospacing="0" w:line="240" w:lineRule="auto"/>
        <w:tabs>
          <w:tab w:val="left" w:pos="5591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Контракт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№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38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jc w:val="center"/>
        <w:keepNext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tbl>
      <w:tblPr>
        <w:tblStyle w:val="94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>
        <w:tblPrEx/>
        <w:trPr>
          <w:trHeight w:val="244"/>
        </w:trPr>
        <w:tc>
          <w:tcPr>
            <w:tcW w:w="704" w:type="dxa"/>
            <w:textDirection w:val="lrTb"/>
            <w:noWrap w:val="false"/>
          </w:tcPr>
          <w:p>
            <w:pPr>
              <w:contextualSpacing w:val="0"/>
              <w:keepNext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ar-SA"/>
              </w:rPr>
              <w:t xml:space="preserve">ИКЗ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261532110069453210100100310000000000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contextualSpacing w:val="0"/>
              <w:keepNext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ar-SA"/>
              </w:rPr>
              <w:t xml:space="preserve">КБК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32104125440190020242 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contextualSpacing w:val="0"/>
              <w:keepNext/>
              <w:spacing w:before="0" w:beforeAutospacing="0" w:after="0" w:afterAutospacing="0" w:line="240" w:lineRule="auto"/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ar-SA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  <w:lang w:eastAsia="ar-SA"/>
              </w:rPr>
              <w:t xml:space="preserve">МПИ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ar-SA"/>
              </w:rPr>
            </w:r>
          </w:p>
        </w:tc>
        <w:tc>
          <w:tcPr>
            <w:tcW w:w="8641" w:type="dxa"/>
            <w:vMerge w:val="restart"/>
            <w:textDirection w:val="lrTb"/>
            <w:noWrap w:val="false"/>
          </w:tcPr>
          <w:p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Развитие объекта учета Средства ИБ ТО   321.001А3931.26.Р.183478.01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/>
          </w:p>
        </w:tc>
      </w:tr>
    </w:tbl>
    <w:p>
      <w:pPr>
        <w:contextualSpacing w:val="0"/>
        <w:keepNext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-142" w:firstLine="0"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г.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Великий Новгород              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                                        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u w:val="single"/>
          <w:lang w:eastAsia="ru-RU"/>
        </w:rPr>
        <w:t xml:space="preserve">  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»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u w:val="single"/>
          <w:lang w:eastAsia="ru-RU"/>
        </w:rPr>
        <w:t xml:space="preserve">     ___ 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202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6 г.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Cs/>
          <w:color w:val="000000" w:themeColor="text1"/>
          <w:sz w:val="24"/>
          <w:szCs w:val="24"/>
          <w:highlight w:val="white"/>
        </w:rPr>
        <w:outlineLvl w:val="0"/>
      </w:pP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Управление Федеральной службы государственной регистрации, кадастра и картографии по Новгородской области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(далее - Управление), именуемое в дальнейшем «Заказчик», в лице заместителя руководителя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Смирновой Ольги Олеговны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, действующей на основании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доверенности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Управления Федеральной службы государственной ре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гистрации, кадастра и картограф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ии по Новгородской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области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№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016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-Д от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17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.0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.202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4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, с одной стороны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_________________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, 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имен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уемый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в дальнейшем «Пост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авщик»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, с другой стороны (далее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- Стороны), в соответствии с п.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4 ч.1 ст.93 Федер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ального закона от 05.04.2013  №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(далее – Закон № 44-ФЗ)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и иного законод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ательства Российской Федерации,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val="en-US" w:eastAsia="ru-RU"/>
        </w:rPr>
        <w:t xml:space="preserve">c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учетом итогов закупочной сессии №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___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(статус закупки: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состоялась/не состоялась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), проведенной на ЕАТ «Берёзка»,  заключили настоящий контракт о нижеследующем:</w:t>
      </w:r>
      <w:r>
        <w:rPr>
          <w:rFonts w:ascii="Tinos" w:hAnsi="Tinos" w:cs="Tinos"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1. Предмет контракта</w:t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nos" w:hAnsi="Tinos" w:cs="Tinos"/>
          <w:b/>
          <w:bCs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1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.1. В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соответствии с настоящим контрактом Поставщик обязуется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поставить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val="ru-RU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b/>
          <w:bCs/>
          <w:i w:val="0"/>
          <w:iCs w:val="0"/>
          <w:color w:val="auto"/>
          <w:sz w:val="24"/>
          <w:szCs w:val="24"/>
          <w:highlight w:val="none"/>
          <w:lang w:eastAsia="ru-RU"/>
        </w:rPr>
        <w:t xml:space="preserve"> права на использование ПО межсетевого экранирования ViPNet Client 5 for Linux (КС2) (рег. № в РРПО: 4319)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соответствии с приложением № 1 к контракту (далее – товар), а Заказчик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принять и оплатить тов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ар в соответствии с настоящим контрактом.</w:t>
      </w:r>
      <w:r>
        <w:rPr>
          <w:rFonts w:ascii="Tinos" w:hAnsi="Tinos" w:cs="Tinos"/>
          <w:b/>
          <w:bCs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nos" w:hAnsi="Tinos" w:cs="Tinos"/>
          <w:b w:val="0"/>
          <w:bCs w:val="0"/>
          <w:sz w:val="24"/>
          <w:szCs w:val="24"/>
          <w14:ligatures w14:val="none"/>
        </w:rPr>
      </w:pPr>
      <w:r>
        <w:rPr>
          <w:rFonts w:ascii="Tinos" w:hAnsi="Tinos" w:eastAsia="Tinos" w:cs="Tinos"/>
          <w:b w:val="0"/>
          <w:bCs w:val="0"/>
          <w:sz w:val="24"/>
          <w:szCs w:val="24"/>
          <w:highlight w:val="none"/>
          <w:lang w:eastAsia="ru-RU"/>
          <w14:ligatures w14:val="none"/>
        </w:rPr>
      </w:r>
      <w:r>
        <w:rPr>
          <w:rFonts w:ascii="Tinos" w:hAnsi="Tinos" w:eastAsia="Tinos" w:cs="Tinos"/>
          <w:b w:val="0"/>
          <w:bCs w:val="0"/>
          <w:sz w:val="24"/>
          <w:szCs w:val="24"/>
          <w:highlight w:val="none"/>
          <w:lang w:eastAsia="ru-RU"/>
          <w14:ligatures w14:val="none"/>
        </w:rPr>
        <w:t xml:space="preserve">1.2. Номенклатура Товаров и их количество определяются Спецификацией (Приложение №1 к Контракту).</w:t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</w:r>
      <w:r>
        <w:rPr>
          <w:rFonts w:ascii="Tinos" w:hAnsi="Tinos" w:cs="Tinos"/>
          <w:b w:val="0"/>
          <w:bCs w:val="0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1.2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Сроки поставк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и: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 течение 60 (шестидесяти) рабочих дней с даты заключения государственного контракта. Периодичность поставки – разовая.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2. Сумма контракта и порядок расчетов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2.1.  Сумма настоящего контракта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составляет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__________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руб.,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включая НДС/НДС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не облагается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2.2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Оплата производится за счет средств федерального бюджета, безналичным путем, путем перечисления денежных средств на расчет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ный счет Поставщика в течение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7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семи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)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рабочих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 дней после представления платёжных документов и подписания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а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кта приема-передачи това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ра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  <w:lang w:eastAsia="ru-RU"/>
        </w:rPr>
        <w:t xml:space="preserve"> (Приложение №2 к контракту)</w:t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 с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лучаях, предусмотренных п.6 ст.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161 Бюджетного кодекса Российской Федерации, оплата товара, поставленного Поставщиком, осуществляется Заказчиком в порядке, установленном пунктом 2.2 контракта, после доведения до него согласованных лимито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 бюджетных ассигнований на 202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6 год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Доставка платёжных документов (счет,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счёта-фактуры,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товарной накладной, акт приема-передачи товара) осуществляется в электрон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ном виде, все представленные документы должны быть подписаны ЭЦП. В случае обмена электронными платёжными документами, такие документы признаются официальными, имеющими юридическую силу и без последующего представления бумажных оригиналов этих документов.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При отсутствии технической возможности платежные документы доставляются   Поставщиком своими силами за свой счёт по юридическому адресу Заказчика. 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Платёжные документы, представленные по факсу, копии (сканы) платёжных документов, платёжные документы, представленные в электронном виде без ЭЦП, к оплате не принимаются и считаются непредставленными.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Платёжные документы, оформленные не в соответствии с действующим законодательством и(или) заключенным между Поставщиком и Заказчиком контрактом, считаются непредставленными.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Сроки доставки платёжных документов: одновременно с поставкой или не позднее следующего рабочего дня после поставки. В случае, если Поставщик несвоевременно представит платёжные документы, Заказчик не несёт ответственности за своевременную оплату счетов.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2.3. В стоимость това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ра по настоящему контракту входят расходы по налогам, сборам, другим обязательным платежам, страхования, уплата таможенных пошлин, а также стоимость доставки, разгрузки на склад Заказчика, тары, упаковки, маркировки и прочие расходы, связанные с поставкой.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2.4. Цена контракта является твердой и определяется на весь срок исполнения контракта, за исключением случаев, предусмотренных настоящим контрактом (п.8.2.) и законодательством.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2.5. В случае неисполнения или ненадлежащего исполнения Поставщиком обязательства, предусмотренного контрактом, Заказчик вправе осуществить взыскание неустойки (штрафа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, пени) в бесспорном порядке без согласия Поставщика путем удержания суммы неустойки (штрафа, пени), начисленной в соответствии с разделом 5 настоящего Контракта, при окончательном расчете с Поставщиком.  При этом оплата осуществляется на основании счета,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счёт-фактуры,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товарной накладной и подписанного сторонами </w:t>
      </w: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акта приемки-передачи товара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(Приложение № 2),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неустойки; итоговая сумма, подлежащая оплате.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2.6. Обязательства Заказчика по оплате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поставленного товара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прекращаются зачетом суммы неустойки (штрафа, пени), начисленной Заказчиком в соответствии с разделом 5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2.7.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Банковское сопровождение контракта, предусмотренное ст.35 Закона № 44-ФЗ, к настоящему контракту не применяется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  <w:t xml:space="preserve">3. Права и обязанности сторон</w:t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pacing w:val="6"/>
          <w:sz w:val="24"/>
          <w:szCs w:val="24"/>
          <w:highlight w:val="white"/>
          <w:lang w:eastAsia="ru-RU"/>
        </w:rPr>
        <w:t xml:space="preserve">3.1. Поставщик обязан:</w:t>
      </w:r>
      <w:r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3.1.1. Поставить товар в соответствии с условиями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3.1.2. Предупредить Заказчика при обнаружении возможных неблагоприятных последствий, которые могут возникнуть в результате поставки товара.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3.1.3.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3.1.4. Об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еспечить соответствие товара техническим условиям при его использовании и хранении и несет все расходы по замене дефектного товара, выявленного Заказчиком в течение гарантийного срока, если дефект не зависит от условий хранения или неправильного обращения.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3.1.5. Производить замену дефектного товара или товара, не соответствующего контракту, в течение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10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десяти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)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календарных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дней с момента получения письменного обращения Заказчика.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3.1.6. Произвести погрузо-разгрузочные работы и транспортировку замены товара за счет собственных средств.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3.1.7. Предупредить Заказчика при обнаружении возможных неблагоприятных последствий, которые могут возникнуть в результате исполнения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3.1.8.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соответствовать единым требованиям, установленным Заказчиком в соответствии со ст. 31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tabs>
          <w:tab w:val="left" w:pos="432" w:leader="none"/>
          <w:tab w:val="left" w:pos="1080" w:leader="none"/>
        </w:tabs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pacing w:val="6"/>
          <w:sz w:val="24"/>
          <w:szCs w:val="24"/>
          <w:highlight w:val="white"/>
          <w:lang w:eastAsia="ru-RU"/>
        </w:rPr>
        <w:t xml:space="preserve">3.2. Заказчик обязан:</w:t>
      </w:r>
      <w:r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pacing w:val="6"/>
          <w:sz w:val="24"/>
          <w:szCs w:val="24"/>
          <w:highlight w:val="white"/>
          <w:lang w:eastAsia="ru-RU"/>
        </w:rPr>
        <w:t xml:space="preserve">3.2.1. П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ринять и оплатить поставленный товар в соответствии с условиями настоящего контракта;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3.2.2. выполнять свои обязательства, предусмотренные иными положениями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3.2.3. Письменно в течение 3 (трех) рабочих дней после поставки товара известить Поставщика в случае обнаружения повреждения, заводского брака, некомплектности поставленного товара или несоответствия товара требованиям, установленными Заказчиком.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none"/>
        </w:rPr>
        <w:t xml:space="preserve">3.3. Поставщик вправе: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3.3.1. требовать от Заказчика предоставления имеющейся у него информации, необходимой для исполнения обязательств по Контракту;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3.3.2. требовать от Заказчика своевременной оплаты поставленного Товара в порядке и на условиях, предусмотренных Контрактом;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pacing w:val="6"/>
          <w:sz w:val="24"/>
          <w:szCs w:val="24"/>
          <w:highlight w:val="white"/>
          <w:lang w:eastAsia="ru-RU"/>
        </w:rPr>
        <w:t xml:space="preserve">3.4. Заказчик вправе:</w:t>
      </w:r>
      <w:r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pacing w:val="6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3.4.1. Запрашивать у Поставщика информацию о ходе исполнения настоящего контракта;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3.4.2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  В любое разумное время проверить качество товара и в случае обнаружения существенных отступлений, предъявить Поставщику письменную претензию. В случае ее признания Поставщик обязан в сроки, согласованные с Заказчиком, за свой счет устранить недостатки. 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3.4.3. требовать от Поставщика надлежащего исполнения обязательств, предусмотренных Контрактом;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3.4.4. запрашивать у Поставщика информацию об исполнении им обязательств по Контракту;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3.4.5. осуществлять контроль соответствия качества поставляемого Товара, сроков поставки Товара требованиям Контракта;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3.4.6. отказаться от приемки некачественного Товара и ненадлежащим образом оказанных Услуг и потребовать безвозмездного устранения недостатков;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3.4.7.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3.5. Стороны не вправе передавать свои права и обязательства по настоящему контракту третьей стороне.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ar-SA"/>
        </w:rPr>
        <w:t xml:space="preserve">4. Порядок приема-передачи товара</w:t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4.1. Поставка товара производится в соответствии со спецификацией (приложение № 1 к настоящему контракту).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Поставка и разгрузка товара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производится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за счет и силами Поставщика по адресу: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г. Великий Новгород, ул. Октябрьская, д.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17 каб108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, в срок,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указанный в п.1.2 настоящего контракта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4.2. Товар должен быть поставлен в неповрежденной упаковке, обеспечивающей сохранность от внешних воздействующих факторов (в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т.ч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 климатических, механических) при транспортировании, хранении и погрузочно-разгрузочных работах, от всякого рода повреждений, утраты товарного вида при перевозке любым транспортом с учетом возможных перегрузок и длительного хранения.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4.3. Поставка, приёмка и оценка качества товара осуществляется в полном соответствии со стандартами качества и техническими условиями, применяемыми к данному виду товара.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законодательством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4.4.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Приёмка товара осуществляется представителями Заказчика и Поставщика на основании товарной накладной.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Со стороны Заказчика состав приёмочной комиссии утверждается приказом Заказчика.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Поставщик обяз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уется обеспечить присутствие при проведении приёмки товара своего представителя. Отсутствие такого представителя, не известившего Заказчика о своём намерении участвовать в работе приёмочной комиссии, не является препятствием к проведению процедуры приёмки.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4.5. В случае обнаружения недостатков (дефектов, повреждений и иных несоответствий) поставленного товара, составляется двухсторонний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акт либо, в случае отсутствия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Поставщика или его представителя, акт со стороны Заказчика, который является основанием для устранения выявленных недостатков. Такое устранение производится Поставщиком в соответствии с п.3.1.5 настоящего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Указанный срок учитывается при определении продолжительности просрочки исполнения обязательств, предусмотренных контрактом.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4.6.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 случае обнаружения недостатков только части поставленного товара Заказчик имеет право принять исполнение обязательств по настоящему контракту частично.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4.7. По результатам приёмки Заказчик в течение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(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пяти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) рабочих дней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с момента представления документов, указанных в п.2.2 контракта, подписывает представленную Поставщиком товарную накладную или направляет ему официальное письмо, содержащее мотивированный отказ от подписания названных документов.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Поставщик обязан рассмотреть мотивированный отказ Заказчика в течение 2 (двух) рабочих дней с момента его получения.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При согласии с доводами, изложенными в мотивированном отказе Заказчика от подписания товарной накладной, Поставщик устраняет обнаруженные недостатки в течение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10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десяти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)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календарных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дней с момента получения мотивированного отказа, и повторно сообщает Заказчику о готовности к поставке.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Повторная приёмка производится по правилам, установленным настоящим разделом. При этом превышение Поставщиком сроков исполнения контракта учитывается при определении размера неустойки.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При несогласии с доводами, изложенными в мотивированном отказе Заказчика от подписания товарной накладной, Поставщик направляет в адрес Заказчика официальное письмо с опровержениями доводов, изложенных в отказе.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До момента подписания Сторонами товарной накладной риск случайной гибели или повреждения товара лежит на Поставщике.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2"/>
        </w:numPr>
        <w:contextualSpacing w:val="0"/>
        <w:ind w:firstLine="720"/>
        <w:jc w:val="both"/>
        <w:spacing w:before="0" w:beforeAutospacing="0" w:after="0" w:afterAutospacing="0" w:line="240" w:lineRule="auto"/>
        <w:tabs>
          <w:tab w:val="num" w:pos="720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4.8. Датой поставки товара считается дата подписания Заказчиком (или е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го представителями)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акта приема-передачи товара (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риложение №2 к настоящему контракту). При этом, если товар принят Заказчиком без замечаний, то срок с даты доставки товара Заказчику до даты подписания Заказчиком акта приема-передачи не входит в срок просрочки поставки товара.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72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Некачественный (некомплектный) товар считается не поставленным.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4.9. Для проверки предоставленных Поставщиком результатов, предусмотрен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Такая экспертиза проводится в рамках процедуры приёмки поставленного товара.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4.10 Выбор эксперта (экспертной организации) осуществляется Заказчиком без согласования с Поставщиком.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4.11. Срок проведения экспертизы не учитывается при определении продолжительности просрочки исполнения обязательств, предусмотренных контрактом.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4.12. Поставщик имеет право присутствовать при проводимых в ходе экспертизы осмотрах поставленного товара или иных аналогичных исследованиях.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4.13. Поставщик, если возникнет такая необходимость, обязан в кратчайшие сроки предоставлять эксперту (экспертной организации), с которой Заказчиком заключен дог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овор на проведение экспертизы,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дополнительные материалы, относящиеся к условиям контракта и отдельным этапам исполнения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4.14. После завершения экспертизы Заказчик направляет Поставщику копию экспертного заключения.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4.15. При получении к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опии экспертного заключения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Поставщик принимает одно из решений, описанных в пункте 4.7.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4.16. В случае выявления экспертом недостатков, несоответствия поставленного товара требованиям технического задания Поставщик возмещает Заказчику стоимость произведенной экспертизы и устраняет недостатки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left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4.17. Гарантийный срок на поставляемые товары с даты подписания акта сдачи-приемки оказанных услуг составляет не менее 12 (двенадцати) месяцев. </w:t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center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center"/>
        <w:spacing w:before="0" w:beforeAutospacing="0" w:after="0" w:afterAutospacing="0" w:line="240" w:lineRule="auto"/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pacing w:val="-8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  <w:t xml:space="preserve">5. Ответственность сторон</w:t>
      </w:r>
      <w:r>
        <w:rPr>
          <w:rFonts w:ascii="Tinos" w:hAnsi="Tinos" w:cs="Tinos"/>
          <w:color w:val="000000" w:themeColor="text1"/>
          <w:spacing w:val="-8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-8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льств, предусмотренных контрактом (за исключением просрочки исполнения обязательств заказчиком, поставщиком и размера пени, начисляемой за каждый день просрочки исполнения поставщиком обязательства, предусмотренного контрактом, утвержденными постановлением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 Правительства Российской Федерации от 30 августа 2017 г. N 1042 (далее - Правила определения размера штрафа).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фов, пеней) и направить Заказчику требование об уплате неустоек (штрафов, пеней).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.5.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.6. В случае нарушения Поставщиком срока представления документов, предусмотренного пунктом 9.3 Контракта, Заказчик не несет ответственность, установленную пунктами 11.3 - 11.5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.8.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к направляет Поставщику требование об уплате неустоек (штрафов, пеней).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.9.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ой на сумму, пропорциональную объему обязательств, предусмотренных Контрактом и фактически исполненных Поставщиком.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т Заказчику штраф в размере: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б) 5 процентов цены Контракта (этапа) в случае, если цена Контракта (этапа) составляет от 3 млн. рублей до 50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в) 1 процент цены Контракта (этапа) в случае, если цена Контракта (этапа) составляет от 50 млн. рублей до 100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д) 0,4 процента цены Контракта (этапа) в случае, если цена Контракта (этапа) составляет от 500 млн. рублей до 1 млрд.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е) 0,3 процента цены Контракта (этапа) в случае, если цена Контракта (этапа) составляет от 1 млрд. рублей до 2 млрд.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ж) 0,25 процента цены Контракта (этапа) в случае, если цена Контракта (этапа) составляет от 2 млрд. рублей до 5 млрд.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з) 0,2 процента цены Контракта (этапа) в случае, если цена Контракта (этапа) составляет от 5 млрд. рублей до 10 млрд.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и) 0,1 процента цены Контракта (этапа) в случае, если цена Контракта (этапа) превышает 10 млрд. рублей.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.11.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 контрактной системе), предл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а) в случае, если цена контракта не превышает начальную (максимальную) цену контракта: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10 процентов начальной (максимальной) цены контракта, если цена контракта не превышает 3 млн. рублей;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5 процентов начальной (максимальной) цены контракта, если цена контракта составляет от 3 млн. рублей до 50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1 процент начальной (максимальной) цены контракта, если цена контракта составляет от 50 млн. рублей до 100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б) в случае, если цена контракта превышает начальную (максимальную) цену контракта: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10 процентов цены контракта, если цена контракта не превышает 3 млн. рублей;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5 процентов цены контракта, если цена контракта составляет от 3 млн. рублей до 50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1 процент цены контракта, если цена контракта составляет от 50 млн. рублей до 100 млн. рублей (включительно).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.12.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15.14. Заказчик обязан оплатить штраф, пени Поставщику в срок не позднее 20 (Двадцати) календарных дней после получения требования Поставщика об уплате штрафа, пеней.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.15. Поставщик обязан оплатить Заказчику штраф, пени в срок не позднее 20 (Двадцати) календарных дней после получения требования Заказчика об уплате штраф, пеней.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  <w:t xml:space="preserve">6. Действие обстоятельств непреодолимой силы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color w:val="000000" w:themeColor="text1"/>
          <w:spacing w:val="3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6.1. Ни одна из сторон не несет ответственность перед другой стороной за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1"/>
          <w:sz w:val="24"/>
          <w:szCs w:val="24"/>
          <w:highlight w:val="white"/>
          <w:lang w:eastAsia="ru-RU"/>
        </w:rPr>
        <w:t xml:space="preserve">неисполнение обязательств по настоящему контракту, обусловленное</w:t>
      </w:r>
      <w:r>
        <w:rPr>
          <w:rFonts w:ascii="Tinos" w:hAnsi="Tinos" w:eastAsia="Tinos" w:cs="Tinos"/>
          <w:color w:val="000000" w:themeColor="text1"/>
          <w:spacing w:val="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действием </w:t>
      </w:r>
      <w:r>
        <w:rPr>
          <w:rFonts w:ascii="Tinos" w:hAnsi="Tinos" w:eastAsia="Tinos" w:cs="Tinos"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обстоятельств непреодолимой силы, т.е. чрезвычайных и непредотвратимых</w:t>
      </w:r>
      <w:r>
        <w:rPr>
          <w:rFonts w:ascii="Tinos" w:hAnsi="Tinos" w:eastAsia="Tinos" w:cs="Tinos"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4"/>
          <w:sz w:val="24"/>
          <w:szCs w:val="24"/>
          <w:highlight w:val="white"/>
          <w:lang w:eastAsia="ru-RU"/>
        </w:rPr>
        <w:t xml:space="preserve">при данных условиях обстоятельств, в том числе объявленная или фактическая война,</w:t>
      </w:r>
      <w:r>
        <w:rPr>
          <w:rFonts w:ascii="Tinos" w:hAnsi="Tinos" w:eastAsia="Tinos" w:cs="Tinos"/>
          <w:color w:val="000000" w:themeColor="text1"/>
          <w:spacing w:val="-2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-2"/>
          <w:sz w:val="24"/>
          <w:szCs w:val="24"/>
          <w:highlight w:val="white"/>
          <w:lang w:eastAsia="ru-RU"/>
        </w:rPr>
        <w:t xml:space="preserve">гражданские волнения, эпидемии, блокада, эмбарго, пожары, землетрясения, наводнения и</w:t>
      </w:r>
      <w:r>
        <w:rPr>
          <w:rFonts w:ascii="Tinos" w:hAnsi="Tinos" w:eastAsia="Tinos" w:cs="Tinos"/>
          <w:color w:val="000000" w:themeColor="text1"/>
          <w:spacing w:val="-2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другие природные стихийные бедствия, а также издание актов государственных органов.</w:t>
      </w:r>
      <w:r>
        <w:rPr>
          <w:rFonts w:ascii="Tinos" w:hAnsi="Tinos" w:cs="Tinos"/>
          <w:color w:val="000000" w:themeColor="text1"/>
          <w:spacing w:val="3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3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color w:val="000000" w:themeColor="text1"/>
          <w:spacing w:val="2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</w:t>
      </w:r>
      <w:r>
        <w:rPr>
          <w:rFonts w:ascii="Tinos" w:hAnsi="Tinos" w:eastAsia="Tinos" w:cs="Tinos"/>
          <w:color w:val="000000" w:themeColor="text1"/>
          <w:spacing w:val="-4"/>
          <w:sz w:val="24"/>
          <w:szCs w:val="24"/>
          <w:highlight w:val="white"/>
          <w:lang w:eastAsia="ru-RU"/>
        </w:rPr>
        <w:t xml:space="preserve">силы.</w:t>
      </w:r>
      <w:r>
        <w:rPr>
          <w:rFonts w:ascii="Tinos" w:hAnsi="Tinos" w:cs="Tinos"/>
          <w:color w:val="000000" w:themeColor="text1"/>
          <w:spacing w:val="2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2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2"/>
          <w:sz w:val="24"/>
          <w:szCs w:val="24"/>
          <w:highlight w:val="white"/>
          <w:lang w:eastAsia="ru-RU"/>
        </w:rPr>
        <w:t xml:space="preserve">6.3. Сторона, которая не исполняет обязательств по настоящему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контракту вследствие действия непреодолимой силы, должна незамедлительно известить </w:t>
      </w:r>
      <w:r>
        <w:rPr>
          <w:rFonts w:ascii="Tinos" w:hAnsi="Tinos" w:eastAsia="Tinos" w:cs="Tinos"/>
          <w:color w:val="000000" w:themeColor="text1"/>
          <w:spacing w:val="4"/>
          <w:sz w:val="24"/>
          <w:szCs w:val="24"/>
          <w:highlight w:val="white"/>
          <w:lang w:eastAsia="ru-RU"/>
        </w:rPr>
        <w:t xml:space="preserve">другую Сторону о таких обстоятельствах и их влиянии на исполнение обязательств по 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контракту.</w:t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pacing w:val="6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  <w:t xml:space="preserve">7. Порядок разрешения споров</w:t>
      </w:r>
      <w:r>
        <w:rPr>
          <w:rFonts w:ascii="Tinos" w:hAnsi="Tinos" w:cs="Tinos"/>
          <w:color w:val="000000" w:themeColor="text1"/>
          <w:spacing w:val="6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6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6"/>
          <w:sz w:val="24"/>
          <w:szCs w:val="24"/>
          <w:highlight w:val="white"/>
          <w:lang w:eastAsia="ru-RU"/>
        </w:rPr>
        <w:t xml:space="preserve">7.1. Все споры или разногласия, возникающие между сторонами по настоящему </w:t>
      </w:r>
      <w:r>
        <w:rPr>
          <w:rFonts w:ascii="Tinos" w:hAnsi="Tinos" w:eastAsia="Tinos" w:cs="Tinos"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контракту или в связи с ним, разрешаются путем переговоров между </w:t>
      </w:r>
      <w:r>
        <w:rPr>
          <w:rFonts w:ascii="Tinos" w:hAnsi="Tinos" w:eastAsia="Tinos" w:cs="Tinos"/>
          <w:color w:val="000000" w:themeColor="text1"/>
          <w:spacing w:val="-4"/>
          <w:sz w:val="24"/>
          <w:szCs w:val="24"/>
          <w:highlight w:val="white"/>
          <w:lang w:eastAsia="ru-RU"/>
        </w:rPr>
        <w:t xml:space="preserve">ними.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7.2. В случае невозможности разрешения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р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азногласий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путем переговоров они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4"/>
          <w:sz w:val="24"/>
          <w:szCs w:val="24"/>
          <w:highlight w:val="white"/>
          <w:lang w:eastAsia="ru-RU"/>
        </w:rPr>
        <w:t xml:space="preserve">подлежат рассмотрению в арбитражном суде Новгородской области согласно порядку,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установленному законодательством Российской Федерации.</w:t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pacing w:val="2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  <w:t xml:space="preserve">8. Порядок изменения и расторжения контракта</w:t>
      </w:r>
      <w:r>
        <w:rPr>
          <w:rFonts w:ascii="Tinos" w:hAnsi="Tinos" w:cs="Tinos"/>
          <w:color w:val="000000" w:themeColor="text1"/>
          <w:spacing w:val="2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2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2"/>
          <w:sz w:val="24"/>
          <w:szCs w:val="24"/>
          <w:highlight w:val="white"/>
          <w:lang w:eastAsia="ru-RU"/>
        </w:rPr>
        <w:t xml:space="preserve">8.1. Любые изменения и дополнения к настоящему контракту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имеют силу только в том случае, если они оформлены в письменном виде и подписаны 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обеими сторонами.</w:t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8.2. Изменение существенных условий контракта допускается по соглашению сторон в случаях, предусмотренных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Законом № 44-ФЗ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. </w:t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8.3.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ст. 95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Закона № 44-ФЗ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14"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  <w:tab w:val="left" w:pos="341" w:leader="none"/>
        </w:tabs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color w:val="000000" w:themeColor="text1"/>
          <w:spacing w:val="3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9. Прочие условия</w:t>
      </w:r>
      <w:r>
        <w:rPr>
          <w:rFonts w:ascii="Tinos" w:hAnsi="Tinos" w:cs="Tinos"/>
          <w:color w:val="000000" w:themeColor="text1"/>
          <w:spacing w:val="3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3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-7"/>
          <w:sz w:val="24"/>
          <w:szCs w:val="24"/>
          <w:highlight w:val="white"/>
          <w:lang w:eastAsia="ru-RU"/>
        </w:rPr>
        <w:t xml:space="preserve">9.1.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Настоящий контракт вступает в действие со дня подписания и 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действует до исполнения Сторонами своих обязательств.</w:t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9.2.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 случае изменения у к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pStyle w:val="95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В случае изменения банковских реквизитов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Поставщик обязан в однодневный срок в письменной форме известить об этом Заказчика, указав но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вые банковские реквизиты. Указанное письмо будет являться неотъемлемой частью настоящего контракта.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9.3. Следующие приложения являются неотъемлемой частью настоящего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контракта:</w:t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</w:p>
    <w:p>
      <w:pPr>
        <w:numPr>
          <w:ilvl w:val="0"/>
          <w:numId w:val="1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tabs>
          <w:tab w:val="clear" w:pos="0" w:leader="none"/>
        </w:tabs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приложение № 1 - спецификация;</w:t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-1"/>
          <w:sz w:val="24"/>
          <w:szCs w:val="24"/>
          <w:highlight w:val="white"/>
        </w:rPr>
      </w:r>
    </w:p>
    <w:p>
      <w:pPr>
        <w:numPr>
          <w:ilvl w:val="0"/>
          <w:numId w:val="1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tabs>
          <w:tab w:val="clear" w:pos="0" w:leader="none"/>
        </w:tabs>
        <w:rPr>
          <w:rFonts w:ascii="Tinos" w:hAnsi="Tinos" w:cs="Tinos"/>
          <w:color w:val="000000" w:themeColor="text1"/>
          <w:spacing w:val="-8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приложение № 2 - форма акта приемки-передачи товара.</w:t>
      </w:r>
      <w:r>
        <w:rPr>
          <w:rFonts w:ascii="Tinos" w:hAnsi="Tinos" w:cs="Tinos"/>
          <w:color w:val="000000" w:themeColor="text1"/>
          <w:spacing w:val="-8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-8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-8"/>
          <w:sz w:val="24"/>
          <w:szCs w:val="24"/>
          <w:highlight w:val="white"/>
          <w:lang w:eastAsia="ru-RU"/>
        </w:rPr>
        <w:t xml:space="preserve">9.4.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Вопросы,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не урегулированные настоящим контрактом, </w:t>
      </w:r>
      <w:r>
        <w:rPr>
          <w:rFonts w:ascii="Tinos" w:hAnsi="Tinos" w:eastAsia="Tinos" w:cs="Tinos"/>
          <w:color w:val="000000" w:themeColor="text1"/>
          <w:spacing w:val="-1"/>
          <w:sz w:val="24"/>
          <w:szCs w:val="24"/>
          <w:highlight w:val="white"/>
          <w:lang w:eastAsia="ru-RU"/>
        </w:rPr>
        <w:t xml:space="preserve">разрешаются в соответствии с действующим законодательством Российской Федерации.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9.5. Настоящий контракт действует до полного исполнения обязательств.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3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3"/>
          <w:sz w:val="24"/>
          <w:szCs w:val="24"/>
          <w:highlight w:val="white"/>
          <w:lang w:eastAsia="ru-RU"/>
        </w:rPr>
        <w:t xml:space="preserve">10. Местонахождение и банковские реквизиты сторон</w:t>
      </w:r>
      <w:r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r>
    </w:p>
    <w:tbl>
      <w:tblPr>
        <w:tblW w:w="93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11"/>
        <w:gridCol w:w="4648"/>
      </w:tblGrid>
      <w:tr>
        <w:tblPrEx/>
        <w:trPr>
          <w:trHeight w:val="70"/>
        </w:trPr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ЗАКАЗЧИК</w:t>
            </w:r>
            <w:r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648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ПОСТАВЩИК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Управление Федеральной службы государственной регистрации, кадастра и картографии по Новгородской области (Управление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Росреестра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по Новгородской области)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8" w:type="dxa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Адрес: 173002, Россия, г. Великий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Новгород,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ул. Октябрьская, д. 17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Телефон: (8162) 943-000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Факс: (8162) 770-366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Э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л.почта: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53_upr@rosreestr.ru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8" w:type="dxa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Банковские реквизиты: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ИНН 5321100694       КПП 532101001</w:t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УФК по Нижегородской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т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03501А39310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ОКЦ №1 Волго-Вятского ГУ Банка России//УФК по Нижегородской области г. Нижний Новгород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БИК 012202102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Казначейский счет № 03211643000000013213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Единый казначейский счет № 40102810745370000024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ОГРН 1045300293411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ОКВЭД 84.11.12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ОКТМО 49701000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ОКПО 74991578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Банковские реквизиты для уплаты неустоек (штрафов, пеней)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82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УФК по Новгородской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04501А39310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  <w:p>
            <w:pPr>
              <w:pStyle w:val="782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ОКЦ №1 Волго-Вятского ГУ Банка России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//УФК по Новгородской области </w:t>
              <w:br/>
              <w:t xml:space="preserve">г.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Великий Новгород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  <w:p>
            <w:pPr>
              <w:pStyle w:val="782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БИК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42202100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  <w:p>
            <w:pPr>
              <w:pStyle w:val="782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03100643000000015000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after="0"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Единый 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40102810245370000100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8" w:type="dxa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contextualSpacing w:val="0"/>
        <w:ind w:firstLine="709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3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3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br/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От «Заказчика»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ab/>
        <w:t xml:space="preserve">         От «Поставщика»</w:t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Заместитель руководит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еля               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        </w:t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_______________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О.О. Смирнова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 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_________________</w:t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lef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jc w:val="right"/>
        <w:spacing w:before="0" w:line="240" w:lineRule="auto"/>
        <w:widowControl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Приложение № 1 к контракту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right"/>
        <w:spacing w:before="0" w:line="240" w:lineRule="auto"/>
        <w:widowControl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№ </w:t>
      </w:r>
      <w:r>
        <w:rPr>
          <w:rFonts w:ascii="Tinos" w:hAnsi="Tinos" w:eastAsia="Tinos" w:cs="Tinos"/>
          <w:sz w:val="24"/>
          <w:szCs w:val="24"/>
        </w:rPr>
        <w:t xml:space="preserve"> 38  </w:t>
      </w:r>
      <w:r>
        <w:rPr>
          <w:rFonts w:ascii="Tinos" w:hAnsi="Tinos" w:eastAsia="Tinos" w:cs="Tinos"/>
          <w:sz w:val="24"/>
          <w:szCs w:val="24"/>
        </w:rPr>
        <w:t xml:space="preserve"> от  «___» _________ 20</w:t>
      </w:r>
      <w:r>
        <w:rPr>
          <w:rFonts w:ascii="Tinos" w:hAnsi="Tinos" w:eastAsia="Tinos" w:cs="Tinos"/>
          <w:sz w:val="24"/>
          <w:szCs w:val="24"/>
        </w:rPr>
        <w:t xml:space="preserve">2</w:t>
      </w:r>
      <w:r>
        <w:rPr>
          <w:rFonts w:ascii="Tinos" w:hAnsi="Tinos" w:eastAsia="Tinos" w:cs="Tinos"/>
          <w:sz w:val="24"/>
          <w:szCs w:val="24"/>
        </w:rPr>
        <w:t xml:space="preserve">6 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1. Спецификация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ind w:firstLine="600"/>
        <w:jc w:val="center"/>
        <w:spacing w:before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tbl>
      <w:tblPr>
        <w:tblW w:w="10151" w:type="dxa"/>
        <w:jc w:val="center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17"/>
        <w:gridCol w:w="1737"/>
        <w:gridCol w:w="655"/>
        <w:gridCol w:w="660"/>
        <w:gridCol w:w="1712"/>
        <w:gridCol w:w="787"/>
        <w:gridCol w:w="873"/>
        <w:gridCol w:w="1625"/>
        <w:gridCol w:w="1586"/>
      </w:tblGrid>
      <w:tr>
        <w:tblPrEx/>
        <w:trPr>
          <w:jc w:val="center"/>
          <w:trHeight w:val="21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№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/п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ind w:left="-61" w:right="-18"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Товара, страна происхождения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Ед. изм.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Кол-во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Цена за единицу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Товара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без учета НДС  (руб.)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59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Ставка НДС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25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Цена за единицу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Товара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с учетом НДС  (руб.)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Общая стоимость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Товара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с учетом НДС (руб.)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vMerge w:val="continue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vMerge w:val="continue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Align w:val="center"/>
            <w:vMerge w:val="continue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%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В руб.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5" w:type="dxa"/>
            <w:vAlign w:val="center"/>
            <w:vMerge w:val="continue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vMerge w:val="continue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9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1.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bCs/>
                <w:sz w:val="24"/>
                <w:szCs w:val="24"/>
                <w:vertAlign w:val="superscript"/>
              </w:rPr>
            </w:pPr>
            <w:r>
              <w:rPr>
                <w:rFonts w:ascii="Tinos" w:hAnsi="Tinos" w:cs="Tinos"/>
                <w:bCs/>
                <w:sz w:val="24"/>
                <w:szCs w:val="24"/>
                <w:vertAlign w:val="superscript"/>
              </w:rPr>
              <w:t xml:space="preserve">шт</w:t>
            </w:r>
            <w:r>
              <w:rPr>
                <w:rFonts w:ascii="Tinos" w:hAnsi="Tinos" w:cs="Tinos"/>
                <w:bCs/>
                <w:sz w:val="24"/>
                <w:szCs w:val="24"/>
                <w:vertAlign w:val="superscript"/>
              </w:rPr>
            </w:r>
            <w:r>
              <w:rPr>
                <w:rFonts w:ascii="Tinos" w:hAnsi="Tinos" w:cs="Tinos"/>
                <w:bCs/>
                <w:sz w:val="24"/>
                <w:szCs w:val="24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5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9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ИТОГО</w:t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before="0" w:line="240" w:lineRule="auto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5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vAlign w:val="center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  <w:r>
              <w:rPr>
                <w:rFonts w:ascii="Tinos" w:hAnsi="Tinos" w:cs="Tinos"/>
                <w:bCs/>
                <w:sz w:val="24"/>
                <w:szCs w:val="24"/>
              </w:rPr>
            </w:r>
          </w:p>
        </w:tc>
      </w:tr>
    </w:tbl>
    <w:p>
      <w:pPr>
        <w:ind w:firstLine="600"/>
        <w:jc w:val="center"/>
        <w:spacing w:before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ind w:firstLine="600"/>
        <w:jc w:val="left"/>
        <w:spacing w:before="0" w:line="240" w:lineRule="auto"/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  <w:t xml:space="preserve">Итого на сумму: </w:t>
      </w:r>
      <w:r>
        <w:rPr>
          <w:rFonts w:ascii="Tinos" w:hAnsi="Tinos" w:eastAsia="Tinos" w:cs="Tinos"/>
          <w:bCs/>
          <w:sz w:val="24"/>
          <w:szCs w:val="24"/>
        </w:rPr>
        <w:t xml:space="preserve">______________________________________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ind w:firstLine="600"/>
        <w:jc w:val="center"/>
        <w:spacing w:before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600"/>
        <w:jc w:val="center"/>
        <w:spacing w:before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0"/>
        <w:jc w:val="left"/>
        <w:spacing w:before="0" w:line="240" w:lineRule="auto"/>
        <w:rPr>
          <w:rFonts w:ascii="Tinos" w:hAnsi="Tinos" w:eastAsia="Tinos" w:cs="Tinos"/>
          <w:b/>
          <w:bCs/>
          <w:sz w:val="24"/>
          <w:szCs w:val="24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continuous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eastAsia="Tinos" w:cs="Tinos"/>
          <w:b/>
          <w:bCs/>
          <w:sz w:val="24"/>
          <w:szCs w:val="24"/>
        </w:rPr>
      </w:r>
    </w:p>
    <w:p>
      <w:pPr>
        <w:ind w:firstLine="600"/>
        <w:jc w:val="center"/>
        <w:spacing w:before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2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. Технические характеристики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contextualSpacing/>
        <w:ind w:firstLine="708"/>
        <w:jc w:val="center"/>
        <w:spacing w:after="200" w:line="240" w:lineRule="auto"/>
        <w:rPr>
          <w:rFonts w:ascii="Tinos" w:hAnsi="Tinos" w:cs="Tinos"/>
          <w:b/>
          <w:bCs/>
          <w:i w:val="0"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white"/>
        </w:rPr>
      </w:r>
      <w:r>
        <w:rPr>
          <w:rFonts w:ascii="Tinos" w:hAnsi="Tinos" w:eastAsia="Tinos" w:cs="Tinos"/>
          <w:b/>
          <w:bCs/>
          <w:i w:val="0"/>
          <w:iCs w:val="0"/>
          <w:color w:val="000000"/>
          <w:sz w:val="24"/>
          <w:szCs w:val="24"/>
          <w:highlight w:val="white"/>
        </w:rPr>
        <w:t xml:space="preserve">Приобретение прав использования ПО межсетевого экранирования ViPNet Client 5 for Linux (КС2) (рег. № в РРПО: 4319)</w:t>
      </w:r>
      <w:r>
        <w:rPr>
          <w:rFonts w:ascii="Tinos" w:hAnsi="Tinos" w:eastAsia="Tinos" w:cs="Tinos"/>
          <w:b/>
          <w:bCs/>
          <w:i w:val="0"/>
          <w:sz w:val="24"/>
          <w:szCs w:val="24"/>
          <w:highlight w:val="white"/>
        </w:rPr>
      </w:r>
      <w:r>
        <w:rPr>
          <w:rFonts w:ascii="Tinos" w:hAnsi="Tinos" w:cs="Tinos"/>
          <w:b/>
          <w:bCs/>
          <w:i w:val="0"/>
          <w:sz w:val="28"/>
          <w:szCs w:val="28"/>
          <w:highlight w:val="white"/>
        </w:rPr>
      </w:r>
    </w:p>
    <w:p>
      <w:pPr>
        <w:contextualSpacing/>
        <w:ind w:firstLine="708"/>
        <w:jc w:val="center"/>
        <w:spacing w:after="200" w:line="240" w:lineRule="auto"/>
        <w:rPr>
          <w:rFonts w:ascii="Tinos" w:hAnsi="Tinos" w:cs="Tinos"/>
          <w:b/>
          <w:bCs/>
          <w:i w:val="0"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white"/>
        </w:rPr>
      </w:r>
      <w:r>
        <w:rPr>
          <w:rFonts w:ascii="Tinos" w:hAnsi="Tinos" w:eastAsia="Tinos" w:cs="Tinos"/>
          <w:b/>
          <w:bCs/>
          <w:i w:val="0"/>
          <w:sz w:val="24"/>
          <w:szCs w:val="24"/>
          <w:highlight w:val="white"/>
        </w:rPr>
      </w:r>
      <w:r>
        <w:rPr>
          <w:rFonts w:ascii="Tinos" w:hAnsi="Tinos" w:cs="Tinos"/>
          <w:b/>
          <w:bCs/>
          <w:i w:val="0"/>
          <w:sz w:val="28"/>
          <w:szCs w:val="28"/>
          <w:highlight w:val="white"/>
        </w:rPr>
      </w:r>
    </w:p>
    <w:p>
      <w:pPr>
        <w:contextualSpacing/>
        <w:ind w:firstLine="708"/>
        <w:jc w:val="center"/>
        <w:spacing w:after="200" w:line="240" w:lineRule="auto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4"/>
          <w:szCs w:val="24"/>
          <w:highlight w:val="white"/>
        </w:rPr>
      </w:r>
      <w:r>
        <w:rPr>
          <w:rFonts w:ascii="Tinos" w:hAnsi="Tinos" w:eastAsia="Tinos" w:cs="Tinos"/>
          <w:b/>
          <w:bCs/>
          <w:sz w:val="24"/>
          <w:szCs w:val="24"/>
          <w:highlight w:val="white"/>
        </w:rPr>
      </w:r>
      <w:r>
        <w:rPr>
          <w:rFonts w:ascii="Tinos" w:hAnsi="Tinos" w:cs="Tinos"/>
          <w:b/>
          <w:bCs/>
          <w:sz w:val="28"/>
          <w:szCs w:val="28"/>
          <w:highlight w:val="white"/>
        </w:rPr>
      </w:r>
    </w:p>
    <w:p>
      <w:pPr>
        <w:contextualSpacing/>
        <w:ind w:firstLine="708"/>
        <w:jc w:val="center"/>
        <w:spacing w:after="200" w:line="240" w:lineRule="auto"/>
        <w:rPr>
          <w:rFonts w:ascii="Tinos" w:hAnsi="Tinos" w:cs="Tinos"/>
          <w:b/>
          <w:bCs/>
          <w:i w:val="0"/>
          <w:sz w:val="28"/>
          <w:szCs w:val="28"/>
          <w:highlight w:val="white"/>
        </w:rPr>
      </w:pP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Предмет </w:t>
      </w: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закупки: </w:t>
      </w: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b/>
          <w:bCs/>
          <w:i w:val="0"/>
          <w:iCs w:val="0"/>
          <w:color w:val="000000"/>
          <w:sz w:val="24"/>
          <w:szCs w:val="24"/>
          <w:highlight w:val="white"/>
        </w:rPr>
        <w:t xml:space="preserve">Приобретение прав использования ПО межсетевого экранирования ViPNet Client 5 for Linux (КС2) (рег. № в РРПО: 4319)</w:t>
      </w:r>
      <w:r>
        <w:rPr>
          <w:rFonts w:ascii="Tinos" w:hAnsi="Tinos" w:eastAsia="Tinos" w:cs="Tinos"/>
          <w:b/>
          <w:bCs/>
          <w:i w:val="0"/>
          <w:sz w:val="24"/>
          <w:szCs w:val="24"/>
          <w:highlight w:val="white"/>
        </w:rPr>
      </w:r>
      <w:r>
        <w:rPr>
          <w:rFonts w:ascii="Tinos" w:hAnsi="Tinos" w:cs="Tinos"/>
          <w:b/>
          <w:bCs/>
          <w:i w:val="0"/>
          <w:sz w:val="28"/>
          <w:szCs w:val="28"/>
          <w:highlight w:val="white"/>
        </w:rPr>
      </w:r>
    </w:p>
    <w:p>
      <w:pPr>
        <w:ind w:firstLine="720"/>
        <w:spacing w:after="0" w:line="276" w:lineRule="auto"/>
        <w:rPr>
          <w:rFonts w:ascii="Tinos" w:hAnsi="Tinos" w:cs="Tinos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b w:val="0"/>
          <w:bCs w:val="0"/>
          <w:i w:val="0"/>
          <w:iCs w:val="0"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white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white"/>
        </w:rPr>
      </w:r>
    </w:p>
    <w:p>
      <w:pPr>
        <w:ind w:firstLine="720"/>
        <w:spacing w:after="0" w:line="276" w:lineRule="auto"/>
        <w:rPr>
          <w:rFonts w:ascii="Tinos" w:hAnsi="Tinos" w:cs="Tino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Код</w:t>
      </w: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 МПИ:</w:t>
      </w: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/>
          <w:sz w:val="24"/>
          <w:szCs w:val="24"/>
          <w:highlight w:val="white"/>
        </w:rPr>
        <w:t xml:space="preserve">Развитие объекта учета Средства ИБ ТО</w:t>
      </w: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white"/>
        </w:rPr>
        <w:t xml:space="preserve">  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/>
          <w:sz w:val="24"/>
          <w:szCs w:val="24"/>
          <w:highlight w:val="white"/>
        </w:rPr>
        <w:t xml:space="preserve">321.001А3931.26.Р.183478.01</w:t>
      </w:r>
      <w:r>
        <w:rPr>
          <w:rFonts w:ascii="Tinos" w:hAnsi="Tinos" w:eastAsia="Tinos" w:cs="Tinos"/>
          <w:b w:val="0"/>
          <w:bCs w:val="0"/>
          <w:i w:val="0"/>
          <w:iCs w:val="0"/>
          <w:color w:val="000000"/>
          <w:sz w:val="24"/>
          <w:szCs w:val="24"/>
          <w:highlight w:val="white"/>
        </w:rPr>
      </w:r>
      <w:r>
        <w:rPr>
          <w:rFonts w:ascii="Tinos" w:hAnsi="Tinos" w:cs="Tinos"/>
          <w:b w:val="0"/>
          <w:bCs w:val="0"/>
          <w:i w:val="0"/>
          <w:iCs w:val="0"/>
          <w:color w:val="000000"/>
          <w:sz w:val="28"/>
          <w:szCs w:val="28"/>
          <w:highlight w:val="white"/>
        </w:rPr>
      </w:r>
    </w:p>
    <w:p>
      <w:pPr>
        <w:ind w:firstLine="720"/>
        <w:spacing w:after="0" w:line="276" w:lineRule="auto"/>
        <w:rPr>
          <w:rFonts w:ascii="Tinos" w:hAnsi="Tinos" w:cs="Tinos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Код и наименование КТРУ: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«отсутствует»</w:t>
      </w:r>
      <w:r>
        <w:rPr>
          <w:rFonts w:ascii="Tinos" w:hAnsi="Tinos" w:eastAsia="Tinos" w:cs="Tinos"/>
          <w:sz w:val="24"/>
          <w:szCs w:val="24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firstLine="720"/>
        <w:spacing w:after="0" w:line="276" w:lineRule="auto"/>
        <w:rPr>
          <w:rFonts w:ascii="Tinos" w:hAnsi="Tinos" w:cs="Tinos"/>
          <w:b/>
          <w:sz w:val="24"/>
          <w:szCs w:val="24"/>
          <w:highlight w:val="white"/>
        </w:rPr>
        <w:suppressLineNumbers w:val="0"/>
      </w:pP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Код и наименование ОКПД 2:</w:t>
      </w: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b/>
          <w:sz w:val="24"/>
          <w:szCs w:val="24"/>
          <w:highlight w:val="white"/>
        </w:rPr>
        <w:t xml:space="preserve">58.29.50.000</w:t>
      </w:r>
      <w:r>
        <w:rPr>
          <w:rFonts w:ascii="Tinos" w:hAnsi="Tinos" w:eastAsia="Tinos" w:cs="Tinos"/>
          <w:b/>
          <w:sz w:val="24"/>
          <w:szCs w:val="24"/>
          <w:highlight w:val="white"/>
        </w:rPr>
      </w:r>
      <w:r>
        <w:rPr>
          <w:rFonts w:ascii="Tinos" w:hAnsi="Tinos" w:cs="Tinos"/>
          <w:b/>
          <w:sz w:val="24"/>
          <w:szCs w:val="24"/>
          <w:highlight w:val="white"/>
        </w:rPr>
      </w:r>
    </w:p>
    <w:p>
      <w:pPr>
        <w:ind w:firstLine="720"/>
        <w:spacing w:after="0" w:line="276" w:lineRule="auto"/>
        <w:rPr>
          <w:rFonts w:ascii="Tinos" w:hAnsi="Tinos" w:cs="Tinos"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sz w:val="24"/>
          <w:szCs w:val="24"/>
        </w:rPr>
        <w:t xml:space="preserve">Количество с указанием единицы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измерения</w:t>
      </w:r>
      <w:r>
        <w:rPr>
          <w:rFonts w:ascii="Tinos" w:hAnsi="Tinos" w:eastAsia="Tinos" w:cs="Tinos"/>
          <w:bCs/>
          <w:sz w:val="24"/>
          <w:szCs w:val="24"/>
        </w:rPr>
        <w:t xml:space="preserve">: 5 </w:t>
      </w:r>
      <w:r>
        <w:rPr>
          <w:rFonts w:ascii="Tinos" w:hAnsi="Tinos" w:eastAsia="Tinos" w:cs="Tinos"/>
          <w:bCs/>
          <w:sz w:val="24"/>
          <w:szCs w:val="24"/>
        </w:rPr>
        <w:t xml:space="preserve">шт.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right="85" w:firstLine="720"/>
        <w:spacing w:after="0" w:line="276" w:lineRule="auto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Полная 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характеристика (описание) за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купаемых товаров: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/>
        <w:ind w:left="85" w:right="85" w:firstLine="0"/>
        <w:spacing w:after="200" w:line="240" w:lineRule="auto"/>
        <w:rPr>
          <w:rFonts w:ascii="Tinos" w:hAnsi="Tinos" w:cs="Tinos"/>
          <w:b/>
          <w:bCs/>
          <w:i/>
          <w:sz w:val="28"/>
          <w:szCs w:val="28"/>
        </w:rPr>
      </w:pPr>
      <w:r>
        <w:rPr>
          <w:rFonts w:ascii="Tinos" w:hAnsi="Tinos" w:eastAsia="Tinos" w:cs="Tinos"/>
          <w:b/>
          <w:bCs/>
          <w:i/>
          <w:sz w:val="24"/>
          <w:szCs w:val="24"/>
        </w:rPr>
      </w:r>
      <w:r>
        <w:rPr>
          <w:rFonts w:ascii="Tinos" w:hAnsi="Tinos" w:cs="Tinos"/>
          <w:b/>
          <w:bCs/>
          <w:i/>
          <w:sz w:val="28"/>
          <w:szCs w:val="28"/>
        </w:rPr>
      </w:r>
      <w:r>
        <w:rPr>
          <w:rFonts w:ascii="Tinos" w:hAnsi="Tinos" w:cs="Tinos"/>
          <w:b/>
          <w:bCs/>
          <w:i/>
          <w:sz w:val="28"/>
          <w:szCs w:val="28"/>
        </w:rPr>
      </w:r>
    </w:p>
    <w:tbl>
      <w:tblPr>
        <w:tblW w:w="9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4678"/>
        <w:gridCol w:w="2268"/>
      </w:tblGrid>
      <w:tr>
        <w:tblPrEx/>
        <w:trPr>
          <w:trHeight w:val="907"/>
        </w:trPr>
        <w:tc>
          <w:tcPr>
            <w:tcW w:w="28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 w:line="283" w:lineRule="atLeast"/>
              <w:widowControl w:val="off"/>
              <w:rPr>
                <w:rFonts w:ascii="Tinos" w:hAnsi="Tinos" w:cs="Tinos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программного обеспечения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 w:line="283" w:lineRule="atLeast"/>
              <w:widowControl w:val="off"/>
              <w:rPr>
                <w:rFonts w:ascii="Tinos" w:hAnsi="Tinos" w:cs="Tinos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Характеристики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 w:line="283" w:lineRule="atLeast"/>
              <w:rPr>
                <w:rFonts w:ascii="Tinos" w:hAnsi="Tinos" w:cs="Tinos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Кол-во лицензионного программного продукта (шт.)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9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ind w:firstLine="0"/>
              <w:spacing w:before="100" w:beforeAutospacing="1" w:after="100" w:afterAutospacing="1" w:line="283" w:lineRule="atLeast"/>
              <w:widowControl w:val="off"/>
              <w:rPr>
                <w:rFonts w:ascii="Tinos" w:hAnsi="Tinos" w:cs="Tinos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val="en-US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Д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истрибутив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ПО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val="en-US"/>
              </w:rPr>
              <w:t xml:space="preserve"> ViPNet Client 5 for Linux (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КС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lang w:val="en-US"/>
              </w:rPr>
              <w:t xml:space="preserve">2)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spacing w:line="283" w:lineRule="atLeast"/>
              <w:rPr>
                <w:rFonts w:ascii="Tinos" w:hAnsi="Tinos" w:cs="Tinos"/>
                <w:b w:val="0"/>
                <w:bCs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В комплект поставки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д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истрибутив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а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входит формуляр и сертификаты соответствия</w:t>
            </w:r>
            <w:r>
              <w:rPr>
                <w:rFonts w:ascii="Tinos" w:hAnsi="Tinos" w:cs="Tinos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 w:line="283" w:lineRule="atLeast"/>
              <w:widowControl w:val="off"/>
              <w:rPr>
                <w:rFonts w:ascii="Tinos" w:hAnsi="Tinos" w:cs="Tinos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contextualSpacing/>
        <w:ind w:left="85" w:right="85" w:firstLine="0"/>
        <w:spacing w:after="200" w:line="240" w:lineRule="auto"/>
        <w:rPr>
          <w:rFonts w:ascii="Tinos" w:hAnsi="Tinos" w:cs="Tinos"/>
          <w:b/>
          <w:bCs/>
          <w:i/>
          <w:sz w:val="28"/>
          <w:szCs w:val="28"/>
        </w:rPr>
      </w:pPr>
      <w:r>
        <w:rPr>
          <w:rFonts w:ascii="Tinos" w:hAnsi="Tinos" w:eastAsia="Tinos" w:cs="Tinos"/>
          <w:b/>
          <w:bCs/>
          <w:i/>
          <w:sz w:val="24"/>
          <w:szCs w:val="24"/>
          <w:lang w:eastAsia="ru-RU"/>
        </w:rPr>
      </w:r>
      <w:r>
        <w:rPr>
          <w:rFonts w:ascii="Tinos" w:hAnsi="Tinos" w:cs="Tinos"/>
          <w:b/>
          <w:bCs/>
          <w:i/>
          <w:sz w:val="28"/>
          <w:szCs w:val="28"/>
        </w:rPr>
      </w:r>
      <w:r>
        <w:rPr>
          <w:rFonts w:ascii="Tinos" w:hAnsi="Tinos" w:cs="Tinos"/>
          <w:b/>
          <w:bCs/>
          <w:i/>
          <w:sz w:val="28"/>
          <w:szCs w:val="28"/>
        </w:rPr>
      </w:r>
    </w:p>
    <w:p>
      <w:pPr>
        <w:pStyle w:val="782"/>
        <w:jc w:val="both"/>
        <w:rPr>
          <w:rFonts w:ascii="Tinos" w:hAnsi="Tinos" w:cs="Tinos"/>
          <w:i/>
          <w:color w:val="000000"/>
        </w:rPr>
      </w:pPr>
      <w:r>
        <w:rPr>
          <w:rFonts w:ascii="Tinos" w:hAnsi="Tinos" w:eastAsia="Tinos" w:cs="Tinos"/>
          <w:sz w:val="24"/>
          <w:szCs w:val="24"/>
        </w:rPr>
        <w:t xml:space="preserve">*</w:t>
      </w:r>
      <w:r>
        <w:rPr>
          <w:rFonts w:ascii="Tinos" w:hAnsi="Tinos" w:eastAsia="Tinos" w:cs="Tinos"/>
          <w:i/>
          <w:sz w:val="24"/>
          <w:szCs w:val="24"/>
        </w:rPr>
        <w:t xml:space="preserve">Предоставление неисключительных прав </w:t>
      </w:r>
      <w:r>
        <w:rPr>
          <w:rFonts w:ascii="Tinos" w:hAnsi="Tinos" w:eastAsia="Tinos" w:cs="Tinos"/>
          <w:i/>
          <w:sz w:val="24"/>
          <w:szCs w:val="24"/>
          <w:lang w:eastAsia="ru-RU"/>
        </w:rPr>
        <w:t xml:space="preserve">на использование программного обеспечения, отличного от указанного в данном техническом задании,</w:t>
      </w:r>
      <w:r>
        <w:rPr>
          <w:rFonts w:ascii="Tinos" w:hAnsi="Tinos" w:eastAsia="Tinos" w:cs="Tinos"/>
          <w:i/>
          <w:sz w:val="24"/>
          <w:szCs w:val="24"/>
        </w:rPr>
        <w:t xml:space="preserve"> не допускается, ввиду необходимости обеспечения совместимости, взаимодействия и интеграции с существующим у Заказчика программным обеспечением (</w:t>
      </w: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</w:t>
      </w:r>
      <w:r>
        <w:rPr>
          <w:rFonts w:ascii="Tinos" w:hAnsi="Tinos" w:cs="Tinos"/>
          <w:i/>
          <w:color w:val="000000"/>
        </w:rPr>
      </w:r>
      <w:r>
        <w:rPr>
          <w:rFonts w:ascii="Tinos" w:hAnsi="Tinos" w:cs="Tinos"/>
          <w:i/>
          <w:color w:val="000000"/>
        </w:rPr>
      </w:r>
    </w:p>
    <w:p>
      <w:pPr>
        <w:pStyle w:val="782"/>
        <w:jc w:val="both"/>
        <w:rPr>
          <w:rFonts w:ascii="Tinos" w:hAnsi="Tinos" w:cs="Tinos"/>
          <w:bCs/>
          <w:i/>
          <w:color w:val="000000"/>
          <w:highlight w:val="none"/>
        </w:rPr>
      </w:pP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В связи с необходимостью обеспечения совместимости и взаимодействия приобретаемого программного обеспечения с используемыми у Заказчика в ИТ-инфраструктуре программными продуктами, использование аналогичных СКЗИ (эквивалентов) не допускается.</w:t>
      </w:r>
      <w:r>
        <w:rPr>
          <w:rFonts w:ascii="Tinos" w:hAnsi="Tinos" w:cs="Tinos"/>
          <w:bCs/>
          <w:i/>
          <w:color w:val="000000"/>
          <w:highlight w:val="none"/>
        </w:rPr>
      </w:r>
      <w:r>
        <w:rPr>
          <w:rFonts w:ascii="Tinos" w:hAnsi="Tinos" w:cs="Tinos"/>
          <w:bCs/>
          <w:i/>
          <w:color w:val="000000"/>
          <w:highlight w:val="none"/>
        </w:rPr>
      </w:r>
    </w:p>
    <w:p>
      <w:pPr>
        <w:ind w:firstLine="0"/>
        <w:spacing w:after="0" w:line="276" w:lineRule="auto"/>
        <w:rPr>
          <w:rFonts w:ascii="Tinos" w:hAnsi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4"/>
          <w:szCs w:val="24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  <w:r>
        <w:rPr>
          <w:rFonts w:ascii="Tinos" w:hAnsi="Tinos" w:cs="Tinos"/>
          <w:sz w:val="28"/>
          <w:szCs w:val="28"/>
          <w14:ligatures w14:val="none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Место поставки товара: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г. Великий Новгород,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ул.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Октябрьская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д. 17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каб.108.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b/>
          <w:bCs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b/>
          <w:bCs/>
          <w:sz w:val="24"/>
          <w:szCs w:val="24"/>
          <w:highlight w:val="white"/>
          <w:lang w:eastAsia="ru-RU"/>
        </w:rPr>
        <w:t xml:space="preserve">Сроки поставки товара, выполнения работ, оказания услуг</w:t>
      </w:r>
      <w:r>
        <w:rPr>
          <w:rFonts w:ascii="Tinos" w:hAnsi="Tinos" w:eastAsia="Tinos" w:cs="Tinos"/>
          <w:b/>
          <w:bCs/>
          <w:sz w:val="24"/>
          <w:szCs w:val="24"/>
          <w:highlight w:val="white"/>
          <w:lang w:eastAsia="ru-RU"/>
        </w:rPr>
        <w:t xml:space="preserve">:</w:t>
      </w:r>
      <w:r>
        <w:rPr>
          <w:rFonts w:ascii="Tinos" w:hAnsi="Tinos" w:cs="Tinos"/>
          <w:b/>
          <w:bCs/>
          <w:sz w:val="28"/>
          <w:szCs w:val="28"/>
          <w:highlight w:val="white"/>
        </w:rPr>
      </w:r>
      <w:r>
        <w:rPr>
          <w:rFonts w:ascii="Tinos" w:hAnsi="Tinos" w:cs="Tinos"/>
          <w:b/>
          <w:bCs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highlight w:val="white"/>
        </w:rPr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в течение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60 (шестидесяти)</w:t>
      </w:r>
      <w:r/>
      <w:r>
        <w:rPr>
          <w:rFonts w:ascii="Tinos" w:hAnsi="Tinos" w:eastAsia="Tinos" w:cs="Tinos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 рабочих дней</w:t>
      </w:r>
      <w:r>
        <w:rPr>
          <w:rFonts w:ascii="Tinos" w:hAnsi="Tinos" w:eastAsia="Tinos" w:cs="Tinos"/>
          <w:sz w:val="24"/>
          <w:szCs w:val="24"/>
          <w:highlight w:val="white"/>
          <w:lang w:eastAsia="ru-RU"/>
        </w:rPr>
        <w:t xml:space="preserve"> с момента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заключения контракта.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Периодичность поставки – разовая.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4"/>
          <w:szCs w:val="24"/>
        </w:rPr>
        <w:t xml:space="preserve">Возможность досрочной поставки не предусматривается.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Условия поставки товара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: 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numPr>
          <w:ilvl w:val="1"/>
          <w:numId w:val="37"/>
        </w:numPr>
        <w:contextualSpacing/>
        <w:ind w:firstLine="720"/>
        <w:jc w:val="both"/>
        <w:spacing w:after="0" w:line="240" w:lineRule="auto"/>
        <w:tabs>
          <w:tab w:val="num" w:pos="720" w:leader="none"/>
        </w:tabs>
        <w:rPr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Товар должен быть поставлен в неповрежденной упаковке, обеспечивающей сохранность от внешних воздействующих факторов (в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т.ч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 климатических, механических) при транспортировании, хранении и погрузочно-разгрузочных работах, от всякого рода повреждений, утраты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товарного вида при перевозке любым транспортом с учетом возможных перегрузок и длительного хранения.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Поставка, приёмка и оценка качества товара осуществляется в полном соответствии со стандартами качества и техническими условиями.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Качество товара должно соответствовать техническим требованиям и обязательным требованиям государственных стандартов Российской Федерации.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eastAsia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Для проверки поставленного товара,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eastAsia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Поставка и разгрузка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товара на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склад Заказчика производится за счет и силами Поставщика.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Поставка и разгрузка осуществляется в рабочие дни (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понедельник-четверг – с 9:00 до 17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:00; пятница –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с 9:00 до 15:30) по адресу: г.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Великий Новг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ород, ул. Октябрьская, д. 17</w:t>
      </w:r>
      <w:r>
        <w:rPr>
          <w:rFonts w:ascii="Tinos" w:hAnsi="Tinos" w:cs="Tinos"/>
          <w:sz w:val="24"/>
          <w:szCs w:val="24"/>
        </w:rPr>
        <w:t xml:space="preserve">, каб. 108.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numPr>
          <w:ilvl w:val="1"/>
          <w:numId w:val="37"/>
        </w:numPr>
        <w:contextualSpacing/>
        <w:ind w:firstLine="720"/>
        <w:jc w:val="both"/>
        <w:spacing w:after="0" w:line="240" w:lineRule="auto"/>
        <w:tabs>
          <w:tab w:val="num" w:pos="720" w:leader="none"/>
        </w:tabs>
        <w:rPr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О дате и времени поставки Поставщик предупреждает Заказчика за 1 (один) рабочий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день  по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телефону (8162) 943-059. 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Требования к качеству, безопасности, потребительским свойствам поставляемого товара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: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Поставляемый товар должен быть новым, изготовлен в заводских условиях в соответствии со стандартами, показателями и параметрами, утвержденными на данный вид товара.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Товар должен быть упакован в картонную коробку.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На упаковочной коробке должна быть указана марка товара. Качество поставляемого товара должно соответствовать ГОСТам, ТУ, действующей нормативно-технической документации, санитарным и иным требованиям, установленным законодательством Российской Федерации.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720"/>
        <w:jc w:val="both"/>
        <w:spacing w:line="240" w:lineRule="auto"/>
        <w:rPr>
          <w:rFonts w:ascii="Tinos" w:hAnsi="Tinos" w:cs="Tinos"/>
          <w:i/>
          <w:sz w:val="28"/>
          <w:szCs w:val="28"/>
        </w:rPr>
        <w:suppressLineNumbers w:val="0"/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b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Порядок предоставления платёжных документов:</w:t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eastAsia="Tinos" w:cs="Tinos"/>
          <w:sz w:val="24"/>
          <w:szCs w:val="24"/>
          <w:highlight w:val="white"/>
          <w:lang w:eastAsia="ar-SA"/>
        </w:rPr>
        <w:t xml:space="preserve">В случаях, предусмотренных </w:t>
      </w:r>
      <w:hyperlink r:id="rId12" w:tooltip="consultantplus://offline/ref=B25295DB9F85B3520BC9B3D4B18F34AF4B03084EC5A6EE0BECD604898EB3DA26AAF9B0E64B35E787C3FCA774DBC00D023A8979D06BFB602DG" w:history="1">
        <w:r>
          <w:rPr>
            <w:rFonts w:ascii="Tinos" w:hAnsi="Tinos" w:eastAsia="Tinos" w:cs="Tinos"/>
            <w:sz w:val="24"/>
            <w:szCs w:val="24"/>
            <w:highlight w:val="white"/>
            <w:lang w:eastAsia="ar-SA"/>
          </w:rPr>
          <w:t xml:space="preserve">пунктом 6 статьи 161</w:t>
        </w:r>
      </w:hyperlink>
      <w:r>
        <w:rPr>
          <w:rFonts w:ascii="Tinos" w:hAnsi="Tinos" w:eastAsia="Tinos" w:cs="Tinos"/>
          <w:sz w:val="24"/>
          <w:szCs w:val="24"/>
          <w:highlight w:val="white"/>
          <w:lang w:eastAsia="ar-SA"/>
        </w:rPr>
        <w:t xml:space="preserve"> Бюджетного кодекса Российской Федерации, оплата работ, выполненных Подрядчиком, осуществляется Заказчиком в порядке, установленном разделом 2 контракта, после доведения до него согласованных лимито</w:t>
      </w:r>
      <w:r>
        <w:rPr>
          <w:rFonts w:ascii="Tinos" w:hAnsi="Tinos" w:eastAsia="Tinos" w:cs="Tinos"/>
          <w:sz w:val="24"/>
          <w:szCs w:val="24"/>
          <w:highlight w:val="white"/>
          <w:lang w:eastAsia="ar-SA"/>
        </w:rPr>
        <w:t xml:space="preserve">в бюджетных ассигнований на 2026</w:t>
      </w:r>
      <w:r>
        <w:rPr>
          <w:rFonts w:ascii="Tinos" w:hAnsi="Tinos" w:eastAsia="Tinos" w:cs="Tinos"/>
          <w:sz w:val="24"/>
          <w:szCs w:val="24"/>
          <w:highlight w:val="white"/>
          <w:lang w:eastAsia="ar-SA"/>
        </w:rPr>
        <w:t xml:space="preserve"> год.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Платёжные документы, представленные по факсу, копии (сканы) платёжных документов, платёжные документы, представленные в электронном виде без ЭЦП, к оплате не принимаются и считаются непредставленными.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Платёжные документы, оформленные не в соответствии с действующим законодательством и(или) заключенным между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и Заказчиком контрактом, считаются непредставленными.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20"/>
        <w:jc w:val="both"/>
        <w:spacing w:after="0" w:line="240" w:lineRule="auto"/>
        <w:rPr>
          <w:rFonts w:ascii="Tinos" w:hAnsi="Tinos" w:cs="Tinos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b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color w:val="000000"/>
          <w:sz w:val="24"/>
          <w:szCs w:val="24"/>
          <w:lang w:eastAsia="ru-RU"/>
        </w:rPr>
      </w:r>
      <w:r>
        <w:rPr>
          <w:rFonts w:ascii="Tinos" w:hAnsi="Tinos" w:eastAsia="Tinos" w:cs="Tinos"/>
          <w:b/>
          <w:color w:val="000000"/>
          <w:sz w:val="24"/>
          <w:szCs w:val="24"/>
          <w:lang w:eastAsia="ru-RU"/>
        </w:rPr>
        <w:t xml:space="preserve">Требования к гарантийному сроку товара, работы, услуги и (или) объему предоставления гарантий их качества: </w:t>
      </w:r>
      <w:r>
        <w:rPr>
          <w:rFonts w:ascii="Tinos" w:hAnsi="Tinos" w:cs="Tinos"/>
          <w:b/>
          <w:color w:val="000000"/>
          <w:sz w:val="28"/>
          <w:szCs w:val="28"/>
        </w:rPr>
      </w:r>
      <w:r>
        <w:rPr>
          <w:rFonts w:ascii="Tinos" w:hAnsi="Tinos" w:cs="Tinos"/>
          <w:b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b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color w:val="000000"/>
          <w:sz w:val="24"/>
          <w:szCs w:val="24"/>
          <w:lang w:eastAsia="ru-RU"/>
        </w:rPr>
      </w:r>
      <w:r>
        <w:rPr>
          <w:rFonts w:ascii="Tinos" w:hAnsi="Tinos" w:cs="Tinos"/>
          <w:b/>
          <w:color w:val="000000"/>
          <w:sz w:val="28"/>
          <w:szCs w:val="28"/>
        </w:rPr>
      </w:r>
      <w:r>
        <w:rPr>
          <w:rFonts w:ascii="Tinos" w:hAnsi="Tinos" w:cs="Tinos"/>
          <w:b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Срок предоставления гарантии качества на поставляемый това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р – в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соответствии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с гарантией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установленной производителем, но не менее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12 (двенадцати) с момента подписания сторонами акта приемки-передачи товара. 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Упаковка должна обеспечить безопасную транспортировку и хранение товара. Поставщик производит замену дефектной продукции или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продукции, не соответствующей государственному контракту, в течение 5 рабочих дней с момента получения письменного обращения Заказчика (за свой счет и своими силами), в том числе бракованный товар и товар, не выработавший ресурс, подлежит замене на новый.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Поставщик производит погрузо-разгрузочные работы и транспортировку замененного товара за счет собственных средств.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720"/>
        <w:jc w:val="both"/>
        <w:spacing w:after="200" w:line="240" w:lineRule="auto"/>
        <w:rPr>
          <w:rFonts w:ascii="Tinos" w:hAnsi="Tinos" w:cs="Tinos"/>
          <w:i/>
          <w:sz w:val="28"/>
          <w:szCs w:val="28"/>
        </w:rPr>
        <w:suppressLineNumbers w:val="0"/>
      </w:pPr>
      <w:r>
        <w:rPr>
          <w:rFonts w:ascii="Tinos" w:hAnsi="Tinos" w:eastAsia="Tinos" w:cs="Tinos"/>
          <w:i/>
          <w:sz w:val="24"/>
          <w:szCs w:val="24"/>
          <w:lang w:eastAsia="ru-RU"/>
        </w:rPr>
      </w:r>
      <w:r>
        <w:rPr>
          <w:rFonts w:ascii="Tinos" w:hAnsi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</w:p>
    <w:p>
      <w:pPr>
        <w:contextualSpacing/>
        <w:jc w:val="both"/>
        <w:spacing w:after="200" w:line="240" w:lineRule="auto"/>
        <w:rPr>
          <w:rFonts w:ascii="Tinos" w:hAnsi="Tinos" w:cs="Tinos"/>
          <w:i/>
          <w:sz w:val="28"/>
          <w:szCs w:val="28"/>
        </w:rPr>
      </w:pPr>
      <w:r>
        <w:rPr>
          <w:rFonts w:ascii="Tinos" w:hAnsi="Tinos" w:eastAsia="Tinos" w:cs="Tinos"/>
          <w:i/>
          <w:sz w:val="24"/>
          <w:szCs w:val="24"/>
          <w:lang w:eastAsia="ru-RU"/>
        </w:rPr>
      </w:r>
      <w:r>
        <w:rPr>
          <w:rFonts w:ascii="Tinos" w:hAnsi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4"/>
          <w:szCs w:val="24"/>
          <w14:ligatures w14:val="none"/>
        </w:rPr>
      </w:r>
      <w:r>
        <w:rPr>
          <w:rFonts w:ascii="Tinos" w:hAnsi="Tinos" w:cs="Tinos"/>
          <w:sz w:val="24"/>
          <w:szCs w:val="24"/>
          <w14:ligatures w14:val="none"/>
        </w:rPr>
      </w:r>
      <w:r>
        <w:rPr>
          <w:rFonts w:ascii="Tinos" w:hAnsi="Tinos" w:cs="Tinos"/>
          <w:sz w:val="24"/>
          <w:szCs w:val="24"/>
          <w14:ligatures w14:val="none"/>
        </w:rPr>
      </w:r>
    </w:p>
    <w:p>
      <w:pPr>
        <w:ind w:firstLine="0"/>
        <w:jc w:val="left"/>
        <w:spacing w:before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 w:val="0"/>
        <w:jc w:val="center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br/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От «Заказчика»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ab/>
        <w:t xml:space="preserve">         От «Поставщика»</w:t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Заместитель руководит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еля               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        </w:t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_______________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О.О. Смирнова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 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_________________</w:t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  <w:sectPr>
          <w:footnotePr/>
          <w:endnotePr/>
          <w:type w:val="continuous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П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риложение № 2 к контракту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                                                     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               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от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u w:val="none"/>
        </w:rPr>
        <w:t xml:space="preserve">«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u w:val="none"/>
        </w:rPr>
        <w:t xml:space="preserve">___» _________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u w:val="none"/>
        </w:rPr>
        <w:t xml:space="preserve">2026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№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38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                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ar-SA"/>
        </w:rPr>
        <w:t xml:space="preserve">ОБРАЗЕЦ</w:t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14"/>
        <w:jc w:val="center"/>
        <w:spacing w:before="0" w:beforeAutospacing="0" w:after="0" w:afterAutospacing="0" w:line="240" w:lineRule="auto"/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АКТ</w:t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14"/>
        <w:jc w:val="center"/>
        <w:spacing w:before="0" w:beforeAutospacing="0" w:after="0" w:afterAutospacing="0" w:line="240" w:lineRule="auto"/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приема-передачи товара</w:t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right="-144"/>
        <w:jc w:val="center"/>
        <w:spacing w:before="0" w:beforeAutospacing="0" w:after="0" w:afterAutospacing="0" w:line="240" w:lineRule="auto"/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№ 14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 от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</w:rPr>
        <w:t xml:space="preserve">«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</w:rPr>
        <w:t xml:space="preserve">____» _________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</w:rPr>
        <w:t xml:space="preserve">2026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 г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по контракту №</w:t>
      </w: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38 </w:t>
      </w: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от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</w:rPr>
        <w:t xml:space="preserve">«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</w:rPr>
        <w:t xml:space="preserve">___» ________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u w:val="none"/>
        </w:rPr>
        <w:t xml:space="preserve">2026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 г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14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strike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Заказчик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: Управление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Росреестра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по Новгородской области</w:t>
      </w:r>
      <w:r>
        <w:rPr>
          <w:rFonts w:ascii="Tinos" w:hAnsi="Tinos" w:cs="Tinos"/>
          <w:strike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strike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Юридический адрес Заказчика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: г.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Великий Новгород, ул.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Октябрьская, д. 17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Поставщик: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  <w:t xml:space="preserve">Юридический адрес Поставщика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: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14"/>
        <w:jc w:val="both"/>
        <w:spacing w:before="0" w:beforeAutospacing="0" w:after="0" w:afterAutospacing="0" w:line="240" w:lineRule="auto"/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color w:val="000000" w:themeColor="text1"/>
          <w:sz w:val="24"/>
          <w:szCs w:val="24"/>
          <w:highlight w:val="white"/>
        </w:rPr>
      </w:r>
    </w:p>
    <w:tbl>
      <w:tblPr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134"/>
        <w:gridCol w:w="1981"/>
        <w:gridCol w:w="1985"/>
      </w:tblGrid>
      <w:tr>
        <w:tblPrEx/>
        <w:trPr>
          <w:trHeight w:val="530"/>
        </w:trPr>
        <w:tc>
          <w:tcPr>
            <w:shd w:val="clear" w:color="auto" w:fill="auto"/>
            <w:tcW w:w="425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/>
              <w:keepNext/>
              <w:spacing w:before="0" w:beforeAutospacing="0" w:after="0" w:afterAutospacing="0" w:line="240" w:lineRule="auto"/>
              <w:widowControl w:val="off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ar-SA"/>
              </w:rPr>
              <w:t xml:space="preserve">Наименование товара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/>
              <w:keepNext/>
              <w:spacing w:before="0" w:beforeAutospacing="0" w:after="0" w:afterAutospacing="0" w:line="240" w:lineRule="auto"/>
              <w:widowControl w:val="off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vertAlign w:val="superscript"/>
              </w:rPr>
              <w:suppressLineNumbers/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white"/>
                <w:lang w:eastAsia="ar-SA"/>
              </w:rPr>
              <w:t xml:space="preserve">Кол-во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198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Цена с НДС/без НДС, руб.</w:t>
            </w:r>
            <w:r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Сумма с НДС/без НДС, руб.</w:t>
            </w:r>
            <w:r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46"/>
        </w:trPr>
        <w:tc>
          <w:tcPr>
            <w:shd w:val="clear" w:color="auto" w:fill="auto"/>
            <w:tcW w:w="4252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98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Принятый Заказчиком товар соответствует требованиям контракта.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Препятствующие приёмке товара недостатки, которые не носят скрытого характера и могут быть обнаружены при обычных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,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для данного товара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,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условиях приёмки, не выявлены.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425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  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(*) Сумма, подлежащая оплате в соответствии с условиями контракта (итого общая стоимость товара)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425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425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  (*) Размер неустойки, подлежащий взысканию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425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425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  (*) Основания применения и порядок расчета неустойки (штрафов)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425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left="0" w:right="0" w:firstLine="425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    (*) Итоговая сумма, подлежащ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ar-SA"/>
        </w:rPr>
        <w:t xml:space="preserve">ая 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jc w:val="center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br/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От «Заказчика»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ab/>
        <w:t xml:space="preserve">         От «Поставщика»</w:t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Заместитель руководит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еля </w:t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   </w:t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_______________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О.О. Смирнова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                 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</w:t>
      </w:r>
      <w:r>
        <w:rPr>
          <w:rFonts w:ascii="Tinos" w:hAnsi="Tinos" w:eastAsia="Tinos" w:cs="Tinos"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   _______________ </w:t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  <w:r>
        <w:rPr>
          <w:rFonts w:ascii="Tinos" w:hAnsi="Tinos" w:cs="Tinos"/>
          <w:b/>
          <w:bCs/>
          <w:color w:val="000000" w:themeColor="text1"/>
          <w:spacing w:val="7"/>
          <w:sz w:val="24"/>
          <w:szCs w:val="24"/>
          <w:highlight w:val="white"/>
        </w:rPr>
      </w:r>
    </w:p>
    <w:p>
      <w:pPr>
        <w:contextualSpacing w:val="0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(*) Данные разд</w:t>
      </w:r>
      <w:r>
        <w:rPr>
          <w:rFonts w:ascii="Tinos" w:hAnsi="Tinos" w:eastAsia="Tinos" w:cs="Tinos"/>
          <w:b/>
          <w:bCs/>
          <w:color w:val="000000" w:themeColor="text1"/>
          <w:spacing w:val="7"/>
          <w:sz w:val="24"/>
          <w:szCs w:val="24"/>
          <w:highlight w:val="white"/>
          <w:lang w:eastAsia="ru-RU"/>
        </w:rPr>
        <w:t xml:space="preserve">елы акта заполняются Заказчиком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Courier">
    <w:panose1 w:val="02000603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</w:pPr>
    <w:fldSimple w:instr="PAGE \* MERGEFORMAT">
      <w:r>
        <w:t xml:space="preserve">1</w:t>
      </w:r>
    </w:fldSimple>
    <w:r/>
    <w:r/>
  </w:p>
  <w:p>
    <w:pPr>
      <w:pStyle w:val="7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708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450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104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4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</w:pPr>
      <w:rPr>
        <w:rFonts w:hint="default" w:ascii="Times New Roman" w:hAnsi="Times New Roman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  <w:lvlOverride w:ilvl="0">
      <w:startOverride w:val="1"/>
    </w:lvlOverride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  <w:lvlOverride w:ilvl="0">
      <w:startOverride w:val="1"/>
    </w:lvlOverride>
  </w:num>
  <w:num w:numId="37">
    <w:abstractNumId w:val="3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940"/>
    <w:next w:val="940"/>
    <w:link w:val="7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4">
    <w:name w:val="Heading 1 Char"/>
    <w:basedOn w:val="941"/>
    <w:link w:val="763"/>
    <w:uiPriority w:val="9"/>
    <w:rPr>
      <w:rFonts w:ascii="Arial" w:hAnsi="Arial" w:eastAsia="Arial" w:cs="Arial"/>
      <w:sz w:val="40"/>
      <w:szCs w:val="40"/>
    </w:rPr>
  </w:style>
  <w:style w:type="paragraph" w:styleId="765">
    <w:name w:val="Heading 2"/>
    <w:basedOn w:val="940"/>
    <w:next w:val="940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6">
    <w:name w:val="Heading 2 Char"/>
    <w:basedOn w:val="941"/>
    <w:link w:val="765"/>
    <w:uiPriority w:val="9"/>
    <w:rPr>
      <w:rFonts w:ascii="Arial" w:hAnsi="Arial" w:eastAsia="Arial" w:cs="Arial"/>
      <w:sz w:val="34"/>
    </w:rPr>
  </w:style>
  <w:style w:type="paragraph" w:styleId="767">
    <w:name w:val="Heading 3"/>
    <w:basedOn w:val="940"/>
    <w:next w:val="940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8">
    <w:name w:val="Heading 3 Char"/>
    <w:basedOn w:val="941"/>
    <w:link w:val="767"/>
    <w:uiPriority w:val="9"/>
    <w:rPr>
      <w:rFonts w:ascii="Arial" w:hAnsi="Arial" w:eastAsia="Arial" w:cs="Arial"/>
      <w:sz w:val="30"/>
      <w:szCs w:val="30"/>
    </w:rPr>
  </w:style>
  <w:style w:type="paragraph" w:styleId="769">
    <w:name w:val="Heading 4"/>
    <w:basedOn w:val="940"/>
    <w:next w:val="940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basedOn w:val="941"/>
    <w:link w:val="769"/>
    <w:uiPriority w:val="9"/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40"/>
    <w:next w:val="940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basedOn w:val="941"/>
    <w:link w:val="771"/>
    <w:uiPriority w:val="9"/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40"/>
    <w:next w:val="940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basedOn w:val="941"/>
    <w:link w:val="773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40"/>
    <w:next w:val="940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41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40"/>
    <w:next w:val="940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basedOn w:val="941"/>
    <w:link w:val="777"/>
    <w:uiPriority w:val="9"/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40"/>
    <w:next w:val="940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41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940"/>
    <w:uiPriority w:val="34"/>
    <w:qFormat/>
    <w:pPr>
      <w:contextualSpacing/>
      <w:ind w:left="720"/>
    </w:pPr>
  </w:style>
  <w:style w:type="paragraph" w:styleId="782">
    <w:name w:val="No Spacing"/>
    <w:uiPriority w:val="1"/>
    <w:qFormat/>
    <w:pPr>
      <w:spacing w:before="0" w:after="0" w:line="240" w:lineRule="auto"/>
    </w:pPr>
  </w:style>
  <w:style w:type="paragraph" w:styleId="783">
    <w:name w:val="Title"/>
    <w:basedOn w:val="940"/>
    <w:next w:val="940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>
    <w:name w:val="Title Char"/>
    <w:basedOn w:val="941"/>
    <w:link w:val="783"/>
    <w:uiPriority w:val="10"/>
    <w:rPr>
      <w:sz w:val="48"/>
      <w:szCs w:val="48"/>
    </w:rPr>
  </w:style>
  <w:style w:type="paragraph" w:styleId="785">
    <w:name w:val="Subtitle"/>
    <w:basedOn w:val="940"/>
    <w:next w:val="940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>
    <w:name w:val="Subtitle Char"/>
    <w:basedOn w:val="941"/>
    <w:link w:val="785"/>
    <w:uiPriority w:val="11"/>
    <w:rPr>
      <w:sz w:val="24"/>
      <w:szCs w:val="24"/>
    </w:rPr>
  </w:style>
  <w:style w:type="paragraph" w:styleId="787">
    <w:name w:val="Quote"/>
    <w:basedOn w:val="940"/>
    <w:next w:val="940"/>
    <w:link w:val="788"/>
    <w:uiPriority w:val="29"/>
    <w:qFormat/>
    <w:pPr>
      <w:ind w:left="720" w:right="720"/>
    </w:pPr>
    <w:rPr>
      <w:i/>
    </w:r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40"/>
    <w:next w:val="940"/>
    <w:link w:val="7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 Char"/>
    <w:link w:val="789"/>
    <w:uiPriority w:val="30"/>
    <w:rPr>
      <w:i/>
    </w:rPr>
  </w:style>
  <w:style w:type="paragraph" w:styleId="791">
    <w:name w:val="Header"/>
    <w:basedOn w:val="940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2">
    <w:name w:val="Header Char"/>
    <w:basedOn w:val="941"/>
    <w:link w:val="791"/>
    <w:uiPriority w:val="99"/>
  </w:style>
  <w:style w:type="paragraph" w:styleId="793">
    <w:name w:val="Footer"/>
    <w:basedOn w:val="940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Footer Char"/>
    <w:basedOn w:val="941"/>
    <w:link w:val="793"/>
    <w:uiPriority w:val="99"/>
  </w:style>
  <w:style w:type="paragraph" w:styleId="795">
    <w:name w:val="Caption"/>
    <w:basedOn w:val="940"/>
    <w:next w:val="9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793"/>
    <w:uiPriority w:val="99"/>
  </w:style>
  <w:style w:type="table" w:styleId="797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6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0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3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4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5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6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7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8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0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4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1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table" w:styleId="944" w:customStyle="1">
    <w:name w:val="Сетка таблицы1"/>
    <w:basedOn w:val="942"/>
    <w:next w:val="94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>
    <w:name w:val="Table Grid"/>
    <w:basedOn w:val="9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>
    <w:name w:val="Balloon Text"/>
    <w:basedOn w:val="940"/>
    <w:link w:val="9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7" w:customStyle="1">
    <w:name w:val="Текст выноски Знак"/>
    <w:basedOn w:val="941"/>
    <w:link w:val="946"/>
    <w:uiPriority w:val="99"/>
    <w:semiHidden/>
    <w:rPr>
      <w:rFonts w:ascii="Segoe UI" w:hAnsi="Segoe UI" w:cs="Segoe UI"/>
      <w:sz w:val="18"/>
      <w:szCs w:val="18"/>
    </w:rPr>
  </w:style>
  <w:style w:type="table" w:styleId="948" w:customStyle="1">
    <w:name w:val="Сетка таблицы2"/>
    <w:basedOn w:val="942"/>
    <w:next w:val="94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 w:customStyle="1">
    <w:name w:val="Сетка таблицы3"/>
    <w:basedOn w:val="942"/>
    <w:next w:val="94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0" w:customStyle="1">
    <w:name w:val="Сетка таблицы4"/>
    <w:basedOn w:val="942"/>
    <w:next w:val="945"/>
    <w:pPr>
      <w:jc w:val="both"/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Сетка таблицы5"/>
    <w:basedOn w:val="942"/>
    <w:next w:val="945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2" w:customStyle="1">
    <w:name w:val="Гиперссылка"/>
    <w:uiPriority w:val="99"/>
    <w:unhideWhenUsed/>
    <w:rPr>
      <w:color w:val="0563c1"/>
      <w:u w:val="single"/>
    </w:rPr>
  </w:style>
  <w:style w:type="paragraph" w:styleId="953" w:customStyle="1">
    <w:name w:val="ConsNormal"/>
    <w:link w:val="947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54" w:customStyle="1">
    <w:name w:val="Íîðìàëüíûé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" w:hAnsi="Courier" w:eastAsia="Arial" w:cs="Courie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GB" w:eastAsia="ar-SA" w:bidi="ar-SA"/>
      <w14:ligatures w14:val="none"/>
    </w:rPr>
  </w:style>
  <w:style w:type="paragraph" w:styleId="955" w:customStyle="1">
    <w:name w:val="ConsNonformat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Arial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56" w:customStyle="1">
    <w:name w:val="Абзац списка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7" w:customStyle="1">
    <w:name w:val="Body Text"/>
    <w:basedOn w:val="871"/>
    <w:link w:val="876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58" w:customStyle="1">
    <w:name w:val="ConsPlusNormal"/>
    <w:link w:val="878"/>
    <w:uiPriority w:val="99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59" w:customStyle="1">
    <w:name w:val="мини_список"/>
    <w:qFormat/>
    <w:pPr>
      <w:numPr>
        <w:ilvl w:val="0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60" w:beforeAutospacing="0" w:after="6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/>
      <w:i w:val="0"/>
      <w:iCs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0" w:customStyle="1">
    <w:name w:val="Body Text Indent"/>
    <w:basedOn w:val="900"/>
    <w:uiPriority w:val="99"/>
    <w:pPr>
      <w:contextualSpacing w:val="0"/>
      <w:ind w:left="283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61" w:customStyle="1">
    <w:name w:val="Numbered Level 1"/>
    <w:pPr>
      <w:numPr>
        <w:ilvl w:val="0"/>
        <w:numId w:val="0"/>
      </w:numPr>
      <w:contextualSpacing w:val="0"/>
      <w:ind w:left="700" w:right="0" w:hanging="36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2" w:customStyle="1">
    <w:name w:val="ТЗ0 Марк б/н1"/>
    <w:basedOn w:val="900"/>
    <w:pPr>
      <w:numPr>
        <w:ilvl w:val="0"/>
        <w:numId w:val="0"/>
      </w:numPr>
      <w:contextualSpacing w:val="0"/>
      <w:ind w:left="1713" w:right="0" w:hanging="360"/>
      <w:jc w:val="both"/>
      <w:keepLines w:val="0"/>
      <w:keepNext w:val="0"/>
      <w:pageBreakBefore w:val="0"/>
      <w:spacing w:before="60" w:beforeAutospacing="0" w:after="6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963" w:customStyle="1">
    <w:name w:val="Основной текст (2)"/>
    <w:uiPriority w:val="99"/>
    <w:pPr>
      <w:contextualSpacing w:val="0"/>
      <w:ind w:left="0" w:right="0" w:hanging="380"/>
      <w:jc w:val="left"/>
      <w:keepLines w:val="0"/>
      <w:keepNext w:val="0"/>
      <w:pageBreakBefore w:val="0"/>
      <w:spacing w:before="480" w:beforeAutospacing="0" w:after="0" w:afterAutospacing="0" w:line="44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4" w:customStyle="1">
    <w:name w:val="Содержимое таблицы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character" w:styleId="965" w:customStyle="1">
    <w:name w:val="Font Style52"/>
    <w:basedOn w:val="903"/>
    <w:rPr>
      <w:rFonts w:ascii="Times New Roman" w:hAnsi="Times New Roman" w:cs="Times New Roman"/>
      <w:sz w:val="22"/>
      <w:szCs w:val="22"/>
    </w:rPr>
  </w:style>
  <w:style w:type="character" w:styleId="966" w:customStyle="1">
    <w:name w:val="Strong"/>
    <w:basedOn w:val="903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B25295DB9F85B3520BC9B3D4B18F34AF4B03084EC5A6EE0BECD604898EB3DA26AAF9B0E64B35E787C3FCA774DBC00D023A8979D06BFB602D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</dc:creator>
  <cp:keywords/>
  <dc:description/>
  <cp:revision>69</cp:revision>
  <dcterms:created xsi:type="dcterms:W3CDTF">2024-07-24T08:40:00Z</dcterms:created>
  <dcterms:modified xsi:type="dcterms:W3CDTF">2026-06-26T06:58:33Z</dcterms:modified>
</cp:coreProperties>
</file>