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CB1FF7">
        <w:rPr>
          <w:rStyle w:val="1"/>
          <w:sz w:val="24"/>
          <w:szCs w:val="24"/>
        </w:rPr>
        <w:t>Интерактивной проекционной книги</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CB1FF7">
        <w:rPr>
          <w:b w:val="0"/>
          <w:sz w:val="24"/>
          <w:szCs w:val="24"/>
        </w:rPr>
        <w:t>Интерактивную проекционную книгу</w:t>
      </w:r>
      <w:r w:rsidR="00362416" w:rsidRPr="00362416">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6622A2" w:rsidRPr="006622A2">
        <w:t>21 (Двадцати одного) рабочего дня</w:t>
      </w:r>
      <w:r w:rsidRPr="00BF40C6">
        <w:t xml:space="preserve">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6622A2" w:rsidRDefault="006622A2" w:rsidP="000A5E02">
      <w:pPr>
        <w:rPr>
          <w:sz w:val="26"/>
          <w:szCs w:val="26"/>
          <w:lang w:eastAsia="ru-RU"/>
        </w:rPr>
      </w:pPr>
    </w:p>
    <w:p w:rsidR="00CB1FF7" w:rsidRPr="00CB1FF7" w:rsidRDefault="00CB1FF7" w:rsidP="00CB1FF7">
      <w:pPr>
        <w:suppressAutoHyphens w:val="0"/>
        <w:jc w:val="center"/>
        <w:rPr>
          <w:rFonts w:eastAsiaTheme="minorEastAsia"/>
          <w:sz w:val="26"/>
          <w:szCs w:val="26"/>
          <w:lang w:eastAsia="ru-RU"/>
        </w:rPr>
      </w:pPr>
      <w:r w:rsidRPr="00CB1FF7">
        <w:rPr>
          <w:rFonts w:eastAsiaTheme="minorEastAsia"/>
          <w:sz w:val="26"/>
          <w:szCs w:val="26"/>
          <w:lang w:eastAsia="ru-RU"/>
        </w:rPr>
        <w:t>Интерактивная проекционная книга (далее – Товар)</w:t>
      </w:r>
    </w:p>
    <w:p w:rsidR="00CB1FF7" w:rsidRPr="00CB1FF7" w:rsidRDefault="00CB1FF7" w:rsidP="00CB1FF7">
      <w:pPr>
        <w:tabs>
          <w:tab w:val="left" w:pos="567"/>
        </w:tabs>
        <w:suppressAutoHyphens w:val="0"/>
        <w:rPr>
          <w:rFonts w:eastAsiaTheme="minorEastAsia"/>
          <w:b/>
          <w:sz w:val="26"/>
          <w:szCs w:val="26"/>
          <w:lang w:eastAsia="ru-RU"/>
        </w:rPr>
      </w:pPr>
      <w:r w:rsidRPr="00CB1FF7">
        <w:rPr>
          <w:rFonts w:eastAsiaTheme="minorEastAsia"/>
          <w:b/>
          <w:sz w:val="26"/>
          <w:szCs w:val="26"/>
          <w:lang w:eastAsia="ru-RU"/>
        </w:rPr>
        <w:t>1.</w:t>
      </w:r>
      <w:r w:rsidRPr="00CB1FF7">
        <w:rPr>
          <w:rFonts w:eastAsiaTheme="minorEastAsia"/>
          <w:b/>
          <w:sz w:val="26"/>
          <w:szCs w:val="26"/>
          <w:lang w:eastAsia="ru-RU"/>
        </w:rPr>
        <w:tab/>
        <w:t xml:space="preserve">Требования к характеристикам Товара приведены в таблице </w:t>
      </w:r>
    </w:p>
    <w:tbl>
      <w:tblPr>
        <w:tblStyle w:val="4"/>
        <w:tblpPr w:leftFromText="180" w:rightFromText="180" w:vertAnchor="text" w:tblpX="-1301" w:tblpY="1"/>
        <w:tblW w:w="10343" w:type="dxa"/>
        <w:tblInd w:w="0" w:type="dxa"/>
        <w:tblLayout w:type="fixed"/>
        <w:tblLook w:val="04A0" w:firstRow="1" w:lastRow="0" w:firstColumn="1" w:lastColumn="0" w:noHBand="0" w:noVBand="1"/>
      </w:tblPr>
      <w:tblGrid>
        <w:gridCol w:w="562"/>
        <w:gridCol w:w="3119"/>
        <w:gridCol w:w="1276"/>
        <w:gridCol w:w="1559"/>
        <w:gridCol w:w="1559"/>
        <w:gridCol w:w="1134"/>
        <w:gridCol w:w="1134"/>
      </w:tblGrid>
      <w:tr w:rsidR="00CB1FF7" w:rsidRPr="00CB1FF7" w:rsidTr="00CB1FF7">
        <w:trPr>
          <w:trHeight w:val="698"/>
        </w:trPr>
        <w:tc>
          <w:tcPr>
            <w:tcW w:w="562" w:type="dxa"/>
            <w:tcBorders>
              <w:top w:val="single" w:sz="4" w:space="0" w:color="auto"/>
              <w:left w:val="single" w:sz="4" w:space="0" w:color="000000"/>
              <w:bottom w:val="single" w:sz="4" w:space="0" w:color="auto"/>
              <w:right w:val="single" w:sz="4" w:space="0" w:color="000000"/>
            </w:tcBorders>
            <w:vAlign w:val="center"/>
            <w:hideMark/>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 п/п</w:t>
            </w:r>
          </w:p>
        </w:tc>
        <w:tc>
          <w:tcPr>
            <w:tcW w:w="3119" w:type="dxa"/>
            <w:tcBorders>
              <w:top w:val="single" w:sz="4" w:space="0" w:color="auto"/>
              <w:left w:val="single" w:sz="4" w:space="0" w:color="000000"/>
              <w:bottom w:val="single" w:sz="4" w:space="0" w:color="auto"/>
              <w:right w:val="single" w:sz="4" w:space="0" w:color="000000"/>
            </w:tcBorders>
            <w:vAlign w:val="center"/>
            <w:hideMark/>
          </w:tcPr>
          <w:p w:rsidR="00CB1FF7" w:rsidRPr="00CB1FF7" w:rsidRDefault="00CB1FF7" w:rsidP="00CB1FF7">
            <w:pPr>
              <w:suppressAutoHyphens w:val="0"/>
              <w:spacing w:line="240" w:lineRule="atLeast"/>
              <w:jc w:val="center"/>
              <w:rPr>
                <w:sz w:val="18"/>
                <w:szCs w:val="18"/>
                <w:lang w:eastAsia="en-US"/>
              </w:rPr>
            </w:pPr>
            <w:r w:rsidRPr="00CB1FF7">
              <w:rPr>
                <w:sz w:val="18"/>
                <w:szCs w:val="18"/>
                <w:lang w:eastAsia="en-US"/>
              </w:rPr>
              <w:t>Наименование товара</w:t>
            </w:r>
          </w:p>
        </w:tc>
        <w:tc>
          <w:tcPr>
            <w:tcW w:w="1276" w:type="dxa"/>
            <w:tcBorders>
              <w:top w:val="single" w:sz="4" w:space="0" w:color="auto"/>
              <w:left w:val="single" w:sz="4" w:space="0" w:color="000000"/>
              <w:bottom w:val="single" w:sz="4" w:space="0" w:color="auto"/>
              <w:right w:val="single" w:sz="4" w:space="0" w:color="auto"/>
            </w:tcBorders>
            <w:vAlign w:val="center"/>
            <w:hideMark/>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Код позиции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Наименование характеристики товара</w:t>
            </w:r>
          </w:p>
        </w:tc>
        <w:tc>
          <w:tcPr>
            <w:tcW w:w="1559" w:type="dxa"/>
            <w:tcBorders>
              <w:top w:val="single" w:sz="4" w:space="0" w:color="auto"/>
              <w:left w:val="single" w:sz="4" w:space="0" w:color="000000"/>
              <w:bottom w:val="single" w:sz="4" w:space="0" w:color="auto"/>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Значение характеристики</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Единица измерения</w:t>
            </w:r>
          </w:p>
        </w:tc>
        <w:tc>
          <w:tcPr>
            <w:tcW w:w="1134" w:type="dxa"/>
            <w:tcBorders>
              <w:top w:val="single" w:sz="4" w:space="0" w:color="auto"/>
              <w:left w:val="single" w:sz="4" w:space="0" w:color="000000"/>
              <w:bottom w:val="single" w:sz="4" w:space="0" w:color="auto"/>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Количество товара</w:t>
            </w:r>
          </w:p>
        </w:tc>
      </w:tr>
      <w:tr w:rsidR="00CB1FF7" w:rsidRPr="00CB1FF7" w:rsidTr="00CB1FF7">
        <w:trPr>
          <w:trHeight w:val="137"/>
        </w:trPr>
        <w:tc>
          <w:tcPr>
            <w:tcW w:w="562" w:type="dxa"/>
            <w:vMerge w:val="restart"/>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bookmarkStart w:id="21" w:name="_GoBack" w:colFirst="3" w:colLast="4"/>
            <w:r w:rsidRPr="00CB1FF7">
              <w:rPr>
                <w:sz w:val="18"/>
                <w:szCs w:val="18"/>
                <w:lang w:eastAsia="en-US"/>
              </w:rPr>
              <w:t>1.</w:t>
            </w:r>
          </w:p>
        </w:tc>
        <w:tc>
          <w:tcPr>
            <w:tcW w:w="3119" w:type="dxa"/>
            <w:vMerge w:val="restart"/>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r w:rsidRPr="00CB1FF7">
              <w:rPr>
                <w:sz w:val="18"/>
                <w:szCs w:val="18"/>
                <w:lang w:eastAsia="en-US"/>
              </w:rPr>
              <w:t>Интерактивная проекционная книга</w:t>
            </w:r>
          </w:p>
          <w:p w:rsidR="00CB1FF7" w:rsidRPr="00CB1FF7" w:rsidRDefault="00CB1FF7" w:rsidP="00CB1FF7">
            <w:pPr>
              <w:suppressAutoHyphens w:val="0"/>
              <w:spacing w:line="240" w:lineRule="atLeast"/>
              <w:jc w:val="center"/>
              <w:rPr>
                <w:sz w:val="18"/>
                <w:szCs w:val="18"/>
                <w:lang w:eastAsia="en-US"/>
              </w:rPr>
            </w:pPr>
            <w:r w:rsidRPr="00CB1FF7">
              <w:rPr>
                <w:noProof/>
                <w:sz w:val="18"/>
                <w:szCs w:val="18"/>
                <w:lang w:eastAsia="en-US"/>
              </w:rPr>
              <w:drawing>
                <wp:inline distT="0" distB="0" distL="0" distR="0" wp14:anchorId="02798ABC" wp14:editId="0BCC11A9">
                  <wp:extent cx="1698830" cy="2771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24_22-47-06.png"/>
                          <pic:cNvPicPr/>
                        </pic:nvPicPr>
                        <pic:blipFill rotWithShape="1">
                          <a:blip r:embed="rId15">
                            <a:extLst>
                              <a:ext uri="{28A0092B-C50C-407E-A947-70E740481C1C}">
                                <a14:useLocalDpi xmlns:a14="http://schemas.microsoft.com/office/drawing/2010/main" val="0"/>
                              </a:ext>
                            </a:extLst>
                          </a:blip>
                          <a:srcRect l="18084" t="29412" r="62281" b="13602"/>
                          <a:stretch/>
                        </pic:blipFill>
                        <pic:spPr bwMode="auto">
                          <a:xfrm>
                            <a:off x="0" y="0"/>
                            <a:ext cx="1711013" cy="2791653"/>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vMerge w:val="restart"/>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ОКПД2</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32.99.53.112</w:t>
            </w: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 xml:space="preserve">Габариты (Ш х </w:t>
            </w:r>
            <w:proofErr w:type="gramStart"/>
            <w:r w:rsidRPr="00CB1FF7">
              <w:rPr>
                <w:sz w:val="18"/>
                <w:szCs w:val="18"/>
                <w:lang w:eastAsia="en-US"/>
              </w:rPr>
              <w:t>В</w:t>
            </w:r>
            <w:proofErr w:type="gramEnd"/>
            <w:r w:rsidRPr="00CB1FF7">
              <w:rPr>
                <w:sz w:val="18"/>
                <w:szCs w:val="18"/>
                <w:lang w:eastAsia="en-US"/>
              </w:rPr>
              <w:t xml:space="preserve"> х Г)</w:t>
            </w:r>
          </w:p>
        </w:tc>
        <w:tc>
          <w:tcPr>
            <w:tcW w:w="1559" w:type="dxa"/>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80 × 200 × 57 см</w:t>
            </w:r>
          </w:p>
        </w:tc>
        <w:tc>
          <w:tcPr>
            <w:tcW w:w="1134" w:type="dxa"/>
            <w:vMerge w:val="restart"/>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Штука</w:t>
            </w:r>
          </w:p>
        </w:tc>
        <w:tc>
          <w:tcPr>
            <w:tcW w:w="1134" w:type="dxa"/>
            <w:vMerge w:val="restart"/>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1</w:t>
            </w:r>
          </w:p>
        </w:tc>
      </w:tr>
      <w:tr w:rsidR="00CB1FF7" w:rsidRPr="00CB1FF7" w:rsidTr="00CB1FF7">
        <w:trPr>
          <w:trHeight w:val="127"/>
        </w:trPr>
        <w:tc>
          <w:tcPr>
            <w:tcW w:w="562"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3119" w:type="dxa"/>
            <w:vMerge/>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Вес</w:t>
            </w:r>
          </w:p>
        </w:tc>
        <w:tc>
          <w:tcPr>
            <w:tcW w:w="1559" w:type="dxa"/>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64 кг</w:t>
            </w: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r>
      <w:tr w:rsidR="00CB1FF7" w:rsidRPr="00CB1FF7" w:rsidTr="00CB1FF7">
        <w:trPr>
          <w:trHeight w:val="127"/>
        </w:trPr>
        <w:tc>
          <w:tcPr>
            <w:tcW w:w="562"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3119" w:type="dxa"/>
            <w:vMerge/>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 xml:space="preserve">Размеры инсталляции </w:t>
            </w:r>
          </w:p>
        </w:tc>
        <w:tc>
          <w:tcPr>
            <w:tcW w:w="1559" w:type="dxa"/>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80×200×57см</w:t>
            </w: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r>
      <w:tr w:rsidR="00CB1FF7" w:rsidRPr="00CB1FF7" w:rsidTr="00CB1FF7">
        <w:trPr>
          <w:trHeight w:val="127"/>
        </w:trPr>
        <w:tc>
          <w:tcPr>
            <w:tcW w:w="562"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3119" w:type="dxa"/>
            <w:vMerge/>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 xml:space="preserve">Возможность </w:t>
            </w:r>
            <w:proofErr w:type="spellStart"/>
            <w:r w:rsidRPr="00CB1FF7">
              <w:rPr>
                <w:sz w:val="18"/>
                <w:szCs w:val="18"/>
                <w:lang w:eastAsia="en-US"/>
              </w:rPr>
              <w:t>брендирования</w:t>
            </w:r>
            <w:proofErr w:type="spellEnd"/>
          </w:p>
        </w:tc>
        <w:tc>
          <w:tcPr>
            <w:tcW w:w="1559" w:type="dxa"/>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Да</w:t>
            </w: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r>
      <w:tr w:rsidR="00CB1FF7" w:rsidRPr="00CB1FF7" w:rsidTr="00CB1FF7">
        <w:trPr>
          <w:trHeight w:val="127"/>
        </w:trPr>
        <w:tc>
          <w:tcPr>
            <w:tcW w:w="562"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3119" w:type="dxa"/>
            <w:vMerge/>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Цвет корпуса</w:t>
            </w:r>
          </w:p>
        </w:tc>
        <w:tc>
          <w:tcPr>
            <w:tcW w:w="1559" w:type="dxa"/>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Белый</w:t>
            </w: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r>
      <w:tr w:rsidR="00CB1FF7" w:rsidRPr="00CB1FF7" w:rsidTr="00CB1FF7">
        <w:trPr>
          <w:trHeight w:val="2634"/>
        </w:trPr>
        <w:tc>
          <w:tcPr>
            <w:tcW w:w="562"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3119" w:type="dxa"/>
            <w:vMerge/>
            <w:tcBorders>
              <w:left w:val="single" w:sz="4" w:space="0" w:color="000000"/>
              <w:right w:val="single" w:sz="4" w:space="0" w:color="000000"/>
            </w:tcBorders>
          </w:tcPr>
          <w:p w:rsidR="00CB1FF7" w:rsidRPr="00CB1FF7" w:rsidRDefault="00CB1FF7" w:rsidP="00CB1FF7">
            <w:pPr>
              <w:suppressAutoHyphens w:val="0"/>
              <w:spacing w:line="240" w:lineRule="atLeast"/>
              <w:jc w:val="center"/>
              <w:rPr>
                <w:sz w:val="18"/>
                <w:szCs w:val="18"/>
                <w:lang w:eastAsia="en-US"/>
              </w:rPr>
            </w:pPr>
          </w:p>
        </w:tc>
        <w:tc>
          <w:tcPr>
            <w:tcW w:w="1276" w:type="dxa"/>
            <w:vMerge/>
            <w:tcBorders>
              <w:left w:val="single" w:sz="4" w:space="0" w:color="000000"/>
              <w:right w:val="single" w:sz="4" w:space="0" w:color="000000"/>
            </w:tcBorders>
          </w:tcPr>
          <w:p w:rsidR="00CB1FF7" w:rsidRPr="00CB1FF7" w:rsidRDefault="00CB1FF7" w:rsidP="00CB1FF7">
            <w:pPr>
              <w:keepNext/>
              <w:keepLines/>
              <w:suppressAutoHyphens w:val="0"/>
              <w:spacing w:line="240" w:lineRule="atLeast"/>
              <w:jc w:val="center"/>
              <w:rPr>
                <w:sz w:val="18"/>
                <w:szCs w:val="18"/>
                <w:lang w:eastAsia="en-US"/>
              </w:rPr>
            </w:pPr>
          </w:p>
        </w:tc>
        <w:tc>
          <w:tcPr>
            <w:tcW w:w="1559" w:type="dxa"/>
            <w:tcBorders>
              <w:top w:val="single" w:sz="4" w:space="0" w:color="auto"/>
              <w:left w:val="single" w:sz="4" w:space="0" w:color="auto"/>
              <w:right w:val="single" w:sz="4" w:space="0" w:color="auto"/>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Комплектация</w:t>
            </w:r>
          </w:p>
        </w:tc>
        <w:tc>
          <w:tcPr>
            <w:tcW w:w="1559" w:type="dxa"/>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Стойка</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Камера</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Встроенный компьютер</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Подсветка RGB с пультом</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Проектор</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Пластиковые страницы - 30 шт.</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ПО «Проекционная интерактивная книга</w:t>
            </w:r>
          </w:p>
          <w:p w:rsidR="00CB1FF7" w:rsidRPr="00CB1FF7" w:rsidRDefault="00CB1FF7" w:rsidP="00CB1FF7">
            <w:pPr>
              <w:keepNext/>
              <w:keepLines/>
              <w:suppressAutoHyphens w:val="0"/>
              <w:spacing w:line="240" w:lineRule="atLeast"/>
              <w:jc w:val="center"/>
              <w:rPr>
                <w:sz w:val="18"/>
                <w:szCs w:val="18"/>
                <w:lang w:eastAsia="en-US"/>
              </w:rPr>
            </w:pPr>
            <w:r w:rsidRPr="00CB1FF7">
              <w:rPr>
                <w:sz w:val="18"/>
                <w:szCs w:val="18"/>
                <w:lang w:eastAsia="en-US"/>
              </w:rPr>
              <w:t>со встроенным конструктором»</w:t>
            </w: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CB1FF7" w:rsidRPr="00CB1FF7" w:rsidRDefault="00CB1FF7" w:rsidP="00CB1FF7">
            <w:pPr>
              <w:keepNext/>
              <w:keepLines/>
              <w:suppressAutoHyphens w:val="0"/>
              <w:spacing w:line="240" w:lineRule="atLeast"/>
              <w:jc w:val="center"/>
              <w:rPr>
                <w:sz w:val="18"/>
                <w:szCs w:val="18"/>
                <w:lang w:eastAsia="en-US"/>
              </w:rPr>
            </w:pPr>
          </w:p>
        </w:tc>
      </w:tr>
    </w:tbl>
    <w:bookmarkEnd w:id="21"/>
    <w:p w:rsidR="00CB1FF7" w:rsidRPr="00CB1FF7" w:rsidRDefault="00CB1FF7" w:rsidP="00CB1FF7">
      <w:pPr>
        <w:suppressAutoHyphens w:val="0"/>
        <w:rPr>
          <w:rFonts w:eastAsiaTheme="minorEastAsia"/>
          <w:b/>
          <w:sz w:val="26"/>
          <w:szCs w:val="26"/>
          <w:lang w:eastAsia="ru-RU" w:bidi="ru-RU"/>
        </w:rPr>
      </w:pPr>
      <w:r w:rsidRPr="00CB1FF7">
        <w:rPr>
          <w:rFonts w:eastAsiaTheme="minorEastAsia"/>
          <w:b/>
          <w:sz w:val="26"/>
          <w:szCs w:val="26"/>
          <w:lang w:eastAsia="ru-RU" w:bidi="ru-RU"/>
        </w:rPr>
        <w:t>2.</w:t>
      </w:r>
      <w:r w:rsidRPr="00CB1FF7">
        <w:rPr>
          <w:rFonts w:eastAsiaTheme="minorEastAsia"/>
          <w:b/>
          <w:sz w:val="26"/>
          <w:szCs w:val="26"/>
          <w:lang w:eastAsia="ru-RU" w:bidi="ru-RU"/>
        </w:rPr>
        <w:tab/>
        <w:t>Общие обязательные требования к Товару и условия поставки</w:t>
      </w:r>
    </w:p>
    <w:p w:rsidR="00CB1FF7" w:rsidRPr="00CB1FF7" w:rsidRDefault="00CB1FF7" w:rsidP="00CB1FF7">
      <w:pPr>
        <w:tabs>
          <w:tab w:val="left" w:pos="567"/>
        </w:tabs>
        <w:suppressAutoHyphens w:val="0"/>
        <w:ind w:firstLine="567"/>
        <w:jc w:val="both"/>
        <w:rPr>
          <w:rFonts w:eastAsiaTheme="minorEastAsia"/>
          <w:sz w:val="26"/>
          <w:szCs w:val="26"/>
          <w:lang w:eastAsia="ru-RU"/>
        </w:rPr>
      </w:pPr>
      <w:r w:rsidRPr="00CB1FF7">
        <w:rPr>
          <w:rFonts w:eastAsiaTheme="minorEastAsia"/>
          <w:b/>
          <w:sz w:val="26"/>
          <w:szCs w:val="26"/>
          <w:lang w:eastAsia="ru-RU"/>
        </w:rPr>
        <w:t xml:space="preserve">Требование к Товару: </w:t>
      </w:r>
      <w:r w:rsidRPr="00CB1FF7">
        <w:rPr>
          <w:rFonts w:eastAsiaTheme="minorEastAsia"/>
          <w:sz w:val="26"/>
          <w:szCs w:val="26"/>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CB1FF7" w:rsidRPr="00CB1FF7" w:rsidRDefault="00CB1FF7" w:rsidP="00CB1FF7">
      <w:pPr>
        <w:tabs>
          <w:tab w:val="left" w:pos="567"/>
        </w:tabs>
        <w:suppressAutoHyphens w:val="0"/>
        <w:ind w:firstLine="567"/>
        <w:jc w:val="both"/>
        <w:rPr>
          <w:rFonts w:eastAsiaTheme="minorEastAsia"/>
          <w:sz w:val="26"/>
          <w:szCs w:val="26"/>
          <w:lang w:eastAsia="ru-RU"/>
        </w:rPr>
      </w:pPr>
      <w:r w:rsidRPr="00CB1FF7">
        <w:rPr>
          <w:rFonts w:eastAsiaTheme="minorEastAsia"/>
          <w:sz w:val="26"/>
          <w:szCs w:val="26"/>
          <w:lang w:eastAsia="ru-RU"/>
        </w:rPr>
        <w:t xml:space="preserve">Наименование и производитель поставляемого Товара должны соответствовать наименованию и производителю, указанным </w:t>
      </w:r>
      <w:r w:rsidRPr="00CB1FF7">
        <w:rPr>
          <w:rFonts w:eastAsiaTheme="minorEastAsia"/>
          <w:sz w:val="26"/>
          <w:szCs w:val="26"/>
          <w:lang w:eastAsia="ru-RU"/>
        </w:rPr>
        <w:br/>
        <w:t xml:space="preserve">в документах, прилагаемых к товару при поставке. </w:t>
      </w:r>
    </w:p>
    <w:p w:rsidR="00CB1FF7" w:rsidRPr="00CB1FF7" w:rsidRDefault="00CB1FF7" w:rsidP="00CB1FF7">
      <w:pPr>
        <w:suppressAutoHyphens w:val="0"/>
        <w:ind w:firstLine="540"/>
        <w:jc w:val="both"/>
        <w:rPr>
          <w:rFonts w:eastAsiaTheme="minorEastAsia"/>
          <w:b/>
          <w:bCs/>
          <w:sz w:val="26"/>
          <w:szCs w:val="26"/>
          <w:lang w:eastAsia="ru-RU"/>
        </w:rPr>
      </w:pPr>
      <w:r w:rsidRPr="00CB1FF7">
        <w:rPr>
          <w:rFonts w:eastAsiaTheme="minorEastAsia"/>
          <w:b/>
          <w:bCs/>
          <w:sz w:val="26"/>
          <w:szCs w:val="26"/>
          <w:lang w:eastAsia="ru-RU"/>
        </w:rPr>
        <w:t>Требования к приёмке Товара</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При приёмке товара Заказчик проверяет:</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 комплектность;</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 отсутствие механических повреждений корпуса;</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 целостность;</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 работоспособность;</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 соответствие фактических характеристик заявленным в техническом задании.</w:t>
      </w:r>
    </w:p>
    <w:p w:rsidR="00CB1FF7" w:rsidRPr="00CB1FF7" w:rsidRDefault="00CB1FF7" w:rsidP="00CB1FF7">
      <w:pPr>
        <w:tabs>
          <w:tab w:val="left" w:pos="567"/>
        </w:tabs>
        <w:suppressAutoHyphens w:val="0"/>
        <w:ind w:right="-143" w:firstLine="567"/>
        <w:contextualSpacing/>
        <w:jc w:val="both"/>
        <w:rPr>
          <w:rFonts w:eastAsiaTheme="minorEastAsia"/>
          <w:color w:val="000000"/>
          <w:sz w:val="26"/>
          <w:szCs w:val="26"/>
          <w:lang w:eastAsia="ru-RU"/>
        </w:rPr>
      </w:pPr>
      <w:r w:rsidRPr="00CB1FF7">
        <w:rPr>
          <w:rFonts w:eastAsiaTheme="minorEastAsia"/>
          <w:color w:val="000000"/>
          <w:sz w:val="26"/>
          <w:szCs w:val="26"/>
          <w:lang w:eastAsia="ru-RU"/>
        </w:rPr>
        <w:t>Проверка осуществляется по месту поставки товара.</w:t>
      </w:r>
    </w:p>
    <w:p w:rsidR="00CB1FF7" w:rsidRPr="00CB1FF7" w:rsidRDefault="00CB1FF7" w:rsidP="00CB1FF7">
      <w:pPr>
        <w:tabs>
          <w:tab w:val="left" w:pos="567"/>
        </w:tabs>
        <w:suppressAutoHyphens w:val="0"/>
        <w:ind w:right="-143" w:firstLine="567"/>
        <w:contextualSpacing/>
        <w:jc w:val="both"/>
        <w:rPr>
          <w:rFonts w:eastAsiaTheme="minorEastAsia"/>
          <w:sz w:val="26"/>
          <w:szCs w:val="26"/>
          <w:lang w:eastAsia="ru-RU"/>
        </w:rPr>
      </w:pPr>
      <w:r w:rsidRPr="00CB1FF7">
        <w:rPr>
          <w:rFonts w:eastAsiaTheme="minorEastAsia"/>
          <w:b/>
          <w:bCs/>
          <w:iCs/>
          <w:sz w:val="26"/>
          <w:szCs w:val="26"/>
          <w:lang w:eastAsia="ru-RU"/>
        </w:rPr>
        <w:t xml:space="preserve">Требование к безопасности поставляемого Товара: </w:t>
      </w:r>
      <w:r w:rsidRPr="00CB1FF7">
        <w:rPr>
          <w:rFonts w:eastAsiaTheme="minorEastAsia"/>
          <w:sz w:val="26"/>
          <w:szCs w:val="26"/>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CB1FF7" w:rsidRPr="00CB1FF7" w:rsidRDefault="00CB1FF7" w:rsidP="00CB1FF7">
      <w:pPr>
        <w:tabs>
          <w:tab w:val="left" w:pos="567"/>
        </w:tabs>
        <w:suppressAutoHyphens w:val="0"/>
        <w:ind w:firstLine="567"/>
        <w:jc w:val="both"/>
        <w:rPr>
          <w:rFonts w:eastAsiaTheme="minorEastAsia"/>
          <w:b/>
          <w:sz w:val="26"/>
          <w:szCs w:val="26"/>
          <w:lang w:eastAsia="ru-RU"/>
        </w:rPr>
      </w:pPr>
      <w:r w:rsidRPr="00CB1FF7">
        <w:rPr>
          <w:rFonts w:eastAsiaTheme="minorEastAsia"/>
          <w:b/>
          <w:sz w:val="26"/>
          <w:szCs w:val="26"/>
          <w:lang w:eastAsia="ru-RU"/>
        </w:rPr>
        <w:t>Требования к таре и упаковке Товара:</w:t>
      </w:r>
    </w:p>
    <w:p w:rsidR="00CB1FF7" w:rsidRPr="00CB1FF7" w:rsidRDefault="00CB1FF7" w:rsidP="00CB1FF7">
      <w:pPr>
        <w:tabs>
          <w:tab w:val="left" w:pos="567"/>
        </w:tabs>
        <w:suppressAutoHyphens w:val="0"/>
        <w:ind w:firstLine="567"/>
        <w:jc w:val="both"/>
        <w:rPr>
          <w:rFonts w:eastAsiaTheme="minorEastAsia"/>
          <w:sz w:val="26"/>
          <w:szCs w:val="26"/>
          <w:lang w:eastAsia="ru-RU"/>
        </w:rPr>
      </w:pPr>
      <w:r w:rsidRPr="00CB1FF7">
        <w:rPr>
          <w:rFonts w:eastAsiaTheme="minorEastAsia"/>
          <w:sz w:val="26"/>
          <w:szCs w:val="26"/>
          <w:lang w:eastAsia="ru-RU"/>
        </w:rPr>
        <w:t>1. Товар должен поставляться в упаковке, которая должна обеспечивать его сохранность при транспортировке и хранении.</w:t>
      </w:r>
    </w:p>
    <w:p w:rsidR="00CB1FF7" w:rsidRPr="00CB1FF7" w:rsidRDefault="00CB1FF7" w:rsidP="00CB1FF7">
      <w:pPr>
        <w:tabs>
          <w:tab w:val="left" w:pos="567"/>
        </w:tabs>
        <w:suppressAutoHyphens w:val="0"/>
        <w:ind w:firstLine="567"/>
        <w:jc w:val="both"/>
        <w:rPr>
          <w:rFonts w:eastAsiaTheme="minorEastAsia"/>
          <w:sz w:val="26"/>
          <w:szCs w:val="26"/>
          <w:lang w:eastAsia="ru-RU"/>
        </w:rPr>
      </w:pPr>
      <w:r w:rsidRPr="00CB1FF7">
        <w:rPr>
          <w:rFonts w:eastAsiaTheme="minorEastAsia"/>
          <w:sz w:val="26"/>
          <w:szCs w:val="26"/>
          <w:lang w:eastAsia="ru-RU"/>
        </w:rPr>
        <w:t xml:space="preserve">2. Товар должен быть упакован и замаркирован в соответствии с действующими стандартами. Поставщик поставляет Товар </w:t>
      </w:r>
      <w:r w:rsidRPr="00CB1FF7">
        <w:rPr>
          <w:rFonts w:eastAsiaTheme="minorEastAsia"/>
          <w:sz w:val="26"/>
          <w:szCs w:val="26"/>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CB1FF7">
        <w:rPr>
          <w:rFonts w:eastAsiaTheme="minorEastAsia"/>
          <w:sz w:val="26"/>
          <w:szCs w:val="26"/>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CB1FF7" w:rsidRPr="00CB1FF7" w:rsidRDefault="00CB1FF7" w:rsidP="00CB1FF7">
      <w:pPr>
        <w:tabs>
          <w:tab w:val="left" w:pos="567"/>
        </w:tabs>
        <w:suppressAutoHyphens w:val="0"/>
        <w:ind w:firstLine="567"/>
        <w:jc w:val="both"/>
        <w:rPr>
          <w:rFonts w:eastAsiaTheme="minorEastAsia"/>
          <w:b/>
          <w:sz w:val="26"/>
          <w:szCs w:val="26"/>
          <w:lang w:eastAsia="ru-RU"/>
        </w:rPr>
      </w:pPr>
      <w:r w:rsidRPr="00CB1FF7">
        <w:rPr>
          <w:rFonts w:eastAsiaTheme="minorEastAsia"/>
          <w:b/>
          <w:sz w:val="26"/>
          <w:szCs w:val="26"/>
          <w:lang w:eastAsia="ru-RU"/>
        </w:rPr>
        <w:t>Требования к гарантийному сроку Товара и (или) объёму предоставления гарантий качества товара:</w:t>
      </w:r>
    </w:p>
    <w:p w:rsidR="00CB1FF7" w:rsidRPr="00CB1FF7" w:rsidRDefault="00CB1FF7" w:rsidP="00CB1FF7">
      <w:pPr>
        <w:suppressAutoHyphens w:val="0"/>
        <w:ind w:firstLine="567"/>
        <w:jc w:val="both"/>
        <w:rPr>
          <w:rFonts w:eastAsiaTheme="minorEastAsia"/>
          <w:sz w:val="26"/>
          <w:szCs w:val="26"/>
          <w:lang w:eastAsia="ru-RU"/>
        </w:rPr>
      </w:pPr>
      <w:r w:rsidRPr="00CB1FF7">
        <w:rPr>
          <w:rFonts w:eastAsiaTheme="minorEastAsia"/>
          <w:sz w:val="26"/>
          <w:szCs w:val="26"/>
          <w:lang w:eastAsia="ru-RU"/>
        </w:rPr>
        <w:t>1. Поставщик гарантирует доброкачественность и надёжность поставленного Товара.</w:t>
      </w:r>
    </w:p>
    <w:p w:rsidR="00CB1FF7" w:rsidRPr="00CB1FF7" w:rsidRDefault="00CB1FF7" w:rsidP="00CB1FF7">
      <w:pPr>
        <w:suppressAutoHyphens w:val="0"/>
        <w:ind w:firstLine="567"/>
        <w:jc w:val="both"/>
        <w:rPr>
          <w:rFonts w:eastAsiaTheme="minorEastAsia"/>
          <w:sz w:val="26"/>
          <w:szCs w:val="26"/>
          <w:lang w:eastAsia="ru-RU"/>
        </w:rPr>
      </w:pPr>
      <w:r w:rsidRPr="00CB1FF7">
        <w:rPr>
          <w:rFonts w:eastAsiaTheme="minorEastAsia"/>
          <w:sz w:val="26"/>
          <w:szCs w:val="26"/>
          <w:lang w:eastAsia="ru-RU"/>
        </w:rPr>
        <w:t xml:space="preserve">2. Качество поставляемого Товара должно удовлетворять требованиям действующих технических регламентов, ГОСТов </w:t>
      </w:r>
      <w:r w:rsidRPr="00CB1FF7">
        <w:rPr>
          <w:rFonts w:eastAsiaTheme="minorEastAsia"/>
          <w:sz w:val="26"/>
          <w:szCs w:val="26"/>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CB1FF7">
        <w:rPr>
          <w:rFonts w:eastAsiaTheme="minorEastAsia"/>
          <w:sz w:val="26"/>
          <w:szCs w:val="26"/>
          <w:lang w:eastAsia="ru-RU"/>
        </w:rPr>
        <w:br/>
        <w:t>от 27.12.2002 № 184-ФЗ «О техническом регулировании».</w:t>
      </w:r>
    </w:p>
    <w:p w:rsidR="00CB1FF7" w:rsidRPr="00CB1FF7" w:rsidRDefault="00CB1FF7" w:rsidP="00CB1FF7">
      <w:pPr>
        <w:suppressAutoHyphens w:val="0"/>
        <w:contextualSpacing/>
        <w:jc w:val="both"/>
        <w:rPr>
          <w:rFonts w:eastAsiaTheme="minorEastAsia"/>
          <w:sz w:val="26"/>
          <w:szCs w:val="26"/>
          <w:lang w:eastAsia="ru-RU"/>
        </w:rPr>
      </w:pPr>
      <w:r w:rsidRPr="00CB1FF7">
        <w:rPr>
          <w:rFonts w:eastAsiaTheme="minorEastAsia"/>
          <w:i/>
          <w:sz w:val="26"/>
          <w:szCs w:val="26"/>
          <w:lang w:eastAsia="ru-RU"/>
        </w:rPr>
        <w:t xml:space="preserve">Примечание: </w:t>
      </w:r>
      <w:r w:rsidRPr="00CB1FF7">
        <w:rPr>
          <w:rFonts w:eastAsiaTheme="minorEastAsia"/>
          <w:i/>
          <w:sz w:val="26"/>
          <w:szCs w:val="26"/>
          <w:lang w:eastAsia="ru-RU"/>
        </w:rPr>
        <w:tab/>
      </w:r>
    </w:p>
    <w:p w:rsidR="00CB1FF7" w:rsidRPr="00CB1FF7" w:rsidRDefault="00CB1FF7" w:rsidP="00CB1FF7">
      <w:pPr>
        <w:numPr>
          <w:ilvl w:val="0"/>
          <w:numId w:val="6"/>
        </w:numPr>
        <w:suppressAutoHyphens w:val="0"/>
        <w:spacing w:after="200" w:line="276" w:lineRule="auto"/>
        <w:contextualSpacing/>
        <w:jc w:val="both"/>
        <w:rPr>
          <w:sz w:val="26"/>
          <w:szCs w:val="26"/>
          <w:lang w:eastAsia="ru-RU"/>
        </w:rPr>
      </w:pPr>
      <w:r w:rsidRPr="00CB1FF7">
        <w:rPr>
          <w:sz w:val="26"/>
          <w:szCs w:val="26"/>
          <w:lang w:eastAsia="ru-RU"/>
        </w:rPr>
        <w:t>Срок поставки: в течение 21 (Двадцати одного) рабочего дня с момента подписания контракта.</w:t>
      </w:r>
    </w:p>
    <w:p w:rsidR="00CB1FF7" w:rsidRPr="00CB1FF7" w:rsidRDefault="00CB1FF7" w:rsidP="00CB1FF7">
      <w:pPr>
        <w:numPr>
          <w:ilvl w:val="0"/>
          <w:numId w:val="6"/>
        </w:numPr>
        <w:suppressAutoHyphens w:val="0"/>
        <w:spacing w:after="200" w:line="276" w:lineRule="auto"/>
        <w:contextualSpacing/>
        <w:jc w:val="both"/>
        <w:rPr>
          <w:sz w:val="26"/>
          <w:szCs w:val="26"/>
          <w:lang w:eastAsia="ru-RU"/>
        </w:rPr>
      </w:pPr>
      <w:r w:rsidRPr="00CB1FF7">
        <w:rPr>
          <w:sz w:val="26"/>
          <w:szCs w:val="26"/>
          <w:lang w:eastAsia="ru-RU"/>
        </w:rPr>
        <w:t>Место поставки: ФГБУК «Музей-заповедник «Малые Корелы», г. Архангельск, пр. Чумбарова-Лучинского, д. 17.</w:t>
      </w:r>
    </w:p>
    <w:p w:rsidR="00CB1FF7" w:rsidRPr="00CB1FF7" w:rsidRDefault="00CB1FF7" w:rsidP="00CB1FF7">
      <w:pPr>
        <w:numPr>
          <w:ilvl w:val="0"/>
          <w:numId w:val="6"/>
        </w:numPr>
        <w:suppressAutoHyphens w:val="0"/>
        <w:spacing w:after="200" w:line="276" w:lineRule="auto"/>
        <w:contextualSpacing/>
        <w:jc w:val="both"/>
        <w:rPr>
          <w:sz w:val="26"/>
          <w:szCs w:val="26"/>
          <w:lang w:eastAsia="ru-RU"/>
        </w:rPr>
      </w:pPr>
      <w:r w:rsidRPr="00CB1FF7">
        <w:rPr>
          <w:sz w:val="26"/>
          <w:szCs w:val="26"/>
          <w:lang w:eastAsia="ru-RU"/>
        </w:rPr>
        <w:t xml:space="preserve">Поставка Товара осуществляется за счёт Поставщика. Способ поставки выбирает Поставщик. </w:t>
      </w:r>
    </w:p>
    <w:p w:rsidR="00CB1FF7" w:rsidRPr="00CB1FF7" w:rsidRDefault="00CB1FF7" w:rsidP="00CB1FF7">
      <w:pPr>
        <w:numPr>
          <w:ilvl w:val="0"/>
          <w:numId w:val="6"/>
        </w:numPr>
        <w:suppressAutoHyphens w:val="0"/>
        <w:spacing w:after="200" w:line="276" w:lineRule="auto"/>
        <w:contextualSpacing/>
        <w:jc w:val="both"/>
        <w:rPr>
          <w:sz w:val="26"/>
          <w:szCs w:val="26"/>
          <w:lang w:eastAsia="ru-RU"/>
        </w:rPr>
      </w:pPr>
      <w:r w:rsidRPr="00CB1FF7">
        <w:rPr>
          <w:color w:val="000000"/>
          <w:sz w:val="26"/>
          <w:szCs w:val="26"/>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0A5E02" w:rsidRDefault="000A5E02" w:rsidP="000A5E02">
      <w:pPr>
        <w:outlineLvl w:val="0"/>
        <w:rPr>
          <w:rFonts w:eastAsia="Calibri"/>
          <w:sz w:val="26"/>
          <w:szCs w:val="26"/>
        </w:rPr>
      </w:pPr>
    </w:p>
    <w:p w:rsidR="007D0949" w:rsidRPr="007D0949" w:rsidRDefault="007D0949" w:rsidP="000A5E02">
      <w:pPr>
        <w:snapToGrid w:val="0"/>
        <w:ind w:left="720"/>
        <w:jc w:val="both"/>
        <w:rPr>
          <w:rFonts w:eastAsia="Calibri"/>
          <w:color w:val="000000"/>
        </w:rPr>
      </w:pP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2186"/>
    <w:rsid w:val="00075B2F"/>
    <w:rsid w:val="00083796"/>
    <w:rsid w:val="000957BC"/>
    <w:rsid w:val="000A0538"/>
    <w:rsid w:val="000A5E02"/>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3D9C"/>
    <w:rsid w:val="00345C7C"/>
    <w:rsid w:val="00362416"/>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2A2"/>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1FF7"/>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aliases w:val="Варианты ответов Знак"/>
    <w:link w:val="a6"/>
    <w:uiPriority w:val="34"/>
    <w:qFormat/>
    <w:locked/>
    <w:rsid w:val="00FC15F9"/>
  </w:style>
  <w:style w:type="paragraph" w:styleId="a6">
    <w:name w:val="List Paragraph"/>
    <w:aliases w:val="Варианты ответов"/>
    <w:basedOn w:val="a"/>
    <w:link w:val="a5"/>
    <w:uiPriority w:val="34"/>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 w:type="table" w:customStyle="1" w:styleId="11">
    <w:name w:val="Сетка таблицы1"/>
    <w:basedOn w:val="a1"/>
    <w:next w:val="aa"/>
    <w:uiPriority w:val="39"/>
    <w:rsid w:val="00343D9C"/>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39"/>
    <w:rsid w:val="0007218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39"/>
    <w:rsid w:val="0036241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a"/>
    <w:uiPriority w:val="39"/>
    <w:rsid w:val="00CB1FF7"/>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67270181">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175732309">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8D4F8-814C-4DD3-BBAA-D7451FCE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4341</Words>
  <Characters>24746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103</cp:revision>
  <dcterms:created xsi:type="dcterms:W3CDTF">2026-04-29T13:24:00Z</dcterms:created>
  <dcterms:modified xsi:type="dcterms:W3CDTF">2026-05-25T14:12:00Z</dcterms:modified>
</cp:coreProperties>
</file>