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C0F" w:rsidRPr="00CD1823" w:rsidRDefault="00FC5C0F" w:rsidP="00FC5C0F">
      <w:pPr>
        <w:widowControl w:val="0"/>
        <w:jc w:val="center"/>
        <w:rPr>
          <w:b/>
          <w:bCs/>
          <w:color w:val="000000"/>
          <w:sz w:val="22"/>
          <w:szCs w:val="24"/>
        </w:rPr>
      </w:pPr>
      <w:r w:rsidRPr="00CD1823">
        <w:rPr>
          <w:b/>
          <w:bCs/>
          <w:color w:val="000000"/>
          <w:sz w:val="22"/>
          <w:szCs w:val="24"/>
        </w:rPr>
        <w:t>Техническое задание</w:t>
      </w:r>
    </w:p>
    <w:p w:rsidR="00FC5C0F" w:rsidRDefault="00FC5C0F" w:rsidP="00FC5C0F">
      <w:pPr>
        <w:widowControl w:val="0"/>
        <w:jc w:val="center"/>
        <w:rPr>
          <w:b/>
          <w:sz w:val="22"/>
          <w:szCs w:val="24"/>
        </w:rPr>
      </w:pPr>
      <w:r w:rsidRPr="00CD1823">
        <w:rPr>
          <w:b/>
          <w:sz w:val="22"/>
          <w:szCs w:val="24"/>
        </w:rPr>
        <w:t>Разработка, изготовление и поставка планов эвакуации при пожаре</w:t>
      </w:r>
    </w:p>
    <w:p w:rsidR="00FC5C0F" w:rsidRDefault="00FC5C0F" w:rsidP="00FC5C0F">
      <w:pPr>
        <w:widowControl w:val="0"/>
        <w:jc w:val="center"/>
        <w:rPr>
          <w:b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1750"/>
        <w:gridCol w:w="4985"/>
        <w:gridCol w:w="1114"/>
        <w:gridCol w:w="1201"/>
      </w:tblGrid>
      <w:tr w:rsidR="00FC5C0F" w:rsidTr="00E52F69">
        <w:tc>
          <w:tcPr>
            <w:tcW w:w="521" w:type="dxa"/>
          </w:tcPr>
          <w:p w:rsidR="00FC5C0F" w:rsidRDefault="00FC5C0F" w:rsidP="00C116CA">
            <w:pPr>
              <w:widowControl w:val="0"/>
              <w:jc w:val="center"/>
              <w:rPr>
                <w:b/>
                <w:sz w:val="22"/>
                <w:szCs w:val="24"/>
              </w:rPr>
            </w:pPr>
            <w:r w:rsidRPr="007C22EA">
              <w:rPr>
                <w:sz w:val="18"/>
                <w:szCs w:val="18"/>
              </w:rPr>
              <w:t>№ п/п</w:t>
            </w:r>
          </w:p>
        </w:tc>
        <w:tc>
          <w:tcPr>
            <w:tcW w:w="1750" w:type="dxa"/>
          </w:tcPr>
          <w:p w:rsidR="00FC5C0F" w:rsidRDefault="00FC5C0F" w:rsidP="00C116CA">
            <w:pPr>
              <w:widowControl w:val="0"/>
              <w:jc w:val="center"/>
              <w:rPr>
                <w:b/>
                <w:sz w:val="22"/>
                <w:szCs w:val="24"/>
              </w:rPr>
            </w:pPr>
            <w:r w:rsidRPr="007C22EA">
              <w:rPr>
                <w:sz w:val="18"/>
                <w:szCs w:val="18"/>
              </w:rPr>
              <w:t>Наименование</w:t>
            </w:r>
            <w:r w:rsidRPr="007C22EA">
              <w:rPr>
                <w:sz w:val="18"/>
                <w:szCs w:val="18"/>
              </w:rPr>
              <w:br/>
              <w:t>Товара</w:t>
            </w:r>
          </w:p>
        </w:tc>
        <w:tc>
          <w:tcPr>
            <w:tcW w:w="4985" w:type="dxa"/>
          </w:tcPr>
          <w:p w:rsidR="00FC5C0F" w:rsidRDefault="00FC5C0F" w:rsidP="00C116CA">
            <w:pPr>
              <w:widowControl w:val="0"/>
              <w:jc w:val="center"/>
              <w:rPr>
                <w:b/>
                <w:sz w:val="22"/>
                <w:szCs w:val="24"/>
              </w:rPr>
            </w:pPr>
            <w:r>
              <w:rPr>
                <w:sz w:val="18"/>
                <w:szCs w:val="18"/>
              </w:rPr>
              <w:t>Ф</w:t>
            </w:r>
            <w:r w:rsidRPr="007C22EA">
              <w:rPr>
                <w:sz w:val="18"/>
                <w:szCs w:val="18"/>
              </w:rPr>
              <w:t>ункциональные, технические и качественные характеристики, эксплуатационные характеристики</w:t>
            </w:r>
          </w:p>
        </w:tc>
        <w:tc>
          <w:tcPr>
            <w:tcW w:w="1114" w:type="dxa"/>
          </w:tcPr>
          <w:p w:rsidR="00FC5C0F" w:rsidRDefault="00FC5C0F" w:rsidP="00C116CA">
            <w:pPr>
              <w:widowControl w:val="0"/>
              <w:jc w:val="center"/>
              <w:rPr>
                <w:b/>
                <w:sz w:val="22"/>
                <w:szCs w:val="24"/>
              </w:rPr>
            </w:pPr>
            <w:r w:rsidRPr="007C22EA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1201" w:type="dxa"/>
          </w:tcPr>
          <w:p w:rsidR="00FC5C0F" w:rsidRDefault="00FC5C0F" w:rsidP="00C116CA">
            <w:pPr>
              <w:widowControl w:val="0"/>
              <w:jc w:val="center"/>
              <w:rPr>
                <w:b/>
                <w:sz w:val="22"/>
                <w:szCs w:val="24"/>
              </w:rPr>
            </w:pPr>
            <w:r w:rsidRPr="007C22EA">
              <w:rPr>
                <w:sz w:val="18"/>
                <w:szCs w:val="18"/>
              </w:rPr>
              <w:t>Ед. измерения</w:t>
            </w:r>
          </w:p>
        </w:tc>
      </w:tr>
      <w:tr w:rsidR="00FC5C0F" w:rsidTr="00E52F69">
        <w:tc>
          <w:tcPr>
            <w:tcW w:w="521" w:type="dxa"/>
          </w:tcPr>
          <w:p w:rsidR="00FC5C0F" w:rsidRPr="007C22EA" w:rsidRDefault="00FC5C0F" w:rsidP="00C116CA">
            <w:pPr>
              <w:jc w:val="center"/>
              <w:rPr>
                <w:sz w:val="18"/>
                <w:szCs w:val="18"/>
              </w:rPr>
            </w:pPr>
            <w:r w:rsidRPr="007C22EA">
              <w:rPr>
                <w:sz w:val="18"/>
                <w:szCs w:val="18"/>
              </w:rPr>
              <w:t>1</w:t>
            </w:r>
          </w:p>
        </w:tc>
        <w:tc>
          <w:tcPr>
            <w:tcW w:w="1750" w:type="dxa"/>
          </w:tcPr>
          <w:p w:rsidR="00FC5C0F" w:rsidRPr="00936410" w:rsidRDefault="00FC5C0F" w:rsidP="00C116CA">
            <w:pPr>
              <w:pStyle w:val="a5"/>
              <w:widowControl w:val="0"/>
              <w:rPr>
                <w:b/>
                <w:sz w:val="18"/>
                <w:szCs w:val="18"/>
              </w:rPr>
            </w:pPr>
            <w:r w:rsidRPr="00936410">
              <w:rPr>
                <w:color w:val="000000"/>
                <w:sz w:val="18"/>
                <w:szCs w:val="18"/>
              </w:rPr>
              <w:t>План эвакуации при пожаре</w:t>
            </w:r>
          </w:p>
        </w:tc>
        <w:tc>
          <w:tcPr>
            <w:tcW w:w="4985" w:type="dxa"/>
          </w:tcPr>
          <w:p w:rsidR="00FC5C0F" w:rsidRPr="00936410" w:rsidRDefault="00FC5C0F" w:rsidP="00C116CA">
            <w:pPr>
              <w:jc w:val="both"/>
              <w:rPr>
                <w:color w:val="000000"/>
                <w:sz w:val="18"/>
                <w:szCs w:val="10"/>
              </w:rPr>
            </w:pPr>
            <w:r w:rsidRPr="00936410">
              <w:rPr>
                <w:color w:val="000000"/>
                <w:sz w:val="18"/>
                <w:szCs w:val="10"/>
                <w:u w:val="single"/>
              </w:rPr>
              <w:t>Материал основания</w:t>
            </w:r>
            <w:r w:rsidRPr="00936410">
              <w:rPr>
                <w:color w:val="000000"/>
                <w:sz w:val="18"/>
                <w:szCs w:val="10"/>
              </w:rPr>
              <w:t>: Поливинилхлорид толщиной не менее 3 мм;</w:t>
            </w:r>
          </w:p>
          <w:p w:rsidR="00FC5C0F" w:rsidRPr="00936410" w:rsidRDefault="00FC5C0F" w:rsidP="00C116CA">
            <w:pPr>
              <w:jc w:val="both"/>
              <w:rPr>
                <w:color w:val="000000"/>
                <w:sz w:val="18"/>
                <w:szCs w:val="10"/>
              </w:rPr>
            </w:pPr>
            <w:r w:rsidRPr="00936410">
              <w:rPr>
                <w:color w:val="000000"/>
                <w:sz w:val="18"/>
                <w:szCs w:val="10"/>
                <w:u w:val="single"/>
              </w:rPr>
              <w:t>Материал покрытия основы</w:t>
            </w:r>
            <w:r w:rsidR="00093A14">
              <w:rPr>
                <w:color w:val="000000"/>
                <w:sz w:val="18"/>
                <w:szCs w:val="10"/>
              </w:rPr>
              <w:t>: Фотолюминесцентная пленка согласно ГОСТ 34428-2018</w:t>
            </w:r>
          </w:p>
          <w:p w:rsidR="00FC5C0F" w:rsidRDefault="00FC5C0F" w:rsidP="00C116CA">
            <w:pPr>
              <w:jc w:val="both"/>
              <w:rPr>
                <w:color w:val="000000"/>
                <w:sz w:val="18"/>
                <w:szCs w:val="10"/>
              </w:rPr>
            </w:pPr>
            <w:r w:rsidRPr="00936410">
              <w:rPr>
                <w:color w:val="000000"/>
                <w:sz w:val="18"/>
                <w:szCs w:val="10"/>
                <w:u w:val="single"/>
              </w:rPr>
              <w:t>Длина</w:t>
            </w:r>
            <w:r w:rsidR="00093A14">
              <w:rPr>
                <w:color w:val="000000"/>
                <w:sz w:val="18"/>
                <w:szCs w:val="10"/>
              </w:rPr>
              <w:t>: 600 Миллиметров</w:t>
            </w:r>
          </w:p>
          <w:p w:rsidR="00FC5C0F" w:rsidRDefault="00FC5C0F" w:rsidP="00C116CA">
            <w:pPr>
              <w:jc w:val="both"/>
              <w:rPr>
                <w:color w:val="000000"/>
                <w:sz w:val="18"/>
                <w:szCs w:val="10"/>
              </w:rPr>
            </w:pPr>
            <w:r w:rsidRPr="00936410">
              <w:rPr>
                <w:color w:val="000000"/>
                <w:sz w:val="18"/>
                <w:szCs w:val="10"/>
                <w:u w:val="single"/>
              </w:rPr>
              <w:t>Высота</w:t>
            </w:r>
            <w:r w:rsidR="00093A14">
              <w:rPr>
                <w:color w:val="000000"/>
                <w:sz w:val="18"/>
                <w:szCs w:val="10"/>
              </w:rPr>
              <w:t>: 400 Миллиметров</w:t>
            </w:r>
          </w:p>
          <w:p w:rsidR="00825AF0" w:rsidRDefault="00825AF0" w:rsidP="00C116CA">
            <w:pPr>
              <w:jc w:val="both"/>
              <w:rPr>
                <w:color w:val="000000"/>
                <w:sz w:val="18"/>
                <w:szCs w:val="10"/>
              </w:rPr>
            </w:pPr>
            <w:r w:rsidRPr="00825AF0">
              <w:rPr>
                <w:color w:val="000000"/>
                <w:sz w:val="18"/>
                <w:szCs w:val="10"/>
                <w:u w:val="single"/>
              </w:rPr>
              <w:t>Рама</w:t>
            </w:r>
            <w:r>
              <w:rPr>
                <w:color w:val="000000"/>
                <w:sz w:val="18"/>
                <w:szCs w:val="10"/>
              </w:rPr>
              <w:t>: Алюминиевый профиль</w:t>
            </w:r>
          </w:p>
          <w:p w:rsidR="00093A14" w:rsidRDefault="00093A14" w:rsidP="00C116CA">
            <w:pPr>
              <w:jc w:val="both"/>
              <w:rPr>
                <w:color w:val="000000"/>
                <w:sz w:val="18"/>
                <w:szCs w:val="10"/>
              </w:rPr>
            </w:pPr>
            <w:r w:rsidRPr="00093A14">
              <w:rPr>
                <w:color w:val="000000"/>
                <w:sz w:val="18"/>
                <w:szCs w:val="10"/>
                <w:u w:val="single"/>
              </w:rPr>
              <w:t>Цвет профиля</w:t>
            </w:r>
            <w:r>
              <w:rPr>
                <w:color w:val="000000"/>
                <w:sz w:val="18"/>
                <w:szCs w:val="10"/>
              </w:rPr>
              <w:t>: Матовое серебро</w:t>
            </w:r>
          </w:p>
          <w:p w:rsidR="00D97B1B" w:rsidRDefault="00D97B1B" w:rsidP="00C116CA">
            <w:pPr>
              <w:jc w:val="both"/>
              <w:rPr>
                <w:color w:val="000000"/>
                <w:sz w:val="18"/>
                <w:szCs w:val="10"/>
              </w:rPr>
            </w:pPr>
            <w:r w:rsidRPr="00D97B1B">
              <w:rPr>
                <w:color w:val="000000"/>
                <w:sz w:val="18"/>
                <w:szCs w:val="10"/>
                <w:u w:val="single"/>
              </w:rPr>
              <w:t>Подвесы</w:t>
            </w:r>
            <w:r>
              <w:rPr>
                <w:color w:val="000000"/>
                <w:sz w:val="18"/>
                <w:szCs w:val="10"/>
              </w:rPr>
              <w:t>: металлические для горизонтального или вертикального размещения</w:t>
            </w:r>
          </w:p>
          <w:p w:rsidR="00FC5C0F" w:rsidRPr="00936410" w:rsidRDefault="00FC5C0F" w:rsidP="00C116CA">
            <w:pPr>
              <w:jc w:val="both"/>
              <w:rPr>
                <w:color w:val="000000"/>
                <w:sz w:val="18"/>
                <w:szCs w:val="10"/>
              </w:rPr>
            </w:pPr>
            <w:r w:rsidRPr="00936410">
              <w:rPr>
                <w:color w:val="000000"/>
                <w:sz w:val="18"/>
                <w:szCs w:val="10"/>
                <w:u w:val="single"/>
              </w:rPr>
              <w:t>Вид</w:t>
            </w:r>
            <w:r w:rsidRPr="00936410">
              <w:rPr>
                <w:color w:val="000000"/>
                <w:sz w:val="18"/>
                <w:szCs w:val="10"/>
              </w:rPr>
              <w:t>: Этажный;</w:t>
            </w:r>
          </w:p>
          <w:p w:rsidR="00FC5C0F" w:rsidRPr="00936410" w:rsidRDefault="00FC5C0F" w:rsidP="00C116CA">
            <w:pPr>
              <w:jc w:val="both"/>
              <w:rPr>
                <w:color w:val="000000"/>
                <w:sz w:val="18"/>
                <w:szCs w:val="10"/>
              </w:rPr>
            </w:pPr>
            <w:r w:rsidRPr="00936410">
              <w:rPr>
                <w:color w:val="000000"/>
                <w:sz w:val="18"/>
                <w:szCs w:val="10"/>
                <w:u w:val="single"/>
              </w:rPr>
              <w:t>Привязка места размещения плана в здании и соответствующего ему места на плане ("Вы находитесь здесь") в виде круга синего цвета размером от 8 до 10 мм</w:t>
            </w:r>
            <w:r w:rsidRPr="00936410">
              <w:rPr>
                <w:color w:val="000000"/>
                <w:sz w:val="18"/>
                <w:szCs w:val="10"/>
              </w:rPr>
              <w:t>: Наличие;</w:t>
            </w:r>
          </w:p>
          <w:p w:rsidR="00FC5C0F" w:rsidRDefault="00FC5C0F" w:rsidP="00C116CA">
            <w:pPr>
              <w:jc w:val="both"/>
              <w:rPr>
                <w:color w:val="000000"/>
                <w:sz w:val="18"/>
                <w:szCs w:val="18"/>
              </w:rPr>
            </w:pPr>
            <w:r w:rsidRPr="00936410">
              <w:rPr>
                <w:color w:val="000000"/>
                <w:sz w:val="18"/>
                <w:szCs w:val="10"/>
                <w:u w:val="single"/>
              </w:rPr>
              <w:t>Общие характеристики</w:t>
            </w:r>
            <w:r w:rsidRPr="00936410">
              <w:rPr>
                <w:color w:val="000000"/>
                <w:sz w:val="18"/>
                <w:szCs w:val="10"/>
              </w:rPr>
              <w:t xml:space="preserve">: Планы эвакуации состоят из графической и текстовой частей. Графическая часть включает в себя этажную (секционную) планировку здания, сооружения, объекта с указанием: а) обозначения номера этажа; б) эвакуационных путей и выходов; в) дверных проемов, лестниц, лестничных клеток, балконов, лифтов, зон безопасности и аварийных выходов; г) места размещения самого плана эвакуации; д) места включения ручных пожарных извещателей, размещения средств связи и спасения людей, оборудования для инвалидов, специально защищенных лифтов, медицинских аптечек, огнетушителей, пожарных кранов, места отключения источников электроэнергии, обозначаемые знаками безопасности. </w:t>
            </w:r>
            <w:proofErr w:type="spellStart"/>
            <w:r w:rsidRPr="00936410">
              <w:rPr>
                <w:color w:val="000000"/>
                <w:sz w:val="18"/>
                <w:szCs w:val="10"/>
              </w:rPr>
              <w:t>Цветографические</w:t>
            </w:r>
            <w:proofErr w:type="spellEnd"/>
            <w:r w:rsidRPr="00936410">
              <w:rPr>
                <w:color w:val="000000"/>
                <w:sz w:val="18"/>
                <w:szCs w:val="10"/>
              </w:rPr>
              <w:t xml:space="preserve"> изображения знаков безопасности на планах эвакуации соответствуют требованиям ГОСТ 12.4.026-2015. Знаки безопасности и символы дополняются, при необходимости, цифровыми, буквенными или буквенно-цифровыми обозначениями. Высота знаков безопасности и символов на плане эвакуации составляет от 8 до 15 мм, на одном плане эвакуации выполняются в едином масштабе. На этажных планах эвакуации при пожаре в графической</w:t>
            </w:r>
            <w:r>
              <w:rPr>
                <w:color w:val="000000"/>
                <w:sz w:val="18"/>
                <w:szCs w:val="10"/>
              </w:rPr>
              <w:t xml:space="preserve"> части указывается номер этажа. </w:t>
            </w:r>
            <w:r w:rsidRPr="00936410">
              <w:rPr>
                <w:color w:val="000000"/>
                <w:sz w:val="18"/>
                <w:szCs w:val="10"/>
              </w:rPr>
              <w:t xml:space="preserve">Для знаков безопасности, символов и условных графических обозначений должны быть даны пояснения их смыслового значения в текстовой части плана эвакуации. Текстовая часть планов эвакуации при пожаре. Текстовая часть планов эвакуации при пожаре состоит из: а) способы оповещения о возникновении чрезвычайной ситуации (пожара, аварии); б) порядок и последовательность эвакуации людей; в) обязанности и действия людей, в том числе порядок вызова пожарных или аварийно-спасательных подразделений, экстренной медицинской помощи и др.; г) порядок аварийной остановки оборудования, механизмов, отключения электропитания и т.п. д) порядок ручного (дублирующего) включения систем (установок) пожарной и </w:t>
            </w:r>
            <w:proofErr w:type="spellStart"/>
            <w:r w:rsidRPr="00936410">
              <w:rPr>
                <w:color w:val="000000"/>
                <w:sz w:val="18"/>
                <w:szCs w:val="10"/>
              </w:rPr>
              <w:t>противо</w:t>
            </w:r>
            <w:proofErr w:type="spellEnd"/>
            <w:r w:rsidRPr="00936410">
              <w:rPr>
                <w:color w:val="000000"/>
                <w:sz w:val="18"/>
                <w:szCs w:val="10"/>
              </w:rPr>
              <w:t xml:space="preserve">-аварийной автоматики. Текстовая часть планов эвакуации при пожаре содержит инструкции о действиях в условиях чрезвычайной ситуации (при пожаре, аварии и т.п.), дополненные для наглядности знаками безопасности и символами. В левом нижнем углу плана эвакуации при пожаре указывается наименование организации - разработчика плана эвакуации при пожаре. Пути эвакуации, ведущие к эвакуационным выходам, обозначаются сплошной линией зеленого цвета с указанием направления движения. Пути эвакуации, ведущие к аварийным эвакуационным выходам, следует обозначать штриховой линией зеленого цвета с указанием направления движения. Надписи и графические изображения на плане эвакуации при пожаре (кроме знаков безопасности и символов) выполняются черным цветом независимо от фона. </w:t>
            </w:r>
            <w:r w:rsidRPr="00936410">
              <w:rPr>
                <w:color w:val="000000"/>
                <w:sz w:val="18"/>
                <w:szCs w:val="10"/>
              </w:rPr>
              <w:lastRenderedPageBreak/>
              <w:t>Шрифт надписей на плане эвакуации выполняется в соответствии с ГОСТ 12.4.026-2015. Высота шрифта - не менее 3 мм;</w:t>
            </w:r>
            <w:r w:rsidR="00E52F69">
              <w:rPr>
                <w:color w:val="000000"/>
                <w:sz w:val="18"/>
                <w:szCs w:val="10"/>
              </w:rPr>
              <w:t xml:space="preserve"> </w:t>
            </w:r>
            <w:r w:rsidR="00E52F69" w:rsidRPr="00C34DCD">
              <w:rPr>
                <w:color w:val="000000"/>
                <w:sz w:val="18"/>
                <w:szCs w:val="18"/>
              </w:rPr>
              <w:t>Высота знаков безопасности и символов на плане эвакуации составляет от 8 до 15 мм, на одном плане эвакуации выполняются в едином масштабе. На этажных планах эвакуации при пожаре в графическо</w:t>
            </w:r>
            <w:r w:rsidR="00E52F69">
              <w:rPr>
                <w:color w:val="000000"/>
                <w:sz w:val="18"/>
                <w:szCs w:val="18"/>
              </w:rPr>
              <w:t>й части указывается номер этажа.</w:t>
            </w:r>
            <w:r w:rsidR="00D97B1B">
              <w:rPr>
                <w:color w:val="000000"/>
                <w:sz w:val="18"/>
                <w:szCs w:val="18"/>
              </w:rPr>
              <w:t xml:space="preserve"> В правом верхнем </w:t>
            </w:r>
            <w:r w:rsidR="00D97B1B" w:rsidRPr="00936410">
              <w:rPr>
                <w:color w:val="000000"/>
                <w:sz w:val="18"/>
                <w:szCs w:val="10"/>
              </w:rPr>
              <w:t>плана эвакуаци</w:t>
            </w:r>
            <w:r w:rsidR="00D97B1B">
              <w:rPr>
                <w:color w:val="000000"/>
                <w:sz w:val="18"/>
                <w:szCs w:val="10"/>
              </w:rPr>
              <w:t xml:space="preserve">и при пожаре указывается: «Утверждаю» директор ФГБУН ГЕОХИ РАН  </w:t>
            </w:r>
            <w:r w:rsidR="00093A14">
              <w:rPr>
                <w:color w:val="000000"/>
                <w:sz w:val="18"/>
                <w:szCs w:val="10"/>
              </w:rPr>
              <w:t>с расшифровкой ФИО руководителя и датой подписания.</w:t>
            </w:r>
            <w:r w:rsidR="00D97B1B">
              <w:rPr>
                <w:color w:val="000000"/>
                <w:sz w:val="18"/>
                <w:szCs w:val="10"/>
              </w:rPr>
              <w:t xml:space="preserve"> </w:t>
            </w:r>
          </w:p>
          <w:p w:rsidR="00E52F69" w:rsidRDefault="00E52F69" w:rsidP="00C116C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Планы эвакуации соответствуют требованиям ГОСТ 34428-2018. </w:t>
            </w:r>
          </w:p>
          <w:p w:rsidR="00E52F69" w:rsidRDefault="00E52F69" w:rsidP="00C116C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Исполнитель представляет сертификаты соответствия на используемые материалы</w:t>
            </w:r>
            <w:r w:rsidR="0055189F">
              <w:rPr>
                <w:color w:val="000000"/>
                <w:sz w:val="18"/>
                <w:szCs w:val="18"/>
              </w:rPr>
              <w:t>.</w:t>
            </w:r>
          </w:p>
          <w:p w:rsidR="0055189F" w:rsidRDefault="0055189F" w:rsidP="00C116C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Исполнитель обеспечивает выход на объект,  разработку, изготовление планов эвакуации, согласовывает планы эвакуации с Заказчиком.</w:t>
            </w:r>
          </w:p>
          <w:p w:rsidR="0055189F" w:rsidRDefault="0055189F" w:rsidP="00C116C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Исполнитель обеспечивает доставку</w:t>
            </w:r>
            <w:r w:rsidR="00825AF0">
              <w:rPr>
                <w:color w:val="000000"/>
                <w:sz w:val="18"/>
                <w:szCs w:val="18"/>
              </w:rPr>
              <w:t xml:space="preserve"> планов эвакуации на объект Заказчика по адресу: г. Москва, ул. Косыгина, д.19</w:t>
            </w:r>
            <w:r w:rsidR="00C827CF">
              <w:rPr>
                <w:color w:val="000000"/>
                <w:sz w:val="18"/>
                <w:szCs w:val="18"/>
              </w:rPr>
              <w:t>.</w:t>
            </w:r>
          </w:p>
          <w:p w:rsidR="00C827CF" w:rsidRPr="00936410" w:rsidRDefault="00C827CF" w:rsidP="00C116CA">
            <w:pPr>
              <w:jc w:val="both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8"/>
                <w:szCs w:val="18"/>
              </w:rPr>
              <w:t>Исполнитель обеспечивает выполнение работ в течение 20 дней с даты заключения контракта</w:t>
            </w:r>
            <w:r w:rsidR="00B3365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14" w:type="dxa"/>
          </w:tcPr>
          <w:p w:rsidR="00FC5C0F" w:rsidRPr="00936410" w:rsidRDefault="00FC5C0F" w:rsidP="00C116CA">
            <w:pPr>
              <w:pStyle w:val="a5"/>
              <w:widowControl w:val="0"/>
              <w:jc w:val="center"/>
              <w:rPr>
                <w:rFonts w:cs="Tahoma"/>
                <w:bCs/>
                <w:sz w:val="18"/>
                <w:szCs w:val="18"/>
              </w:rPr>
            </w:pPr>
            <w:r w:rsidRPr="00936410">
              <w:rPr>
                <w:color w:val="000000"/>
                <w:sz w:val="18"/>
                <w:szCs w:val="18"/>
              </w:rPr>
              <w:lastRenderedPageBreak/>
              <w:t>Штука</w:t>
            </w:r>
          </w:p>
        </w:tc>
        <w:tc>
          <w:tcPr>
            <w:tcW w:w="1201" w:type="dxa"/>
          </w:tcPr>
          <w:p w:rsidR="00FC5C0F" w:rsidRDefault="00840B72" w:rsidP="00C116CA">
            <w:pPr>
              <w:pStyle w:val="a5"/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  <w:p w:rsidR="00840B72" w:rsidRPr="00936410" w:rsidRDefault="00840B72" w:rsidP="00C116CA">
            <w:pPr>
              <w:pStyle w:val="a5"/>
              <w:widowControl w:val="0"/>
              <w:jc w:val="center"/>
              <w:rPr>
                <w:rFonts w:cs="Tahoma"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FC5C0F" w:rsidRPr="00CD1823" w:rsidRDefault="00FC5C0F" w:rsidP="00FC5C0F">
      <w:pPr>
        <w:widowControl w:val="0"/>
        <w:jc w:val="center"/>
        <w:rPr>
          <w:b/>
          <w:sz w:val="22"/>
          <w:szCs w:val="24"/>
        </w:rPr>
      </w:pPr>
    </w:p>
    <w:p w:rsidR="00FC5C0F" w:rsidRPr="00CD1823" w:rsidRDefault="00FC5C0F" w:rsidP="00FC5C0F">
      <w:pPr>
        <w:pStyle w:val="a5"/>
        <w:widowControl w:val="0"/>
        <w:jc w:val="both"/>
        <w:rPr>
          <w:bCs/>
          <w:sz w:val="22"/>
        </w:rPr>
      </w:pPr>
    </w:p>
    <w:p w:rsidR="00A57B81" w:rsidRDefault="00A57B81"/>
    <w:sectPr w:rsidR="00A57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0F"/>
    <w:rsid w:val="00093A14"/>
    <w:rsid w:val="00180D2B"/>
    <w:rsid w:val="001F376F"/>
    <w:rsid w:val="0055189F"/>
    <w:rsid w:val="00825AF0"/>
    <w:rsid w:val="00840B72"/>
    <w:rsid w:val="00A57B81"/>
    <w:rsid w:val="00B33654"/>
    <w:rsid w:val="00C827CF"/>
    <w:rsid w:val="00D97B1B"/>
    <w:rsid w:val="00E52F69"/>
    <w:rsid w:val="00FC1050"/>
    <w:rsid w:val="00FC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095A5-B453-4E45-8EB4-EAE653C8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C0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Бес интервала Знак,No Spacing Знак,Title Знак,No Spacing1 Знак,No Spacing111 Знак,No Spacing11 Знак,Без интервала11 Знак,для таблиц Знак,Без интервала21 Знак,Без интервала1 Знак,Без интервала111 Знак,Без интервала3 Знак,мой Знак"/>
    <w:link w:val="a5"/>
    <w:uiPriority w:val="1"/>
    <w:qFormat/>
    <w:locked/>
    <w:rsid w:val="00FC5C0F"/>
    <w:rPr>
      <w:sz w:val="24"/>
      <w:szCs w:val="24"/>
      <w:lang w:eastAsia="ru-RU"/>
    </w:rPr>
  </w:style>
  <w:style w:type="paragraph" w:styleId="a5">
    <w:name w:val="No Spacing"/>
    <w:aliases w:val="Бес интервала,No Spacing,Title,No Spacing1,No Spacing111,No Spacing11,Без интервала11,для таблиц,Без интервала21,Без интервала1,Без интервала111,Без интервала3,No Spacing2,БН_Без интервала,мой,МОЙ,Без интервала 111,Мой"/>
    <w:link w:val="a4"/>
    <w:uiPriority w:val="1"/>
    <w:qFormat/>
    <w:rsid w:val="00FC5C0F"/>
    <w:pPr>
      <w:spacing w:after="0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 О.Д.</dc:creator>
  <cp:lastModifiedBy>Щелочкова О.С.</cp:lastModifiedBy>
  <cp:revision>5</cp:revision>
  <dcterms:created xsi:type="dcterms:W3CDTF">2026-06-11T06:47:00Z</dcterms:created>
  <dcterms:modified xsi:type="dcterms:W3CDTF">2026-08-03T11:40:00Z</dcterms:modified>
</cp:coreProperties>
</file>