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0"/>
        <w:jc w:val="center"/>
        <w:rPr>
          <w:rFonts w:eastAsia="Calibri"/>
          <w:b/>
          <w:bCs/>
          <w:color w:val="000000"/>
          <w:lang w:eastAsia="en-US"/>
        </w:rPr>
      </w:pPr>
      <w:bookmarkStart w:id="0" w:name="_Hlk92141792_Копия_1"/>
      <w:bookmarkEnd w:id="0"/>
      <w:r>
        <w:rPr>
          <w:b/>
          <w:bCs/>
          <w:lang w:val="ru-RU" w:eastAsia="ru-RU"/>
        </w:rPr>
        <w:t xml:space="preserve">Обоснование </w:t>
      </w:r>
      <w:r>
        <w:rPr>
          <w:b/>
          <w:bCs/>
          <w:color w:val="000000"/>
          <w:sz w:val="24"/>
          <w:szCs w:val="24"/>
          <w:lang w:val="ru-RU"/>
        </w:rPr>
        <w:t xml:space="preserve">начальной (максимальной) цены контракта </w:t>
      </w:r>
    </w:p>
    <w:p>
      <w:pPr>
        <w:pStyle w:val="Style28"/>
        <w:spacing w:lineRule="atLeast" w:line="288" w:before="0" w:after="0"/>
        <w:jc w:val="both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ab/>
      </w:r>
      <w:r>
        <w:rPr>
          <w:rFonts w:eastAsia="Calibri"/>
          <w:b w:val="false"/>
          <w:bCs w:val="false"/>
          <w:color w:val="000000"/>
          <w:lang w:eastAsia="en-US"/>
        </w:rPr>
        <w:t>Начальная (максимальная) цена контракта (далее - НМЦК) определена Государственным заказчиком методом сопоставимых рыночных цен (анализа рынка). На основании п. 1 ч. 1 ст. 22 Федерального закона от 05.04.2013г. № 44-ФЗ.</w:t>
      </w:r>
    </w:p>
    <w:p>
      <w:pPr>
        <w:pStyle w:val="s12"/>
        <w:shd w:val="clear" w:fill="FFFFFF"/>
        <w:ind w:firstLine="708" w:left="0" w:right="0"/>
        <w:jc w:val="both"/>
        <w:rPr>
          <w:rFonts w:eastAsia="Calibri"/>
          <w:b w:val="false"/>
          <w:bCs w:val="false"/>
          <w:color w:val="000000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Источниками информации о цене товара, являющегося предметом закупки, являлись исследование рынка, проведенные по инициативе Государственного заказчика на основании коммерческих и ценовых предложений поставщиков (основание – части 5, 18 статьи 22 Федерального закона от 05.04.2013г. № 44-ФЗ).</w:t>
      </w:r>
    </w:p>
    <w:p>
      <w:pPr>
        <w:pStyle w:val="Style28"/>
        <w:spacing w:lineRule="atLeast" w:line="288" w:before="0" w:after="0"/>
        <w:jc w:val="both"/>
        <w:rPr>
          <w:rFonts w:eastAsia="Calibri"/>
          <w:lang w:eastAsia="en-US"/>
        </w:rPr>
      </w:pPr>
      <w:r>
        <w:rPr>
          <w:rFonts w:eastAsia="Calibri"/>
          <w:b w:val="false"/>
          <w:bCs w:val="false"/>
          <w:color w:val="000000"/>
          <w:lang w:eastAsia="en-US"/>
        </w:rPr>
        <w:tab/>
        <w:t>Особенности определения НМЦК, предусмотренные пп. «в» п. 7 постановления Правительства РФ от 23.12.2024г. № 1875 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 Правительства РФ № 1875), не применяется на основании абз. 5 пп. «г» п. 7 постановления Правительства РФ № 1875.</w:t>
      </w:r>
    </w:p>
    <w:p>
      <w:pPr>
        <w:pStyle w:val="s12"/>
        <w:shd w:val="clear" w:fill="FFFFFF"/>
        <w:ind w:hanging="0" w:left="0" w:righ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2424"/>
        <w:gridCol w:w="3048"/>
        <w:gridCol w:w="862"/>
        <w:gridCol w:w="734"/>
        <w:gridCol w:w="1420"/>
        <w:gridCol w:w="1420"/>
        <w:gridCol w:w="1383"/>
        <w:gridCol w:w="1310"/>
        <w:gridCol w:w="1834"/>
      </w:tblGrid>
      <w:tr>
        <w:trPr>
          <w:trHeight w:val="240" w:hRule="atLeast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ОКПД2 / КТРУ</w:t>
            </w:r>
          </w:p>
        </w:tc>
        <w:tc>
          <w:tcPr>
            <w:tcW w:w="3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Наименование товара</w:t>
            </w:r>
          </w:p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(работ, услуг)</w:t>
            </w:r>
          </w:p>
        </w:tc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8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Ед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ru-RU"/>
              </w:rPr>
              <w:t>изм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 –во</w:t>
            </w:r>
          </w:p>
        </w:tc>
        <w:tc>
          <w:tcPr>
            <w:tcW w:w="422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цена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за</w:t>
            </w:r>
            <w:r>
              <w:rPr>
                <w:color w:val="000000"/>
                <w:sz w:val="20"/>
                <w:szCs w:val="20"/>
              </w:rPr>
              <w:t xml:space="preserve"> 1 </w:t>
            </w:r>
            <w:r>
              <w:rPr>
                <w:color w:val="000000"/>
                <w:sz w:val="20"/>
                <w:szCs w:val="20"/>
                <w:lang w:val="ru-RU"/>
              </w:rPr>
              <w:t>единицу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Средняя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цена единицы</w:t>
            </w:r>
            <w:r>
              <w:rPr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Средняя арифметическая цена предложений</w:t>
            </w:r>
          </w:p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руб.</w:t>
            </w:r>
          </w:p>
        </w:tc>
      </w:tr>
      <w:tr>
        <w:trPr>
          <w:trHeight w:val="240" w:hRule="atLeast"/>
        </w:trPr>
        <w:tc>
          <w:tcPr>
            <w:tcW w:w="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3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422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57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Мониторинг цен</w:t>
            </w:r>
          </w:p>
        </w:tc>
        <w:tc>
          <w:tcPr>
            <w:tcW w:w="1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537" w:hRule="atLeast"/>
        </w:trPr>
        <w:tc>
          <w:tcPr>
            <w:tcW w:w="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№1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№2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№3</w:t>
            </w:r>
          </w:p>
        </w:tc>
        <w:tc>
          <w:tcPr>
            <w:tcW w:w="1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  <w:tc>
          <w:tcPr>
            <w:tcW w:w="1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</w:tr>
      <w:tr>
        <w:trPr>
          <w:trHeight w:val="335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15.20.32.122-00000015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 w:ascii="Liberation Serif" w:hAnsi="Liberation Serif"/>
                <w:sz w:val="22"/>
                <w:szCs w:val="22"/>
                <w:lang w:val="ru-RU"/>
              </w:rPr>
              <w:t xml:space="preserve">Обувь специальная кожаная для защиты от механических воздействий </w:t>
            </w:r>
            <w:r>
              <w:rPr>
                <w:rFonts w:cs="Liberation Serif;Times New Roman" w:ascii="Liberation Serif" w:hAnsi="Liberation Serif"/>
                <w:sz w:val="22"/>
                <w:szCs w:val="22"/>
                <w:lang w:val="ru-RU"/>
              </w:rPr>
              <w:t>(тип 1)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 w:ascii="Liberation Serif" w:hAnsi="Liberation Serif"/>
                <w:sz w:val="22"/>
                <w:szCs w:val="22"/>
                <w:lang w:val="ru-RU"/>
              </w:rPr>
              <w:t>пара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 w:ascii="Liberation Serif" w:hAnsi="Liberation Serif"/>
                <w:sz w:val="22"/>
                <w:szCs w:val="22"/>
                <w:lang w:val="ru-RU"/>
              </w:rPr>
              <w:t>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 w:ascii="Liberation Serif" w:hAnsi="Liberation Serif"/>
                <w:sz w:val="22"/>
                <w:szCs w:val="22"/>
                <w:shd w:fill="auto" w:val="clear"/>
                <w:lang w:val="ru-RU"/>
              </w:rPr>
              <w:t>4 172,40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1 670,00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2 340,00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2</w:t>
            </w:r>
            <w:r>
              <w:rPr>
                <w:rFonts w:ascii="Liberation Serif" w:hAnsi="Liberation Serif"/>
              </w:rPr>
              <w:t> 727,47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16 364,82</w:t>
            </w:r>
          </w:p>
        </w:tc>
      </w:tr>
      <w:tr>
        <w:trPr>
          <w:trHeight w:val="335" w:hRule="atLeast"/>
        </w:trPr>
        <w:tc>
          <w:tcPr>
            <w:tcW w:w="4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2</w:t>
            </w:r>
          </w:p>
        </w:tc>
        <w:tc>
          <w:tcPr>
            <w:tcW w:w="2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15.20.32.122-00000023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Обувь специальная кожаная для защиты от механических воздействий </w:t>
            </w:r>
            <w:r>
              <w:rPr>
                <w:rFonts w:ascii="Liberation Serif" w:hAnsi="Liberation Serif"/>
                <w:sz w:val="22"/>
                <w:szCs w:val="22"/>
              </w:rPr>
              <w:t>(тип 2)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пара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3 013,40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" w:hAnsi="Liberation Serif"/>
                <w:sz w:val="22"/>
                <w:szCs w:val="22"/>
              </w:rPr>
              <w:t>3 959,00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" w:hAnsi="Liberation Serif"/>
                <w:sz w:val="22"/>
                <w:szCs w:val="22"/>
              </w:rPr>
              <w:t>2 100,00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3 024,13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27 217,17</w:t>
            </w:r>
          </w:p>
        </w:tc>
      </w:tr>
      <w:tr>
        <w:trPr>
          <w:trHeight w:val="335" w:hRule="atLeast"/>
        </w:trPr>
        <w:tc>
          <w:tcPr>
            <w:tcW w:w="4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3</w:t>
            </w:r>
          </w:p>
        </w:tc>
        <w:tc>
          <w:tcPr>
            <w:tcW w:w="2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15.20.32.129 - Обувь специальная прочая, не включенная в другие группировки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Обувь специальная для защиты от термических рисков электрической дуги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пара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4 514,00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" w:hAnsi="Liberation Serif"/>
                <w:sz w:val="22"/>
                <w:szCs w:val="22"/>
              </w:rPr>
              <w:t>1 890,00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" w:hAnsi="Liberation Serif"/>
                <w:sz w:val="22"/>
                <w:szCs w:val="22"/>
              </w:rPr>
              <w:t>2 440,00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2 948,00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5 896,00</w:t>
            </w:r>
          </w:p>
        </w:tc>
      </w:tr>
      <w:tr>
        <w:trPr>
          <w:trHeight w:val="335" w:hRule="atLeast"/>
        </w:trPr>
        <w:tc>
          <w:tcPr>
            <w:tcW w:w="4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</w:r>
          </w:p>
        </w:tc>
        <w:tc>
          <w:tcPr>
            <w:tcW w:w="1260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righ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ИТОГО: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49 477,99</w:t>
            </w:r>
          </w:p>
        </w:tc>
      </w:tr>
    </w:tbl>
    <w:p>
      <w:pPr>
        <w:pStyle w:val="Normal"/>
        <w:shd w:val="clear" w:fill="FFFFFF"/>
        <w:spacing w:before="227" w:after="278"/>
        <w:rPr/>
      </w:pPr>
      <w:r>
        <w:rPr>
          <w:rFonts w:eastAsia="Calibri"/>
          <w:b/>
          <w:bCs/>
          <w:lang w:val="ru-RU"/>
        </w:rPr>
        <w:t>Начальная (максимальная) цена</w:t>
      </w:r>
      <w:r>
        <w:rPr>
          <w:b/>
          <w:lang w:val="ru-RU"/>
        </w:rPr>
        <w:t xml:space="preserve"> контракта: </w:t>
      </w:r>
      <w:r>
        <w:rPr>
          <w:rFonts w:ascii="Liberation Serif" w:hAnsi="Liberation Serif"/>
          <w:b w:val="false"/>
          <w:bCs w:val="false"/>
          <w:lang w:val="ru-RU"/>
        </w:rPr>
        <w:t>49 477</w:t>
      </w:r>
      <w:r>
        <w:rPr>
          <w:rFonts w:ascii="Liberation Serif" w:hAnsi="Liberation Serif"/>
          <w:b/>
          <w:lang w:val="ru-RU"/>
        </w:rPr>
        <w:t xml:space="preserve">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(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сорок девять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тысяч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четыреста семьдесят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семь) рублей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99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копеек</w:t>
      </w:r>
    </w:p>
    <w:p>
      <w:pPr>
        <w:pStyle w:val="Normal"/>
        <w:shd w:val="clear" w:fill="FFFFFF"/>
        <w:spacing w:before="0" w:after="0"/>
        <w:rPr/>
      </w:pPr>
      <w:r>
        <w:rPr/>
      </w:r>
    </w:p>
    <w:p>
      <w:pPr>
        <w:pStyle w:val="Normal"/>
        <w:shd w:val="clear" w:fill="FFFFFF"/>
        <w:spacing w:before="0" w:after="0"/>
        <w:rPr>
          <w:b w:val="false"/>
          <w:bCs w:val="false"/>
          <w:sz w:val="24"/>
          <w:szCs w:val="24"/>
          <w:shd w:fill="auto" w:val="clear"/>
          <w:lang w:val="ru-RU"/>
        </w:rPr>
      </w:pPr>
      <w:r>
        <w:rPr/>
      </w:r>
    </w:p>
    <w:p>
      <w:pPr>
        <w:pStyle w:val="Normal"/>
        <w:shd w:val="clear" w:fill="FFFFFF"/>
        <w:spacing w:before="0" w:after="0"/>
        <w:rPr>
          <w:b w:val="false"/>
          <w:bCs w:val="false"/>
          <w:sz w:val="24"/>
          <w:szCs w:val="24"/>
          <w:shd w:fill="auto" w:val="clear"/>
          <w:lang w:val="ru-RU"/>
        </w:rPr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134" w:right="851" w:gutter="0" w:header="0" w:top="964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94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zh-CN" w:bidi="ar-SA"/>
    </w:rPr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Нижний колонтитул Знак"/>
    <w:qFormat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1">
    <w:name w:val="Заголовок 1 Знак"/>
    <w:qFormat/>
    <w:rPr>
      <w:b/>
      <w:bCs/>
      <w:kern w:val="2"/>
      <w:sz w:val="36"/>
      <w:szCs w:val="36"/>
      <w:lang w:val="ru-RU"/>
    </w:rPr>
  </w:style>
  <w:style w:type="character" w:styleId="Style16">
    <w:name w:val="Без интервала Знак"/>
    <w:qFormat/>
    <w:rPr>
      <w:sz w:val="24"/>
      <w:szCs w:val="24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qFormat/>
    <w:rPr>
      <w:rFonts w:ascii="Times New Roman" w:hAnsi="Times New Roman" w:eastAsia="Times New Roman" w:cs="Times New Roman"/>
      <w:lang w:val="en-US"/>
    </w:rPr>
  </w:style>
  <w:style w:type="character" w:styleId="Style18">
    <w:name w:val="Тема примечания Знак"/>
    <w:qFormat/>
    <w:rPr>
      <w:rFonts w:ascii="Times New Roman" w:hAnsi="Times New Roman" w:eastAsia="Times New Roman" w:cs="Times New Roman"/>
      <w:b/>
      <w:bCs/>
      <w:lang w:val="en-US"/>
    </w:rPr>
  </w:style>
  <w:style w:type="character" w:styleId="Style19">
    <w:name w:val="Текст выноски Знак"/>
    <w:qFormat/>
    <w:rPr>
      <w:rFonts w:ascii="Segoe UI" w:hAnsi="Segoe UI" w:eastAsia="Times New Roman" w:cs="Segoe UI"/>
      <w:sz w:val="18"/>
      <w:szCs w:val="18"/>
      <w:lang w:val="en-US"/>
    </w:rPr>
  </w:style>
  <w:style w:type="character" w:styleId="Style20">
    <w:name w:val="Верхний колонтитул Знак"/>
    <w:qFormat/>
    <w:rPr>
      <w:rFonts w:ascii="Times New Roman" w:hAnsi="Times New Roman" w:eastAsia="Times New Roman" w:cs="Times New Roman"/>
      <w:sz w:val="22"/>
      <w:szCs w:val="22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3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ucida Sans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  <w:spacing w:before="0" w:after="0"/>
    </w:pPr>
    <w:rPr>
      <w:sz w:val="24"/>
      <w:szCs w:val="24"/>
      <w:lang w:val="ru-RU" w:eastAsia="ru-RU"/>
    </w:rPr>
  </w:style>
  <w:style w:type="paragraph" w:styleId="s12">
    <w:name w:val="s_12"/>
    <w:basedOn w:val="Normal"/>
    <w:qFormat/>
    <w:pPr>
      <w:spacing w:before="0" w:after="0"/>
      <w:ind w:firstLine="720" w:left="0" w:right="0"/>
    </w:pPr>
    <w:rPr>
      <w:sz w:val="24"/>
      <w:szCs w:val="24"/>
      <w:lang w:val="ru-RU"/>
    </w:rPr>
  </w:style>
  <w:style w:type="paragraph" w:styleId="Style25">
    <w:name w:val="Без интервала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ar-SA"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6">
    <w:name w:val="Тема примечания"/>
    <w:basedOn w:val="15"/>
    <w:next w:val="15"/>
    <w:qFormat/>
    <w:pPr/>
    <w:rPr>
      <w:b/>
      <w:bCs/>
    </w:rPr>
  </w:style>
  <w:style w:type="paragraph" w:styleId="Style27">
    <w:name w:val="Текст выноски"/>
    <w:basedOn w:val="Normal"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Обычный (Интернет)"/>
    <w:basedOn w:val="Normal"/>
    <w:qFormat/>
    <w:pPr/>
    <w:rPr>
      <w:sz w:val="24"/>
      <w:szCs w:val="24"/>
      <w:lang w:val="ru-RU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1463</TotalTime>
  <Application>LibreOffice/24.8.4.1$Linux_X86_64 LibreOffice_project/480$Build-1</Application>
  <AppVersion>15.0000</AppVersion>
  <Pages>1</Pages>
  <Words>270</Words>
  <Characters>1653</Characters>
  <CharactersWithSpaces>1879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2023-02-10T16:15:00Z</dcterms:created>
  <dc:creator>n.butuzova</dc:creator>
  <dc:description/>
  <dc:language>ru-RU</dc:language>
  <cp:lastModifiedBy/>
  <dcterms:modified xsi:type="dcterms:W3CDTF">2026-07-30T17:03:02Z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