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A2" w:rsidRDefault="00B366A2" w:rsidP="00B366A2">
      <w:pPr>
        <w:jc w:val="center"/>
        <w:outlineLvl w:val="0"/>
        <w:rPr>
          <w:b/>
          <w:caps/>
        </w:rPr>
      </w:pPr>
      <w:r>
        <w:rPr>
          <w:b/>
          <w:caps/>
        </w:rPr>
        <w:t>КОНТРАКТ</w:t>
      </w:r>
    </w:p>
    <w:p w:rsidR="00B366A2" w:rsidRDefault="00B366A2" w:rsidP="00B366A2">
      <w:pPr>
        <w:jc w:val="center"/>
        <w:outlineLvl w:val="0"/>
        <w:rPr>
          <w:b/>
        </w:rPr>
      </w:pPr>
      <w:r>
        <w:rPr>
          <w:b/>
          <w:caps/>
        </w:rPr>
        <w:t>поставки периодических изданий</w:t>
      </w:r>
      <w:r>
        <w:rPr>
          <w:b/>
        </w:rPr>
        <w:t xml:space="preserve"> № Б-14-2/26/ОСП</w:t>
      </w:r>
    </w:p>
    <w:p w:rsidR="00B366A2" w:rsidRDefault="00B366A2" w:rsidP="00B366A2">
      <w:pPr>
        <w:jc w:val="center"/>
        <w:rPr>
          <w:b/>
        </w:rPr>
      </w:pPr>
      <w:r>
        <w:rPr>
          <w:b/>
        </w:rPr>
        <w:t xml:space="preserve">ИКЗ </w:t>
      </w:r>
    </w:p>
    <w:p w:rsidR="00B366A2" w:rsidRDefault="00B366A2" w:rsidP="00B366A2">
      <w:pPr>
        <w:jc w:val="center"/>
        <w:rPr>
          <w:b/>
        </w:rPr>
      </w:pPr>
    </w:p>
    <w:p w:rsidR="00B366A2" w:rsidRDefault="00B366A2" w:rsidP="00B366A2">
      <w:pPr>
        <w:pStyle w:val="a8"/>
        <w:tabs>
          <w:tab w:val="right" w:pos="9923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г. Томск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  <w:lang w:val="ru-RU"/>
        </w:rPr>
        <w:t>___________________июня 2026г.</w:t>
      </w:r>
    </w:p>
    <w:p w:rsidR="00B366A2" w:rsidRDefault="00B366A2" w:rsidP="00B366A2">
      <w:pPr>
        <w:jc w:val="right"/>
      </w:pPr>
    </w:p>
    <w:p w:rsidR="00B366A2" w:rsidRDefault="00B366A2" w:rsidP="00B366A2">
      <w:pPr>
        <w:pStyle w:val="2"/>
        <w:ind w:firstLine="709"/>
      </w:pPr>
      <w:proofErr w:type="gramStart"/>
      <w:r>
        <w:rPr>
          <w:rFonts w:eastAsia="MS Mincho"/>
          <w:b/>
        </w:rPr>
        <w:t>__________________________________________</w:t>
      </w:r>
      <w:r>
        <w:rPr>
          <w:rFonts w:eastAsia="MS Mincho"/>
        </w:rPr>
        <w:t xml:space="preserve"> </w:t>
      </w:r>
      <w:r>
        <w:t xml:space="preserve">именуемое в  дальнейшем </w:t>
      </w:r>
      <w:r>
        <w:rPr>
          <w:b/>
          <w:bCs/>
        </w:rPr>
        <w:t>«Поставщик»</w:t>
      </w:r>
      <w:r>
        <w:t xml:space="preserve">, в лице  </w:t>
      </w:r>
      <w:r>
        <w:rPr>
          <w:rFonts w:eastAsia="MS Mincho"/>
        </w:rPr>
        <w:t>_________________________________________________________, действующего  на  основании _________________________________________________,</w:t>
      </w:r>
      <w:r>
        <w:t xml:space="preserve"> с одной стороны,</w:t>
      </w:r>
      <w:proofErr w:type="gramEnd"/>
    </w:p>
    <w:p w:rsidR="00B366A2" w:rsidRDefault="00B366A2" w:rsidP="00B366A2">
      <w:pPr>
        <w:pStyle w:val="2"/>
        <w:ind w:firstLine="709"/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Федеральное государственное бюджетное научное учреждение «Томский национальный </w:t>
      </w:r>
      <w:r>
        <w:rPr>
          <w:b/>
          <w:bCs/>
          <w:shd w:val="clear" w:color="auto" w:fill="FFFFFF"/>
        </w:rPr>
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наук», именуемое в дальнейшем «Заказчик», в лице директора Научно-исследовательского института кардиологии - филиала 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  <w:r>
        <w:rPr>
          <w:bCs/>
          <w:shd w:val="clear" w:color="auto" w:fill="FFFFFF"/>
        </w:rPr>
        <w:t xml:space="preserve"> (НИИ кардиологии Томского НИМЦ) Попова Сергея Валентиновича, действующего на основании приказа №54-лц от 06.03.2025, доверенности №92</w:t>
      </w:r>
      <w:proofErr w:type="gramEnd"/>
      <w:r>
        <w:rPr>
          <w:bCs/>
          <w:shd w:val="clear" w:color="auto" w:fill="FFFFFF"/>
        </w:rPr>
        <w:t xml:space="preserve"> от 16.12.2025</w:t>
      </w:r>
      <w:r>
        <w:t xml:space="preserve"> с другой стороны, в соответствии с п.4 ч.1 ст. 93 Федерального закона № 44-ФЗ от 05.04.2013 г. "О контрактной системе в сфере закупок товаров, работ, услуг для обеспечения государственных и муниципальных нужд" заключили настоящий контракт (контракт) о нижеследующем:</w:t>
      </w:r>
    </w:p>
    <w:p w:rsidR="00B366A2" w:rsidRDefault="00B366A2" w:rsidP="00B366A2">
      <w:pPr>
        <w:pStyle w:val="2"/>
        <w:ind w:firstLine="709"/>
      </w:pPr>
    </w:p>
    <w:p w:rsidR="00B366A2" w:rsidRDefault="00B366A2" w:rsidP="00B366A2">
      <w:pPr>
        <w:pStyle w:val="2"/>
      </w:pPr>
    </w:p>
    <w:p w:rsidR="00B366A2" w:rsidRDefault="00B366A2" w:rsidP="00B366A2">
      <w:pPr>
        <w:numPr>
          <w:ilvl w:val="0"/>
          <w:numId w:val="1"/>
        </w:numPr>
        <w:jc w:val="center"/>
        <w:rPr>
          <w:b/>
          <w:bCs/>
          <w:caps/>
        </w:rPr>
      </w:pPr>
      <w:r>
        <w:rPr>
          <w:b/>
          <w:bCs/>
          <w:caps/>
        </w:rPr>
        <w:t>Предмет контракта</w:t>
      </w:r>
    </w:p>
    <w:p w:rsidR="00B366A2" w:rsidRDefault="00B366A2" w:rsidP="00B366A2">
      <w:pPr>
        <w:pStyle w:val="a4"/>
        <w:numPr>
          <w:ilvl w:val="1"/>
          <w:numId w:val="1"/>
        </w:numPr>
        <w:jc w:val="both"/>
      </w:pPr>
      <w:r>
        <w:t>Поставщик обязуется поставить, а Покупатель принять и оплатить периодические издания (газеты, журналы, электронные продукты и т.д.), указанные в Заказе Покупателя (далее «Издания»), в порядке, сроки и на условиях, предусмотренных настоящим Контрактом.</w:t>
      </w:r>
    </w:p>
    <w:p w:rsidR="00B366A2" w:rsidRDefault="00B366A2" w:rsidP="00B366A2">
      <w:pPr>
        <w:pStyle w:val="a4"/>
        <w:numPr>
          <w:ilvl w:val="1"/>
          <w:numId w:val="1"/>
        </w:numPr>
        <w:jc w:val="both"/>
      </w:pPr>
      <w:r>
        <w:t>Наименования, периодичность выпуска и цены Изданий указываются в Заказе Покупателя, являющемся неотъемлемой частью настоящего Контракта.</w:t>
      </w:r>
    </w:p>
    <w:p w:rsidR="00B366A2" w:rsidRDefault="00B366A2" w:rsidP="00B366A2">
      <w:pPr>
        <w:pStyle w:val="a4"/>
        <w:numPr>
          <w:ilvl w:val="1"/>
          <w:numId w:val="1"/>
        </w:numPr>
        <w:jc w:val="both"/>
      </w:pPr>
      <w:r>
        <w:t>Заказ Покупателя является Приложением №1 к настоящему Контракту.</w:t>
      </w:r>
    </w:p>
    <w:p w:rsidR="00B366A2" w:rsidRDefault="00B366A2" w:rsidP="00B366A2">
      <w:pPr>
        <w:jc w:val="center"/>
      </w:pPr>
    </w:p>
    <w:p w:rsidR="00B366A2" w:rsidRDefault="00B366A2" w:rsidP="00B366A2">
      <w:pPr>
        <w:numPr>
          <w:ilvl w:val="0"/>
          <w:numId w:val="1"/>
        </w:numPr>
        <w:jc w:val="center"/>
        <w:rPr>
          <w:b/>
          <w:bCs/>
          <w:caps/>
        </w:rPr>
      </w:pPr>
      <w:r>
        <w:rPr>
          <w:b/>
          <w:bCs/>
          <w:caps/>
        </w:rPr>
        <w:t>Упаковка и маркировка</w:t>
      </w:r>
    </w:p>
    <w:p w:rsidR="00B366A2" w:rsidRDefault="00B366A2" w:rsidP="00B366A2">
      <w:pPr>
        <w:numPr>
          <w:ilvl w:val="1"/>
          <w:numId w:val="1"/>
        </w:numPr>
        <w:jc w:val="both"/>
      </w:pPr>
      <w:r>
        <w:t>Упаковка и маркировка поставляемых по настоящему Контракту изданий должна соответствовать действующим стандартам и обеспечивать сохранность Изданий.</w:t>
      </w:r>
    </w:p>
    <w:p w:rsidR="00B366A2" w:rsidRDefault="00B366A2" w:rsidP="00B366A2"/>
    <w:p w:rsidR="00B366A2" w:rsidRDefault="00B366A2" w:rsidP="00B366A2">
      <w:pPr>
        <w:numPr>
          <w:ilvl w:val="0"/>
          <w:numId w:val="1"/>
        </w:numPr>
        <w:jc w:val="center"/>
        <w:rPr>
          <w:b/>
          <w:bCs/>
          <w:caps/>
        </w:rPr>
      </w:pPr>
      <w:r>
        <w:rPr>
          <w:b/>
          <w:bCs/>
          <w:caps/>
        </w:rPr>
        <w:t>Условия и порядок поставки</w:t>
      </w:r>
    </w:p>
    <w:p w:rsidR="00B366A2" w:rsidRDefault="00B366A2" w:rsidP="00B366A2">
      <w:pPr>
        <w:numPr>
          <w:ilvl w:val="1"/>
          <w:numId w:val="1"/>
        </w:numPr>
        <w:jc w:val="both"/>
      </w:pPr>
      <w:r>
        <w:t>Поставка Изданий производится отдельными тиражами в следующие сроки:</w:t>
      </w:r>
    </w:p>
    <w:p w:rsidR="00B366A2" w:rsidRDefault="00B366A2" w:rsidP="00B366A2">
      <w:pPr>
        <w:ind w:left="360"/>
        <w:jc w:val="both"/>
      </w:pPr>
      <w:r>
        <w:t>3.1.1. 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B366A2" w:rsidRDefault="00B366A2" w:rsidP="00B366A2">
      <w:pPr>
        <w:ind w:left="360"/>
        <w:jc w:val="both"/>
      </w:pPr>
      <w:r>
        <w:t>3.1.2. Поставка Изданий, не указанных в п. 3.1.1. настоящего Контракта, осуществляется Поставщиком Покупателю не позднее дня, следующего за днем их поступления на склад Поставщика.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t xml:space="preserve">Поставка Изданий производится Поставщиком Покупателю путем отгрузки по адресу: Томская </w:t>
      </w:r>
      <w:proofErr w:type="spellStart"/>
      <w:proofErr w:type="gramStart"/>
      <w:r>
        <w:t>обл</w:t>
      </w:r>
      <w:proofErr w:type="spellEnd"/>
      <w:proofErr w:type="gramEnd"/>
      <w:r>
        <w:t xml:space="preserve">, Томск г, Киевская </w:t>
      </w:r>
      <w:proofErr w:type="spellStart"/>
      <w:r>
        <w:t>ул</w:t>
      </w:r>
      <w:proofErr w:type="spellEnd"/>
      <w:r>
        <w:t>, дом № 111а. Стоимость доставки изданий входит в стоимость Изданий по настоящему Контракту.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rPr>
          <w:rFonts w:eastAsia="MS Mincho"/>
        </w:rPr>
        <w:t xml:space="preserve">В </w:t>
      </w:r>
      <w:proofErr w:type="gramStart"/>
      <w:r>
        <w:rPr>
          <w:rFonts w:eastAsia="MS Mincho"/>
        </w:rPr>
        <w:t>случае</w:t>
      </w:r>
      <w:proofErr w:type="gramEnd"/>
      <w:r>
        <w:rPr>
          <w:rFonts w:eastAsia="MS Mincho"/>
        </w:rPr>
        <w:t xml:space="preserve"> если доступ к адресу, указанному в п.3.2. настоящего Контракта, производится по принципу пропускной системы, то Покупатель обязан обеспечить доступ Поставщику к месту поставки, а также указать лицо ответственное за приём Изданий.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rPr>
          <w:rFonts w:eastAsia="MS Mincho"/>
        </w:rPr>
        <w:t>Поставка Изданий производится Поставщиком в рабочие дни (понедельник, вторник, среда, четверг, пятница).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t xml:space="preserve">Моментом поставки Изданий является дата проставления штампа/подписи Покупателя в накладной Поставщика либо момент фактической поставки издания. 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t>Поставщик ежемесячно до 10 числа каждого месяца предоставляет Покупателю Универсально-передаточный документ (УПД) на поставленные за отчетный месяц Издания.</w:t>
      </w:r>
    </w:p>
    <w:p w:rsidR="00B366A2" w:rsidRDefault="00B366A2" w:rsidP="00B366A2">
      <w:pPr>
        <w:numPr>
          <w:ilvl w:val="1"/>
          <w:numId w:val="2"/>
        </w:numPr>
        <w:jc w:val="both"/>
      </w:pPr>
      <w:r>
        <w:t xml:space="preserve">Право собственности на Издания, а также риски случайного повреждения или случайной гибели Изданий переходят к Покупателю с момента поставки Изданий. </w:t>
      </w:r>
    </w:p>
    <w:p w:rsidR="00B366A2" w:rsidRDefault="00B366A2" w:rsidP="00B366A2">
      <w:pPr>
        <w:jc w:val="center"/>
      </w:pPr>
    </w:p>
    <w:p w:rsidR="00B366A2" w:rsidRDefault="00B366A2" w:rsidP="00B366A2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Права и обязанности сторон.</w:t>
      </w:r>
    </w:p>
    <w:p w:rsidR="00B366A2" w:rsidRDefault="00B366A2" w:rsidP="00B366A2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>Поставщик обязан:</w:t>
      </w:r>
    </w:p>
    <w:p w:rsidR="00B366A2" w:rsidRDefault="00B366A2" w:rsidP="00B366A2">
      <w:pPr>
        <w:ind w:left="360"/>
        <w:jc w:val="both"/>
      </w:pPr>
      <w:r>
        <w:t xml:space="preserve">4.1.1. Не менять в период действия настоящего Контракта наименования, периодичность выхода и цены на Издания, указанные в Заказе Покупателя. </w:t>
      </w:r>
    </w:p>
    <w:p w:rsidR="00B366A2" w:rsidRDefault="00B366A2" w:rsidP="00B366A2">
      <w:pPr>
        <w:ind w:left="360"/>
        <w:jc w:val="both"/>
      </w:pPr>
      <w:r>
        <w:t xml:space="preserve">4.1.2. Принимать к рассмотрению претензии Покупателя, предъявляемые в отношении брака и </w:t>
      </w:r>
      <w:proofErr w:type="spellStart"/>
      <w:r>
        <w:t>недовложений</w:t>
      </w:r>
      <w:proofErr w:type="spellEnd"/>
      <w:r>
        <w:t xml:space="preserve">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</w:t>
      </w:r>
      <w:r>
        <w:lastRenderedPageBreak/>
        <w:t xml:space="preserve">отношении которых получены претензии. Все расходы (транспортные и др.), связанные с заменой Изданий, несет Поставщик. </w:t>
      </w:r>
    </w:p>
    <w:p w:rsidR="00B366A2" w:rsidRDefault="00B366A2" w:rsidP="00B366A2">
      <w:pPr>
        <w:ind w:left="360"/>
        <w:jc w:val="both"/>
      </w:pPr>
      <w:r>
        <w:rPr>
          <w:bCs/>
        </w:rPr>
        <w:t xml:space="preserve">4.1.3. В </w:t>
      </w:r>
      <w:proofErr w:type="gramStart"/>
      <w:r>
        <w:rPr>
          <w:bCs/>
        </w:rPr>
        <w:t>случае</w:t>
      </w:r>
      <w:proofErr w:type="gramEnd"/>
      <w:r>
        <w:rPr>
          <w:bCs/>
        </w:rPr>
        <w:t xml:space="preserve"> прекращения </w:t>
      </w:r>
      <w:r>
        <w:t>выпуска или задержки выпуска Издания</w:t>
      </w:r>
      <w:r>
        <w:rPr>
          <w:bCs/>
        </w:rPr>
        <w:t xml:space="preserve">, а также нарушения сроков доставки, указанных в п. 3.1 настоящего Контракта, на срок более чем 6 месяцев, производить аннуляцию таких Изданий и уведомлять Покупателя. В </w:t>
      </w:r>
      <w:proofErr w:type="gramStart"/>
      <w:r>
        <w:rPr>
          <w:bCs/>
        </w:rPr>
        <w:t>этом</w:t>
      </w:r>
      <w:proofErr w:type="gramEnd"/>
      <w:r>
        <w:rPr>
          <w:bCs/>
        </w:rPr>
        <w:t xml:space="preserve"> случае</w:t>
      </w:r>
      <w:r>
        <w:rPr>
          <w:rFonts w:eastAsia="MS Mincho"/>
        </w:rPr>
        <w:t xml:space="preserve"> стоимость оплаченных аннулированных Изданий Поставщик обязан возвращать Покупателю в течение 15 (пятнадцати дней) дней с момента аннуляции.</w:t>
      </w:r>
    </w:p>
    <w:p w:rsidR="00B366A2" w:rsidRDefault="00B366A2" w:rsidP="00B366A2">
      <w:pPr>
        <w:ind w:left="360"/>
        <w:jc w:val="both"/>
      </w:pPr>
      <w:r>
        <w:t xml:space="preserve">4.1.4. Поставить Издания, указанные в Заказе Покупателя, по адресу и в сроки, указанные в разделе 3 настоящего Контракта. </w:t>
      </w:r>
    </w:p>
    <w:p w:rsidR="00B366A2" w:rsidRDefault="00B366A2" w:rsidP="00B366A2">
      <w:pPr>
        <w:jc w:val="both"/>
        <w:rPr>
          <w:b/>
        </w:rPr>
      </w:pPr>
      <w:r>
        <w:rPr>
          <w:b/>
        </w:rPr>
        <w:t>4.2. Покупатель обязан:</w:t>
      </w:r>
    </w:p>
    <w:p w:rsidR="00B366A2" w:rsidRDefault="00B366A2" w:rsidP="00B366A2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 xml:space="preserve">4.2.1. Обеспечить получение Изданий по адресу, указанному в пункте 3.2 настоящего Контракта. </w:t>
      </w:r>
    </w:p>
    <w:p w:rsidR="00B366A2" w:rsidRDefault="00B366A2" w:rsidP="00B366A2">
      <w:pPr>
        <w:pStyle w:val="a6"/>
        <w:jc w:val="both"/>
        <w:rPr>
          <w:b w:val="0"/>
          <w:bCs w:val="0"/>
        </w:rPr>
      </w:pPr>
      <w:r>
        <w:rPr>
          <w:b w:val="0"/>
          <w:bCs w:val="0"/>
        </w:rPr>
        <w:t xml:space="preserve">4.2.2. Оплатить Издания в порядке и по цене, </w:t>
      </w:r>
      <w:proofErr w:type="gramStart"/>
      <w:r>
        <w:rPr>
          <w:b w:val="0"/>
          <w:bCs w:val="0"/>
        </w:rPr>
        <w:t>предусмотренным</w:t>
      </w:r>
      <w:proofErr w:type="gramEnd"/>
      <w:r>
        <w:rPr>
          <w:b w:val="0"/>
          <w:bCs w:val="0"/>
        </w:rPr>
        <w:t xml:space="preserve"> в разделе 5 настоящего Контракта.</w:t>
      </w:r>
    </w:p>
    <w:p w:rsidR="00B366A2" w:rsidRDefault="00B366A2" w:rsidP="00B366A2">
      <w:pPr>
        <w:ind w:left="360"/>
        <w:jc w:val="both"/>
      </w:pPr>
      <w:r>
        <w:t>4.2.3. В течение 2 (двух) рабочих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B366A2" w:rsidRDefault="00B366A2" w:rsidP="00B366A2">
      <w:pPr>
        <w:jc w:val="center"/>
        <w:rPr>
          <w:b/>
          <w:bCs/>
        </w:rPr>
      </w:pPr>
    </w:p>
    <w:p w:rsidR="00B366A2" w:rsidRDefault="00B366A2" w:rsidP="00B366A2">
      <w:pPr>
        <w:jc w:val="center"/>
        <w:rPr>
          <w:b/>
          <w:bCs/>
          <w:caps/>
        </w:rPr>
      </w:pPr>
      <w:r>
        <w:rPr>
          <w:b/>
          <w:bCs/>
        </w:rPr>
        <w:t>5</w:t>
      </w:r>
      <w:r>
        <w:rPr>
          <w:b/>
          <w:bCs/>
          <w:caps/>
        </w:rPr>
        <w:t>. ЦЕНА КОНТРАКТА. Порядок расчетов</w:t>
      </w:r>
    </w:p>
    <w:p w:rsidR="00B366A2" w:rsidRDefault="00B366A2" w:rsidP="00B366A2">
      <w:pPr>
        <w:pStyle w:val="2"/>
      </w:pPr>
      <w:r>
        <w:t xml:space="preserve">5.1. Цена контракта составляет </w:t>
      </w:r>
      <w:r>
        <w:rPr>
          <w:rFonts w:eastAsia="MS Mincho"/>
        </w:rPr>
        <w:t>99 991 (Девяносто девять тысяч девятьсот девяносто один) рубль. 00 копеек</w:t>
      </w:r>
      <w:r>
        <w:t>, в том числе НДС (при наличии). Сумма Контракта включает в себя все расходы, связанные с исполнением настоящего Контракта. Ц</w:t>
      </w:r>
      <w:r>
        <w:rPr>
          <w:rFonts w:eastAsia="MS Mincho" w:cs="Courier New"/>
        </w:rPr>
        <w:t>ена настоящего Контракта не меняется и включает в себя сумму НДС, рассчитанную с учетом ставок НДС, подлежащих применению согласно законодательству о налогах и сборах.</w:t>
      </w:r>
    </w:p>
    <w:p w:rsidR="00B366A2" w:rsidRDefault="00B366A2" w:rsidP="00B366A2">
      <w:pPr>
        <w:pStyle w:val="2"/>
      </w:pPr>
      <w:r>
        <w:t>Цена контракта может быть снижена по соглашению сторон без изменения предусмотренных  настоящим контрактом объема и качества оказываемых услуг и других условий исполнения контракта.</w:t>
      </w:r>
    </w:p>
    <w:p w:rsidR="00B366A2" w:rsidRDefault="00B366A2" w:rsidP="00B366A2">
      <w:pPr>
        <w:pStyle w:val="2"/>
      </w:pPr>
      <w:r>
        <w:t>5.2. Оплата за поставленные издания  по настоящему контракту производится Заказчиком в течение 7 рабочих дней с момента подписания сторонами документа о приемке. Оплат производится путем перечисления денежных средств на расчетный счет Исполнителя. Плательщиком по контракту является НИИ кардиологии Томского НИМЦ.</w:t>
      </w:r>
    </w:p>
    <w:p w:rsidR="00B366A2" w:rsidRDefault="00B366A2" w:rsidP="00B366A2">
      <w:pPr>
        <w:pStyle w:val="2"/>
      </w:pPr>
      <w:r>
        <w:t xml:space="preserve">5.3. По мере необходимости, Стороны осуществляют сверку расчетов за оказанные услуги (выполненные работы, поставленный товар).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связью. В течение 20 (двадцати) дней с момента 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 В случае, если в течение 20 (двадцати) дней с даты получения Акта сверки Сторона-Получатель не направляет в адрес Стороны-Инициатора подписанный Акт сверки расчетов или мотивированные возражения по поводу достоверности содержащейся в ней информации, Акт сверки расчетов считается признанным </w:t>
      </w:r>
      <w:proofErr w:type="gramStart"/>
      <w:r>
        <w:t>Стороной-Получателем</w:t>
      </w:r>
      <w:proofErr w:type="gramEnd"/>
      <w:r>
        <w:t xml:space="preserve"> без расхождений содержащейся в нем информации.</w:t>
      </w:r>
    </w:p>
    <w:p w:rsidR="00B366A2" w:rsidRDefault="00B366A2" w:rsidP="00B366A2">
      <w:pPr>
        <w:pStyle w:val="aa"/>
        <w:spacing w:before="0" w:after="0" w:line="240" w:lineRule="auto"/>
        <w:ind w:left="0" w:firstLine="0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 xml:space="preserve">5.4. </w:t>
      </w:r>
      <w:r>
        <w:rPr>
          <w:rFonts w:eastAsia="Arial Unicode MS"/>
          <w:bCs/>
          <w:sz w:val="20"/>
          <w:szCs w:val="20"/>
        </w:rPr>
        <w:t>Исполнитель обязан подписать Акт приемки товаров, работ, услуг (ф. 0510452)</w:t>
      </w:r>
    </w:p>
    <w:p w:rsidR="00B366A2" w:rsidRDefault="00B366A2" w:rsidP="00B366A2">
      <w:pPr>
        <w:pStyle w:val="aa"/>
        <w:spacing w:before="0" w:after="0" w:line="240" w:lineRule="auto"/>
        <w:ind w:left="0" w:firstLine="0"/>
        <w:rPr>
          <w:rFonts w:eastAsia="Arial Unicode MS"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>(далее – Акт приемки, Акт), направленный Заказчиком.</w:t>
      </w:r>
    </w:p>
    <w:p w:rsidR="00B366A2" w:rsidRDefault="00B366A2" w:rsidP="00B366A2">
      <w:pPr>
        <w:pStyle w:val="aa"/>
        <w:spacing w:before="0" w:after="0" w:line="240" w:lineRule="auto"/>
        <w:ind w:left="0" w:firstLine="0"/>
        <w:rPr>
          <w:rFonts w:eastAsia="Arial Unicode MS"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>Акт приемки формируется Заказчиком на основании документов, которыми Исполнитель подтвердил поставку товара, оказание услуг или выполнение работ и направляется другой стороне, которая в течение 3 (трех) рабочих дней обязана подписать указанный Акт.</w:t>
      </w:r>
    </w:p>
    <w:p w:rsidR="00B366A2" w:rsidRDefault="00B366A2" w:rsidP="00B366A2">
      <w:pPr>
        <w:pStyle w:val="aa"/>
        <w:spacing w:before="0" w:after="0" w:line="240" w:lineRule="auto"/>
        <w:ind w:left="0" w:firstLine="0"/>
        <w:rPr>
          <w:rFonts w:eastAsia="Arial Unicode MS"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>Исполнитель вправе подписать Акт квалифицированной электронной подписью в рамках установленного электронного взаимодействия между сторонами, в случае отсутствия такой возможности, подписать Акт приемки собственноручно на бумажном носителе и направить скан копии Акта Заказчику.</w:t>
      </w:r>
    </w:p>
    <w:p w:rsidR="00B366A2" w:rsidRDefault="00B366A2" w:rsidP="00B366A2">
      <w:pPr>
        <w:pStyle w:val="aa"/>
        <w:spacing w:before="0" w:after="0" w:line="240" w:lineRule="auto"/>
        <w:ind w:left="0" w:firstLine="0"/>
        <w:rPr>
          <w:rFonts w:eastAsia="Arial Unicode MS"/>
          <w:bCs/>
          <w:sz w:val="20"/>
          <w:szCs w:val="20"/>
        </w:rPr>
      </w:pPr>
      <w:r>
        <w:rPr>
          <w:rFonts w:eastAsia="Arial Unicode MS"/>
          <w:bCs/>
          <w:sz w:val="20"/>
          <w:szCs w:val="20"/>
        </w:rPr>
        <w:t xml:space="preserve">В </w:t>
      </w:r>
      <w:proofErr w:type="gramStart"/>
      <w:r>
        <w:rPr>
          <w:rFonts w:eastAsia="Arial Unicode MS"/>
          <w:bCs/>
          <w:sz w:val="20"/>
          <w:szCs w:val="20"/>
        </w:rPr>
        <w:t>случае</w:t>
      </w:r>
      <w:proofErr w:type="gramEnd"/>
      <w:r>
        <w:rPr>
          <w:rFonts w:eastAsia="Arial Unicode MS"/>
          <w:bCs/>
          <w:sz w:val="20"/>
          <w:szCs w:val="20"/>
        </w:rPr>
        <w:t xml:space="preserve"> отсутствия претензий, расхождений по результатам приемки Заказчик вправе подписать Акт приемки без участия Исполнителя. По результатам приемки, проведенной без участия Исполнителя, Заказчик подписывает и утверждает Акт и в целях уведомления о результатах приемки направляет Исполнителю электронный Акт приемки (скан копии Акта) посредством направления по адресу электронной почты, передачи через систему электронного документооборота либо почтового отправления.</w:t>
      </w:r>
    </w:p>
    <w:p w:rsidR="00B366A2" w:rsidRDefault="00B366A2" w:rsidP="00B366A2">
      <w:pPr>
        <w:pStyle w:val="2"/>
        <w:jc w:val="center"/>
        <w:rPr>
          <w:b/>
          <w:bCs/>
        </w:rPr>
      </w:pPr>
      <w:r>
        <w:rPr>
          <w:b/>
          <w:bCs/>
        </w:rPr>
        <w:t>6.</w:t>
      </w:r>
      <w:r>
        <w:rPr>
          <w:b/>
          <w:bCs/>
          <w:caps/>
        </w:rPr>
        <w:t>Ответственность сторон</w:t>
      </w:r>
    </w:p>
    <w:p w:rsidR="00B366A2" w:rsidRDefault="00B366A2" w:rsidP="00B366A2">
      <w:pPr>
        <w:jc w:val="both"/>
      </w:pPr>
      <w:r>
        <w:t xml:space="preserve">6.1.В </w:t>
      </w:r>
      <w:proofErr w:type="gramStart"/>
      <w:r>
        <w:t>случае</w:t>
      </w:r>
      <w:proofErr w:type="gramEnd"/>
      <w:r>
        <w:t xml:space="preserve"> просрочки исполнения стороной обязательства, предусмотренного контрактом, другая сторона вправе потребовать уплату неустойки. Неустойка начисляется за каждый день просрочки исполнения обязательства, предусмотренного контрактом. Размер такой неустойки устанавливается в размере 1/300 действующей на день уплаты неустойки ключевой ставки Центрального банка Российской Федерации от суммы неисполненных обязательств.</w:t>
      </w:r>
    </w:p>
    <w:p w:rsidR="00B366A2" w:rsidRDefault="00B366A2" w:rsidP="00B366A2">
      <w:pPr>
        <w:jc w:val="both"/>
      </w:pPr>
      <w:r>
        <w:t xml:space="preserve">6.2.В </w:t>
      </w:r>
      <w:proofErr w:type="gramStart"/>
      <w:r>
        <w:t>случае</w:t>
      </w:r>
      <w:proofErr w:type="gramEnd"/>
      <w:r>
        <w:t xml:space="preserve"> неисполнения или ненадлежащего исполнения одной из сторон обязательств по настоящему контракту виновная сторона возмещает другой стороне причиненный  реальный ущерб.</w:t>
      </w:r>
    </w:p>
    <w:p w:rsidR="00B366A2" w:rsidRDefault="00B366A2" w:rsidP="00B366A2">
      <w:pPr>
        <w:jc w:val="both"/>
      </w:pPr>
      <w:r>
        <w:t>6.3.Уплата неустойки не освобождает стороны от исполнения или устранения нарушений.</w:t>
      </w:r>
    </w:p>
    <w:p w:rsidR="00B366A2" w:rsidRDefault="00B366A2" w:rsidP="00B366A2">
      <w:pPr>
        <w:jc w:val="both"/>
      </w:pPr>
      <w:r>
        <w:t>6.4. Заказчик вправе учитывать при расчете с Исполнителем (вычитать из цены Контракта) сумму в виде неустойки (штрафа, пени), подлежащую уплате Исполнителем за неисполнение (ненадлежащее исполнение) обязательств, предусмотренных Контрактом.</w:t>
      </w:r>
    </w:p>
    <w:p w:rsidR="00B366A2" w:rsidRDefault="00B366A2" w:rsidP="00B366A2">
      <w:pPr>
        <w:jc w:val="both"/>
      </w:pPr>
      <w:r>
        <w:lastRenderedPageBreak/>
        <w:t>6.5. 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:rsidR="00B366A2" w:rsidRDefault="00B366A2" w:rsidP="00B366A2">
      <w:pPr>
        <w:jc w:val="both"/>
      </w:pPr>
      <w:r>
        <w:t>6.6. Все споры и разногласия, которые могут возникнуть между Сторонами при исполнении настоящего Контракта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арбитражный суд Томской области.</w:t>
      </w:r>
    </w:p>
    <w:p w:rsidR="00B366A2" w:rsidRDefault="00B366A2" w:rsidP="00B366A2">
      <w:pPr>
        <w:jc w:val="both"/>
      </w:pPr>
    </w:p>
    <w:p w:rsidR="00B366A2" w:rsidRDefault="00B366A2" w:rsidP="00B366A2">
      <w:pPr>
        <w:jc w:val="center"/>
        <w:rPr>
          <w:b/>
          <w:bCs/>
          <w:caps/>
        </w:rPr>
      </w:pPr>
      <w:r>
        <w:rPr>
          <w:b/>
          <w:bCs/>
        </w:rPr>
        <w:t xml:space="preserve">7. </w:t>
      </w:r>
      <w:r>
        <w:rPr>
          <w:b/>
          <w:bCs/>
          <w:caps/>
        </w:rPr>
        <w:t>Срок действия контракта</w:t>
      </w:r>
    </w:p>
    <w:p w:rsidR="00B366A2" w:rsidRDefault="00B366A2" w:rsidP="00B366A2">
      <w:pPr>
        <w:jc w:val="both"/>
      </w:pPr>
      <w:r>
        <w:t>7.1 Настоящий Контра</w:t>
      </w:r>
      <w:proofErr w:type="gramStart"/>
      <w:r>
        <w:t>кт вст</w:t>
      </w:r>
      <w:proofErr w:type="gramEnd"/>
      <w:r>
        <w:t xml:space="preserve">упает в силу с момента его подписания и действует до </w:t>
      </w:r>
      <w:r>
        <w:rPr>
          <w:rFonts w:eastAsia="MS Mincho"/>
        </w:rPr>
        <w:t>31 декабря 2026 г.</w:t>
      </w:r>
      <w:r>
        <w:t>, но до полного исполнения сторонами принятых на себя обязательств по настоящему Контракту в соответствии с Заказом Покупателя.</w:t>
      </w:r>
    </w:p>
    <w:p w:rsidR="00B366A2" w:rsidRDefault="00B366A2" w:rsidP="00B366A2">
      <w:pPr>
        <w:jc w:val="both"/>
      </w:pPr>
    </w:p>
    <w:p w:rsidR="00B366A2" w:rsidRDefault="00B366A2" w:rsidP="00B366A2">
      <w:pPr>
        <w:jc w:val="center"/>
        <w:rPr>
          <w:b/>
          <w:bCs/>
          <w:caps/>
        </w:rPr>
      </w:pPr>
      <w:r>
        <w:rPr>
          <w:b/>
          <w:caps/>
        </w:rPr>
        <w:t>8. Электронный документооборот</w:t>
      </w:r>
    </w:p>
    <w:p w:rsidR="00B366A2" w:rsidRDefault="00B366A2" w:rsidP="00B366A2">
      <w:pPr>
        <w:spacing w:line="256" w:lineRule="auto"/>
        <w:jc w:val="both"/>
        <w:rPr>
          <w:lang w:eastAsia="en-US"/>
        </w:rPr>
      </w:pPr>
      <w:r>
        <w:rPr>
          <w:lang w:eastAsia="en-US"/>
        </w:rPr>
        <w:t xml:space="preserve">8.1. Стороны установили возможность использования электронного документооборота (ЭДО) в рамках исполнения настоящего Контракта. </w:t>
      </w:r>
      <w:proofErr w:type="gramStart"/>
      <w:r>
        <w:rPr>
          <w:lang w:eastAsia="en-US"/>
        </w:rPr>
        <w:t>Стороны признают и согласны, что получение любых документов в рамках исполнения настоящего Контракта (в том числе товарных накладных по форме УПД, Отчетов, счетов, счетов-фактур, претензий, писем, дополнительных соглашений к контракту, соглашений о расторжении контракта и иных документов) в электронном виде через Электронный документооборот (ЭДО) юридически эквивалентно получению соответствующих документов в письменной форме на бумажных носителях, оформленных традиционным образом.</w:t>
      </w:r>
      <w:proofErr w:type="gramEnd"/>
      <w:r>
        <w:rPr>
          <w:lang w:eastAsia="en-US"/>
        </w:rPr>
        <w:t xml:space="preserve"> В </w:t>
      </w:r>
      <w:proofErr w:type="gramStart"/>
      <w:r>
        <w:rPr>
          <w:lang w:eastAsia="en-US"/>
        </w:rPr>
        <w:t>случае</w:t>
      </w:r>
      <w:proofErr w:type="gramEnd"/>
      <w:r>
        <w:rPr>
          <w:lang w:eastAsia="en-US"/>
        </w:rPr>
        <w:t xml:space="preserve"> подписания документов Сторонами с использованием ЭДО документы на бумажном носителе не составляются. </w:t>
      </w:r>
    </w:p>
    <w:p w:rsidR="00B366A2" w:rsidRDefault="00B366A2" w:rsidP="00B366A2">
      <w:pPr>
        <w:spacing w:line="256" w:lineRule="auto"/>
        <w:jc w:val="both"/>
        <w:rPr>
          <w:lang w:eastAsia="en-US"/>
        </w:rPr>
      </w:pPr>
      <w:r>
        <w:rPr>
          <w:lang w:eastAsia="en-US"/>
        </w:rPr>
        <w:t xml:space="preserve">8.2.Стороны обязаны информировать друг друга о невозможности обмена документами в электронном виде, подписанными электронной подписью (далее – ЭП), в случае технического сбоя внутренних систем Стороны. В </w:t>
      </w:r>
      <w:proofErr w:type="gramStart"/>
      <w:r>
        <w:rPr>
          <w:lang w:eastAsia="en-US"/>
        </w:rPr>
        <w:t>этом</w:t>
      </w:r>
      <w:proofErr w:type="gramEnd"/>
      <w:r>
        <w:rPr>
          <w:lang w:eastAsia="en-US"/>
        </w:rPr>
        <w:t xml:space="preserve"> случае в период действия такого сбоя Стороны производят обмен документами на бумажном носителе с подписанием собственноручной подписью и проставлением печати организации.</w:t>
      </w:r>
      <w:r>
        <w:rPr>
          <w:rFonts w:ascii="Calibri" w:hAnsi="Calibri"/>
          <w:lang w:eastAsia="en-US"/>
        </w:rPr>
        <w:t xml:space="preserve"> </w:t>
      </w:r>
      <w:r>
        <w:rPr>
          <w:lang w:eastAsia="en-US"/>
        </w:rPr>
        <w:t xml:space="preserve">В </w:t>
      </w:r>
      <w:proofErr w:type="gramStart"/>
      <w:r>
        <w:rPr>
          <w:lang w:eastAsia="en-US"/>
        </w:rPr>
        <w:t>случае</w:t>
      </w:r>
      <w:proofErr w:type="gramEnd"/>
      <w:r>
        <w:rPr>
          <w:lang w:eastAsia="en-US"/>
        </w:rPr>
        <w:t xml:space="preserve">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оригиналами.</w:t>
      </w:r>
    </w:p>
    <w:p w:rsidR="00B366A2" w:rsidRDefault="00B366A2" w:rsidP="00B366A2">
      <w:pPr>
        <w:spacing w:line="256" w:lineRule="auto"/>
        <w:jc w:val="both"/>
        <w:rPr>
          <w:lang w:eastAsia="en-US"/>
        </w:rPr>
      </w:pPr>
      <w:proofErr w:type="gramStart"/>
      <w:r>
        <w:rPr>
          <w:lang w:eastAsia="en-US"/>
        </w:rPr>
        <w:t>8.3.Получающая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ЭП направляющей Стороны, формирует, подписывает собственной ЭП и направляет извещение о получении документа в адрес направляющей Стороны через Оператора ЭДО и сохраняет документ, подписанный ЭП направляющей Стороны и подписанное собой извещение о получении документа в электронном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виде</w:t>
      </w:r>
      <w:proofErr w:type="gramEnd"/>
      <w:r>
        <w:rPr>
          <w:lang w:eastAsia="en-US"/>
        </w:rPr>
        <w:t>.</w:t>
      </w:r>
    </w:p>
    <w:p w:rsidR="00B366A2" w:rsidRDefault="00B366A2" w:rsidP="00B366A2">
      <w:pPr>
        <w:spacing w:line="256" w:lineRule="auto"/>
        <w:jc w:val="both"/>
        <w:rPr>
          <w:lang w:eastAsia="en-US"/>
        </w:rPr>
      </w:pPr>
      <w:r>
        <w:rPr>
          <w:lang w:eastAsia="en-US"/>
        </w:rPr>
        <w:t>8.4.Направляющая Сторона при получении от получающей Стороны извещения о получении документа в электронном виде, подписанного 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</w:t>
      </w:r>
    </w:p>
    <w:p w:rsidR="00B366A2" w:rsidRDefault="00B366A2" w:rsidP="00B366A2">
      <w:pPr>
        <w:jc w:val="both"/>
        <w:rPr>
          <w:b/>
        </w:rPr>
      </w:pPr>
      <w:r>
        <w:rPr>
          <w:lang w:eastAsia="en-US"/>
        </w:rPr>
        <w:t>8.5 Согласование Оператора ЭДО, назначение ответственных лиц за функционирование системы ЭДО каждой из Сторон и иные вопросы, связанные с ЭДО, могут быть урегулированы Сторонами по электронной почте.</w:t>
      </w:r>
    </w:p>
    <w:p w:rsidR="00B366A2" w:rsidRDefault="00B366A2" w:rsidP="00B366A2"/>
    <w:p w:rsidR="00B366A2" w:rsidRDefault="00B366A2" w:rsidP="00B366A2">
      <w:pPr>
        <w:jc w:val="center"/>
        <w:rPr>
          <w:b/>
        </w:rPr>
      </w:pPr>
      <w:r>
        <w:rPr>
          <w:b/>
        </w:rPr>
        <w:t>9. ПРОЧИЕ УСЛОВИЯ</w:t>
      </w:r>
    </w:p>
    <w:p w:rsidR="00B366A2" w:rsidRDefault="00B366A2" w:rsidP="00B366A2">
      <w:pPr>
        <w:rPr>
          <w:b/>
        </w:rPr>
      </w:pPr>
      <w:r>
        <w:t>9.1 Настоящий Контракт заключается в соответствии с действующим законодательством РФ в интересах Покупателя и во исполнение обязательств Поставщика перед третьими лицами.</w:t>
      </w:r>
    </w:p>
    <w:p w:rsidR="00B366A2" w:rsidRDefault="00B366A2" w:rsidP="00B366A2">
      <w:pPr>
        <w:jc w:val="both"/>
      </w:pPr>
      <w:r>
        <w:t>9.2 Настоящий Контракт составлен в двух экземплярах, по одному экземпляру для каждой из сторон, каждый из которых имеет одинаковую юридическую силу.</w:t>
      </w:r>
    </w:p>
    <w:p w:rsidR="00B366A2" w:rsidRDefault="00B366A2" w:rsidP="00B366A2">
      <w:pPr>
        <w:jc w:val="both"/>
      </w:pPr>
      <w:r>
        <w:rPr>
          <w:bCs/>
        </w:rPr>
        <w:t>9.3.</w:t>
      </w:r>
      <w:r>
        <w:rPr>
          <w:b/>
          <w:bCs/>
        </w:rPr>
        <w:t xml:space="preserve">  </w:t>
      </w:r>
      <w:r>
        <w:t>Поставщик гарантирует, что он не находится в реестре недобросовестных поставщиков, а также, что соответствует требованиям, которые перечислены в части 1 статьи 31 Федерального закона № 44-ФЗ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B366A2" w:rsidRDefault="00B366A2" w:rsidP="00B366A2">
      <w:pPr>
        <w:jc w:val="center"/>
        <w:rPr>
          <w:b/>
          <w:bCs/>
        </w:rPr>
      </w:pPr>
    </w:p>
    <w:p w:rsidR="00B366A2" w:rsidRDefault="00B366A2" w:rsidP="00B366A2">
      <w:pPr>
        <w:jc w:val="center"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  <w:caps/>
        </w:rPr>
        <w:t>Адреса и банковские реквизиты сторон</w:t>
      </w:r>
    </w:p>
    <w:tbl>
      <w:tblPr>
        <w:tblW w:w="10245" w:type="dxa"/>
        <w:tblLayout w:type="fixed"/>
        <w:tblLook w:val="01E0" w:firstRow="1" w:lastRow="1" w:firstColumn="1" w:lastColumn="1" w:noHBand="0" w:noVBand="0"/>
      </w:tblPr>
      <w:tblGrid>
        <w:gridCol w:w="5122"/>
        <w:gridCol w:w="5123"/>
      </w:tblGrid>
      <w:tr w:rsidR="00B366A2" w:rsidTr="00B366A2">
        <w:tc>
          <w:tcPr>
            <w:tcW w:w="5121" w:type="dxa"/>
          </w:tcPr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  <w:r>
              <w:t>Покупатель: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rPr>
                <w:b/>
                <w:bCs/>
              </w:rPr>
              <w:t>Томский НИМЦ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 xml:space="preserve">634050, город Томск, ул. Набережная реки </w:t>
            </w:r>
            <w:proofErr w:type="spellStart"/>
            <w:r>
              <w:t>Ушайки</w:t>
            </w:r>
            <w:proofErr w:type="spellEnd"/>
            <w:r>
              <w:t>, 10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Телефон / факс: (3822) 51-10-39 / (3822) 51-40-97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ИНН 7019011979 КПП 701701001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ОГРН 1027000861568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rPr>
                <w:b/>
                <w:bCs/>
                <w:u w:val="single"/>
              </w:rPr>
              <w:t xml:space="preserve">Плательщик: 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rPr>
                <w:b/>
                <w:bCs/>
              </w:rPr>
              <w:lastRenderedPageBreak/>
              <w:t>НИИ кардиологии Томского НИМЦ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634012, город Томск, улица Киевская, 111а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 xml:space="preserve">тел./ факс (3822) 555-344  </w:t>
            </w:r>
          </w:p>
          <w:p w:rsidR="00B366A2" w:rsidRDefault="00B366A2">
            <w:pPr>
              <w:tabs>
                <w:tab w:val="right" w:pos="10026"/>
              </w:tabs>
              <w:rPr>
                <w:lang w:val="en-US"/>
              </w:rPr>
            </w:pPr>
            <w:proofErr w:type="gramStart"/>
            <w:r>
              <w:t>е</w:t>
            </w:r>
            <w:proofErr w:type="gramEnd"/>
            <w:r>
              <w:rPr>
                <w:lang w:val="en-US"/>
              </w:rPr>
              <w:t xml:space="preserve">-mail: </w:t>
            </w:r>
            <w:hyperlink r:id="rId6" w:tooltip="mailto:cardio@cardio-tomsk.ru" w:history="1">
              <w:r>
                <w:rPr>
                  <w:rStyle w:val="a3"/>
                  <w:lang w:val="en-US"/>
                </w:rPr>
                <w:t>cardio@cardio-tomsk.ru</w:t>
              </w:r>
            </w:hyperlink>
            <w:r>
              <w:rPr>
                <w:lang w:val="en-US"/>
              </w:rPr>
              <w:t xml:space="preserve"> 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ИНН 7019011979 КПП 700043002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ОКПО 00537680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УФК по Томской области (НИИ кардиологии Томского НИМЦ, л/с 20656НИЮУ90, 21656НИЮУ90, 22656НИЮУ90)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казначейский счет № 03214643000000016500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 xml:space="preserve">в ОКЦ № 10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Томской области г. Томск БИК 016902004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единый казначейский счет (ЕКС) №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40102810245370000058</w:t>
            </w: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  <w:r>
              <w:t>Директор НИИ кардиологии Томского НИМЦ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>______________(Попов Сергей Валентинович)</w:t>
            </w:r>
          </w:p>
          <w:p w:rsidR="00B366A2" w:rsidRDefault="00B366A2">
            <w:pPr>
              <w:tabs>
                <w:tab w:val="right" w:pos="10026"/>
              </w:tabs>
            </w:pPr>
            <w:proofErr w:type="spellStart"/>
            <w:r>
              <w:t>м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5121" w:type="dxa"/>
          </w:tcPr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  <w:r>
              <w:t>Поставщик:</w:t>
            </w:r>
          </w:p>
          <w:p w:rsidR="00B366A2" w:rsidRDefault="00B366A2">
            <w:pPr>
              <w:tabs>
                <w:tab w:val="right" w:pos="10026"/>
              </w:tabs>
            </w:pPr>
            <w:r>
              <w:t xml:space="preserve"> </w:t>
            </w: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</w:p>
          <w:p w:rsidR="00B366A2" w:rsidRDefault="00B366A2">
            <w:pPr>
              <w:tabs>
                <w:tab w:val="right" w:pos="10026"/>
              </w:tabs>
            </w:pPr>
            <w:r>
              <w:t>________________________ (____________)</w:t>
            </w:r>
          </w:p>
          <w:p w:rsidR="00B366A2" w:rsidRDefault="00B366A2">
            <w:pPr>
              <w:tabs>
                <w:tab w:val="right" w:pos="10026"/>
              </w:tabs>
            </w:pPr>
            <w:proofErr w:type="spellStart"/>
            <w:r>
              <w:t>м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                                   </w:t>
            </w:r>
          </w:p>
        </w:tc>
      </w:tr>
      <w:tr w:rsidR="00B366A2" w:rsidTr="00B366A2">
        <w:tc>
          <w:tcPr>
            <w:tcW w:w="5121" w:type="dxa"/>
          </w:tcPr>
          <w:p w:rsidR="00B366A2" w:rsidRDefault="00B366A2">
            <w:pPr>
              <w:tabs>
                <w:tab w:val="right" w:pos="10026"/>
              </w:tabs>
            </w:pPr>
          </w:p>
        </w:tc>
        <w:tc>
          <w:tcPr>
            <w:tcW w:w="5121" w:type="dxa"/>
          </w:tcPr>
          <w:p w:rsidR="00B366A2" w:rsidRDefault="00B366A2">
            <w:pPr>
              <w:tabs>
                <w:tab w:val="right" w:pos="10026"/>
              </w:tabs>
            </w:pPr>
          </w:p>
        </w:tc>
      </w:tr>
    </w:tbl>
    <w:p w:rsidR="00B366A2" w:rsidRDefault="00B366A2" w:rsidP="00B366A2"/>
    <w:p w:rsidR="00B366A2" w:rsidRDefault="00B366A2" w:rsidP="00B366A2">
      <w:pPr>
        <w:jc w:val="right"/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Приложение №1 к контракту</w:t>
      </w:r>
    </w:p>
    <w:p w:rsidR="00B366A2" w:rsidRDefault="00B366A2" w:rsidP="00B366A2">
      <w:pPr>
        <w:jc w:val="right"/>
        <w:rPr>
          <w:sz w:val="18"/>
          <w:szCs w:val="18"/>
        </w:rPr>
      </w:pPr>
      <w:r>
        <w:rPr>
          <w:sz w:val="18"/>
          <w:szCs w:val="18"/>
        </w:rPr>
        <w:t>№ ______________________ от ___,06,2026г.</w:t>
      </w:r>
    </w:p>
    <w:p w:rsidR="00B366A2" w:rsidRDefault="00B366A2" w:rsidP="00B366A2"/>
    <w:p w:rsidR="00B366A2" w:rsidRDefault="00B366A2" w:rsidP="00B366A2"/>
    <w:p w:rsidR="00B366A2" w:rsidRDefault="00B366A2" w:rsidP="00B366A2"/>
    <w:p w:rsidR="00B366A2" w:rsidRDefault="00B366A2" w:rsidP="00B366A2"/>
    <w:tbl>
      <w:tblPr>
        <w:tblW w:w="13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"/>
        <w:gridCol w:w="268"/>
        <w:gridCol w:w="268"/>
        <w:gridCol w:w="268"/>
        <w:gridCol w:w="423"/>
        <w:gridCol w:w="892"/>
        <w:gridCol w:w="316"/>
        <w:gridCol w:w="386"/>
        <w:gridCol w:w="236"/>
        <w:gridCol w:w="464"/>
        <w:gridCol w:w="370"/>
        <w:gridCol w:w="236"/>
        <w:gridCol w:w="607"/>
        <w:gridCol w:w="236"/>
        <w:gridCol w:w="267"/>
        <w:gridCol w:w="267"/>
        <w:gridCol w:w="267"/>
        <w:gridCol w:w="31"/>
        <w:gridCol w:w="236"/>
        <w:gridCol w:w="893"/>
        <w:gridCol w:w="236"/>
        <w:gridCol w:w="267"/>
        <w:gridCol w:w="182"/>
        <w:gridCol w:w="85"/>
        <w:gridCol w:w="456"/>
        <w:gridCol w:w="484"/>
        <w:gridCol w:w="663"/>
        <w:gridCol w:w="308"/>
        <w:gridCol w:w="190"/>
        <w:gridCol w:w="18"/>
        <w:gridCol w:w="28"/>
        <w:gridCol w:w="3579"/>
      </w:tblGrid>
      <w:tr w:rsidR="00B366A2" w:rsidTr="00B366A2">
        <w:trPr>
          <w:gridAfter w:val="1"/>
          <w:wAfter w:w="3577" w:type="dxa"/>
          <w:trHeight w:val="316"/>
        </w:trPr>
        <w:tc>
          <w:tcPr>
            <w:tcW w:w="8420" w:type="dxa"/>
            <w:gridSpan w:val="25"/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Поставка периодических изданий на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полуг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2026</w:t>
            </w:r>
          </w:p>
        </w:tc>
        <w:tc>
          <w:tcPr>
            <w:tcW w:w="1455" w:type="dxa"/>
            <w:gridSpan w:val="3"/>
            <w:vAlign w:val="center"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Номер заказа: 12467</w:t>
            </w: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gridAfter w:val="3"/>
          <w:wAfter w:w="3623" w:type="dxa"/>
          <w:trHeight w:val="328"/>
        </w:trPr>
        <w:tc>
          <w:tcPr>
            <w:tcW w:w="10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20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Период подписки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6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ых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Цена 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компл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НДС</w:t>
            </w:r>
          </w:p>
        </w:tc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66A2" w:rsidRDefault="00B366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 изданий</w:t>
            </w:r>
          </w:p>
        </w:tc>
      </w:tr>
      <w:tr w:rsidR="00B366A2" w:rsidTr="00B366A2">
        <w:trPr>
          <w:gridAfter w:val="2"/>
          <w:wAfter w:w="3605" w:type="dxa"/>
          <w:trHeight w:val="320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 НДС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Сумма НДС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Сумма с НДС</w:t>
            </w:r>
          </w:p>
        </w:tc>
      </w:tr>
      <w:tr w:rsidR="00B366A2" w:rsidTr="00B366A2">
        <w:trPr>
          <w:gridAfter w:val="1"/>
          <w:wAfter w:w="3577" w:type="dxa"/>
          <w:trHeight w:val="226"/>
        </w:trPr>
        <w:tc>
          <w:tcPr>
            <w:tcW w:w="9875" w:type="dxa"/>
            <w:gridSpan w:val="28"/>
            <w:noWrap/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Газеты</w:t>
            </w: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gridAfter w:val="2"/>
          <w:wAfter w:w="3605" w:type="dxa"/>
          <w:trHeight w:val="31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54200, м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КРАСНОЕ ЗНАМЯ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1 925,00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175,00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1 925,00</w:t>
            </w:r>
          </w:p>
        </w:tc>
      </w:tr>
      <w:tr w:rsidR="00B366A2" w:rsidTr="00B366A2">
        <w:trPr>
          <w:gridAfter w:val="2"/>
          <w:wAfter w:w="3605" w:type="dxa"/>
          <w:trHeight w:val="31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ПН014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Медицинская газета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26 130,00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2 375,45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26 130,00</w:t>
            </w:r>
          </w:p>
        </w:tc>
      </w:tr>
      <w:tr w:rsidR="00B366A2" w:rsidTr="00B366A2">
        <w:trPr>
          <w:gridAfter w:val="2"/>
          <w:wAfter w:w="3605" w:type="dxa"/>
          <w:trHeight w:val="603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29855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ПОИСК. Еженедельная газета научного сообщества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1 691,00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153,73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1 691,00</w:t>
            </w:r>
          </w:p>
        </w:tc>
      </w:tr>
      <w:tr w:rsidR="00B366A2" w:rsidTr="00B366A2">
        <w:trPr>
          <w:gridAfter w:val="1"/>
          <w:wAfter w:w="3577" w:type="dxa"/>
          <w:trHeight w:val="226"/>
        </w:trPr>
        <w:tc>
          <w:tcPr>
            <w:tcW w:w="9875" w:type="dxa"/>
            <w:gridSpan w:val="28"/>
            <w:noWrap/>
            <w:vAlign w:val="center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Журналы</w:t>
            </w: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gridAfter w:val="2"/>
          <w:wAfter w:w="3605" w:type="dxa"/>
          <w:trHeight w:val="117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70161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ИНТЕЛЛЕКТУАЛЬНАЯ СОБСТВЕННОСТЬ. ПРОМЫШЛЕННАЯ СОБСТВЕННОСТЬ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6 987,00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635,18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6 987,00</w:t>
            </w:r>
          </w:p>
        </w:tc>
      </w:tr>
      <w:tr w:rsidR="00B366A2" w:rsidTr="00B366A2">
        <w:trPr>
          <w:gridAfter w:val="2"/>
          <w:wAfter w:w="3605" w:type="dxa"/>
          <w:trHeight w:val="603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014367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Кардиоваскулярная терапия и профилактика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3 594,00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326,73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3 594,00</w:t>
            </w:r>
          </w:p>
        </w:tc>
      </w:tr>
      <w:tr w:rsidR="00B366A2" w:rsidTr="00B366A2">
        <w:trPr>
          <w:gridAfter w:val="2"/>
          <w:wAfter w:w="3605" w:type="dxa"/>
          <w:trHeight w:val="31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61026r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Кардиология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11 298,00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1 027,09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11 298,00</w:t>
            </w:r>
          </w:p>
        </w:tc>
      </w:tr>
      <w:tr w:rsidR="00B366A2" w:rsidTr="00B366A2">
        <w:trPr>
          <w:gridAfter w:val="2"/>
          <w:wAfter w:w="3605" w:type="dxa"/>
          <w:trHeight w:val="603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29551r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Кардиология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сердечно-сосудистая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хирургия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3 102,00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282,00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3 102,00</w:t>
            </w:r>
          </w:p>
        </w:tc>
      </w:tr>
      <w:tr w:rsidR="00B366A2" w:rsidTr="00B366A2">
        <w:trPr>
          <w:gridAfter w:val="2"/>
          <w:wAfter w:w="3605" w:type="dxa"/>
          <w:trHeight w:val="117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71456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ПАТОЛОГИЧЕСКАЯ ФИЗИОЛОГИЯ И ЭКСПЕРИМЕНТАЛЬНАЯ ТЕРАПИЯ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7 230,00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657,27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7 230,00</w:t>
            </w:r>
          </w:p>
        </w:tc>
      </w:tr>
      <w:tr w:rsidR="00B366A2" w:rsidTr="00B366A2">
        <w:trPr>
          <w:gridAfter w:val="2"/>
          <w:wAfter w:w="3605" w:type="dxa"/>
          <w:trHeight w:val="31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84968r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Профилактическая медицина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6 414,00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583,09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6 414,00</w:t>
            </w:r>
          </w:p>
        </w:tc>
      </w:tr>
      <w:tr w:rsidR="00B366A2" w:rsidTr="00B366A2">
        <w:trPr>
          <w:gridAfter w:val="2"/>
          <w:wAfter w:w="3605" w:type="dxa"/>
          <w:trHeight w:val="316"/>
        </w:trPr>
        <w:tc>
          <w:tcPr>
            <w:tcW w:w="10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43069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ТЕРАПЕВТИЧЕСКИЙ АРХИВ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31 620,00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2 874,55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31 620,00</w:t>
            </w:r>
          </w:p>
        </w:tc>
      </w:tr>
      <w:tr w:rsidR="00B366A2" w:rsidTr="00B366A2">
        <w:trPr>
          <w:trHeight w:val="105"/>
        </w:trPr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366A2" w:rsidTr="00B366A2">
        <w:trPr>
          <w:gridAfter w:val="1"/>
          <w:wAfter w:w="3577" w:type="dxa"/>
          <w:trHeight w:val="316"/>
        </w:trPr>
        <w:tc>
          <w:tcPr>
            <w:tcW w:w="9875" w:type="dxa"/>
            <w:gridSpan w:val="28"/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Итого стоимость изданий 99 991,00 руб., 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НДС 10% 9 090,09 руб.</w:t>
            </w: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B366A2" w:rsidRDefault="00B366A2"/>
        </w:tc>
      </w:tr>
    </w:tbl>
    <w:p w:rsidR="00B366A2" w:rsidRDefault="00B366A2" w:rsidP="00B366A2">
      <w:pPr>
        <w:rPr>
          <w:vanish/>
          <w:sz w:val="24"/>
          <w:szCs w:val="24"/>
        </w:rPr>
      </w:pPr>
    </w:p>
    <w:tbl>
      <w:tblPr>
        <w:tblW w:w="13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237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366A2" w:rsidTr="00B366A2">
        <w:trPr>
          <w:trHeight w:val="316"/>
        </w:trPr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</w:tr>
    </w:tbl>
    <w:p w:rsidR="00B366A2" w:rsidRDefault="00B366A2" w:rsidP="00B366A2">
      <w:pPr>
        <w:rPr>
          <w:vanish/>
          <w:sz w:val="24"/>
          <w:szCs w:val="24"/>
        </w:rPr>
      </w:pPr>
    </w:p>
    <w:tbl>
      <w:tblPr>
        <w:tblW w:w="13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5"/>
        <w:gridCol w:w="355"/>
        <w:gridCol w:w="354"/>
        <w:gridCol w:w="352"/>
        <w:gridCol w:w="490"/>
        <w:gridCol w:w="1071"/>
        <w:gridCol w:w="358"/>
        <w:gridCol w:w="236"/>
        <w:gridCol w:w="352"/>
        <w:gridCol w:w="507"/>
        <w:gridCol w:w="671"/>
        <w:gridCol w:w="671"/>
        <w:gridCol w:w="352"/>
        <w:gridCol w:w="352"/>
        <w:gridCol w:w="352"/>
        <w:gridCol w:w="352"/>
        <w:gridCol w:w="1649"/>
        <w:gridCol w:w="512"/>
        <w:gridCol w:w="352"/>
        <w:gridCol w:w="2008"/>
        <w:gridCol w:w="236"/>
        <w:gridCol w:w="511"/>
        <w:gridCol w:w="1247"/>
      </w:tblGrid>
      <w:tr w:rsidR="00B366A2" w:rsidTr="00B366A2">
        <w:trPr>
          <w:gridAfter w:val="2"/>
          <w:wAfter w:w="1757" w:type="dxa"/>
          <w:trHeight w:val="105"/>
        </w:trPr>
        <w:tc>
          <w:tcPr>
            <w:tcW w:w="35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B366A2" w:rsidRDefault="00B36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366A2" w:rsidTr="00B366A2">
        <w:trPr>
          <w:trHeight w:val="316"/>
        </w:trPr>
        <w:tc>
          <w:tcPr>
            <w:tcW w:w="12442" w:type="dxa"/>
            <w:gridSpan w:val="22"/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 наименований 10</w:t>
            </w:r>
          </w:p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trHeight w:val="316"/>
        </w:trPr>
        <w:tc>
          <w:tcPr>
            <w:tcW w:w="12442" w:type="dxa"/>
            <w:gridSpan w:val="22"/>
            <w:noWrap/>
            <w:vAlign w:val="bottom"/>
            <w:hideMark/>
          </w:tcPr>
          <w:p w:rsidR="00B366A2" w:rsidRDefault="00B36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 комплектов  10</w:t>
            </w:r>
          </w:p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trHeight w:val="377"/>
        </w:trPr>
        <w:tc>
          <w:tcPr>
            <w:tcW w:w="12442" w:type="dxa"/>
            <w:gridSpan w:val="22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Всего на сумму 99 991,00 руб., в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НДС при наличии  руб.</w:t>
            </w:r>
          </w:p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</w:tr>
      <w:tr w:rsidR="00B366A2" w:rsidTr="00B366A2">
        <w:trPr>
          <w:trHeight w:val="377"/>
        </w:trPr>
        <w:tc>
          <w:tcPr>
            <w:tcW w:w="12442" w:type="dxa"/>
            <w:gridSpan w:val="22"/>
            <w:hideMark/>
          </w:tcPr>
          <w:p w:rsidR="00B366A2" w:rsidRDefault="00B366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Девяносто девять тысяч девятьсот девяносто один рубль 00 копеек</w:t>
            </w:r>
          </w:p>
        </w:tc>
        <w:tc>
          <w:tcPr>
            <w:tcW w:w="236" w:type="dxa"/>
            <w:noWrap/>
            <w:vAlign w:val="bottom"/>
            <w:hideMark/>
          </w:tcPr>
          <w:p w:rsidR="00B366A2" w:rsidRDefault="00B366A2"/>
        </w:tc>
      </w:tr>
    </w:tbl>
    <w:p w:rsidR="00B366A2" w:rsidRDefault="00B366A2" w:rsidP="00B366A2"/>
    <w:p w:rsidR="00B366A2" w:rsidRDefault="00B366A2" w:rsidP="00B366A2"/>
    <w:p w:rsidR="00B366A2" w:rsidRDefault="00B366A2" w:rsidP="00B366A2">
      <w:bookmarkStart w:id="0" w:name="_GoBack"/>
      <w:bookmarkEnd w:id="0"/>
    </w:p>
    <w:p w:rsidR="00B366A2" w:rsidRDefault="00B366A2" w:rsidP="00B366A2"/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991"/>
      </w:tblGrid>
      <w:tr w:rsidR="00B366A2" w:rsidTr="00B366A2">
        <w:tc>
          <w:tcPr>
            <w:tcW w:w="5068" w:type="dxa"/>
          </w:tcPr>
          <w:p w:rsidR="00B366A2" w:rsidRDefault="00B366A2">
            <w:r>
              <w:t xml:space="preserve">Директор </w:t>
            </w:r>
          </w:p>
          <w:p w:rsidR="00B366A2" w:rsidRDefault="00B366A2">
            <w:r>
              <w:t>НИИ кардиологии Томского НИМЦ</w:t>
            </w:r>
          </w:p>
          <w:p w:rsidR="00B366A2" w:rsidRDefault="00B366A2"/>
          <w:p w:rsidR="00B366A2" w:rsidRDefault="00B366A2"/>
          <w:p w:rsidR="00B366A2" w:rsidRDefault="00B366A2">
            <w:r>
              <w:t>______________(Попов Сергей Валентинович)</w:t>
            </w:r>
          </w:p>
          <w:p w:rsidR="00B366A2" w:rsidRDefault="00B366A2">
            <w:proofErr w:type="spellStart"/>
            <w:r>
              <w:t>м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5069" w:type="dxa"/>
          </w:tcPr>
          <w:p w:rsidR="00B366A2" w:rsidRDefault="00B366A2">
            <w:r>
              <w:t>____________________________________________</w:t>
            </w:r>
          </w:p>
          <w:p w:rsidR="00B366A2" w:rsidRDefault="00B366A2"/>
          <w:p w:rsidR="00B366A2" w:rsidRDefault="00B366A2"/>
          <w:p w:rsidR="00B366A2" w:rsidRDefault="00B366A2"/>
          <w:p w:rsidR="00B366A2" w:rsidRDefault="00B366A2">
            <w:r>
              <w:t>______________________________ (_____________.)</w:t>
            </w:r>
          </w:p>
          <w:p w:rsidR="00B366A2" w:rsidRDefault="00B366A2">
            <w:proofErr w:type="spellStart"/>
            <w:r>
              <w:t>м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                                   </w:t>
            </w:r>
          </w:p>
        </w:tc>
      </w:tr>
    </w:tbl>
    <w:p w:rsidR="00B366A2" w:rsidRDefault="00B366A2" w:rsidP="00B366A2"/>
    <w:p w:rsidR="00E92B5F" w:rsidRDefault="00E92B5F"/>
    <w:sectPr w:rsidR="00E9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7"/>
    <w:rsid w:val="00B366A2"/>
    <w:rsid w:val="00E92B5F"/>
    <w:rsid w:val="00F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66A2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B366A2"/>
    <w:pPr>
      <w:jc w:val="center"/>
    </w:pPr>
  </w:style>
  <w:style w:type="character" w:customStyle="1" w:styleId="a5">
    <w:name w:val="Основной текст Знак"/>
    <w:basedOn w:val="a0"/>
    <w:link w:val="a4"/>
    <w:semiHidden/>
    <w:rsid w:val="00B36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366A2"/>
    <w:pPr>
      <w:ind w:left="360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semiHidden/>
    <w:rsid w:val="00B366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366A2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B36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B366A2"/>
    <w:rPr>
      <w:rFonts w:ascii="Courier New" w:hAnsi="Courier New"/>
      <w:lang w:val="x-none" w:eastAsia="x-none"/>
    </w:rPr>
  </w:style>
  <w:style w:type="character" w:customStyle="1" w:styleId="a9">
    <w:name w:val="Текст Знак"/>
    <w:basedOn w:val="a0"/>
    <w:link w:val="a8"/>
    <w:semiHidden/>
    <w:rsid w:val="00B366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B366A2"/>
    <w:pPr>
      <w:spacing w:before="120" w:after="120" w:line="276" w:lineRule="auto"/>
      <w:ind w:left="720" w:firstLine="708"/>
      <w:contextualSpacing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66A2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B366A2"/>
    <w:pPr>
      <w:jc w:val="center"/>
    </w:pPr>
  </w:style>
  <w:style w:type="character" w:customStyle="1" w:styleId="a5">
    <w:name w:val="Основной текст Знак"/>
    <w:basedOn w:val="a0"/>
    <w:link w:val="a4"/>
    <w:semiHidden/>
    <w:rsid w:val="00B36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366A2"/>
    <w:pPr>
      <w:ind w:left="360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semiHidden/>
    <w:rsid w:val="00B366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366A2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B36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B366A2"/>
    <w:rPr>
      <w:rFonts w:ascii="Courier New" w:hAnsi="Courier New"/>
      <w:lang w:val="x-none" w:eastAsia="x-none"/>
    </w:rPr>
  </w:style>
  <w:style w:type="character" w:customStyle="1" w:styleId="a9">
    <w:name w:val="Текст Знак"/>
    <w:basedOn w:val="a0"/>
    <w:link w:val="a8"/>
    <w:semiHidden/>
    <w:rsid w:val="00B366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B366A2"/>
    <w:pPr>
      <w:spacing w:before="120" w:after="120" w:line="276" w:lineRule="auto"/>
      <w:ind w:left="720" w:firstLine="708"/>
      <w:contextualSpacing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dio@cardio-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2316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Климова</dc:creator>
  <cp:keywords/>
  <dc:description/>
  <cp:lastModifiedBy>Елена Н. Климова</cp:lastModifiedBy>
  <cp:revision>2</cp:revision>
  <dcterms:created xsi:type="dcterms:W3CDTF">2026-06-05T04:37:00Z</dcterms:created>
  <dcterms:modified xsi:type="dcterms:W3CDTF">2026-06-05T04:38:00Z</dcterms:modified>
</cp:coreProperties>
</file>