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jc w:val="center"/>
        <w:keepNext w:val="0"/>
        <w:spacing w:before="0" w:after="0"/>
        <w:widowControl w:val="off"/>
        <w:rPr>
          <w:rFonts w:ascii="Times New Roman" w:hAnsi="Times New Roman"/>
          <w:b/>
          <w:caps/>
          <w:szCs w:val="24"/>
          <w:lang w:val="ru-RU"/>
        </w:rPr>
      </w:pPr>
      <w:r>
        <w:rPr>
          <w:rFonts w:ascii="Tinos" w:hAnsi="Tinos" w:eastAsia="Tinos" w:cs="Tinos"/>
          <w:b/>
          <w:bCs/>
          <w:caps/>
          <w:szCs w:val="24"/>
        </w:rPr>
        <w:t xml:space="preserve">ПРОЕКТ </w:t>
      </w:r>
      <w:r>
        <w:rPr>
          <w:rFonts w:ascii="Tinos" w:hAnsi="Tinos" w:eastAsia="Tinos" w:cs="Tinos"/>
          <w:b/>
          <w:bCs/>
          <w:caps/>
          <w:szCs w:val="24"/>
        </w:rPr>
        <w:t xml:space="preserve">ДОГОВОРА</w:t>
      </w:r>
      <w:r>
        <w:rPr>
          <w:rFonts w:ascii="Times New Roman" w:hAnsi="Times New Roman"/>
          <w:b/>
          <w:caps/>
          <w:szCs w:val="24"/>
          <w:lang w:val="ru-RU"/>
        </w:rPr>
        <w:t xml:space="preserve"> </w:t>
      </w:r>
      <w:r>
        <w:rPr>
          <w:rFonts w:ascii="Times New Roman" w:hAnsi="Times New Roman"/>
          <w:b/>
          <w:caps/>
          <w:szCs w:val="24"/>
          <w:lang w:val="ru-RU"/>
        </w:rPr>
      </w:r>
      <w:r>
        <w:rPr>
          <w:rFonts w:ascii="Times New Roman" w:hAnsi="Times New Roman"/>
          <w:b/>
          <w:caps/>
          <w:szCs w:val="24"/>
          <w:lang w:val="ru-RU"/>
        </w:rPr>
      </w:r>
    </w:p>
    <w:p>
      <w:pPr>
        <w:pStyle w:val="885"/>
        <w:jc w:val="center"/>
        <w:keepNext w:val="0"/>
        <w:spacing w:before="0" w:after="0"/>
        <w:widowControl w:val="off"/>
        <w:rPr>
          <w:rFonts w:ascii="Tinos" w:hAnsi="Tinos" w:cs="Tinos"/>
          <w:b/>
          <w:caps/>
          <w:sz w:val="24"/>
          <w:szCs w:val="24"/>
        </w:rPr>
      </w:pPr>
      <w:r>
        <w:rPr>
          <w:rFonts w:ascii="Tinos" w:hAnsi="Tinos" w:eastAsia="Tinos" w:cs="Tinos"/>
          <w:b/>
          <w:caps/>
          <w:sz w:val="24"/>
          <w:szCs w:val="24"/>
        </w:rPr>
      </w:r>
      <w:r>
        <w:rPr>
          <w:rFonts w:ascii="Tinos" w:hAnsi="Tinos" w:cs="Tinos"/>
          <w:b/>
          <w:caps/>
          <w:sz w:val="24"/>
          <w:szCs w:val="24"/>
        </w:rPr>
      </w:r>
      <w:r>
        <w:rPr>
          <w:rFonts w:ascii="Tinos" w:hAnsi="Tinos" w:cs="Tinos"/>
          <w:b/>
          <w:caps/>
          <w:sz w:val="24"/>
          <w:szCs w:val="24"/>
        </w:rPr>
      </w:r>
    </w:p>
    <w:p>
      <w:pPr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 г. Орел </w:t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</w:r>
      <w:r>
        <w:rPr>
          <w:rFonts w:ascii="Tinos" w:hAnsi="Tinos" w:eastAsia="Tinos" w:cs="Tinos"/>
          <w:sz w:val="24"/>
          <w:szCs w:val="24"/>
        </w:rPr>
        <w:tab/>
        <w:t xml:space="preserve">        «____» ____________ 20</w:t>
      </w:r>
      <w:r>
        <w:rPr>
          <w:rFonts w:ascii="Tinos" w:hAnsi="Tinos" w:eastAsia="Tinos" w:cs="Tinos"/>
          <w:sz w:val="24"/>
          <w:szCs w:val="24"/>
        </w:rPr>
        <w:t xml:space="preserve">26</w:t>
      </w:r>
      <w:r>
        <w:rPr>
          <w:rFonts w:ascii="Tinos" w:hAnsi="Tinos" w:eastAsia="Tinos" w:cs="Tinos"/>
          <w:sz w:val="24"/>
          <w:szCs w:val="24"/>
        </w:rPr>
        <w:t xml:space="preserve"> 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pStyle w:val="900"/>
        <w:ind w:firstLine="709"/>
        <w:jc w:val="both"/>
        <w:spacing w:before="0" w:beforeAutospacing="0" w:after="0" w:afterAutospacing="0"/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Управление Федеральной службы государственной регистрации, кадастра и картографии по Орловской области</w:t>
      </w:r>
      <w:r>
        <w:rPr>
          <w:rFonts w:ascii="Tinos" w:hAnsi="Tinos" w:eastAsia="Tinos" w:cs="Tinos"/>
          <w:b/>
          <w:i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именуемое в дальнейшем «Заказчик», в лице заместителя руководителя Управления Хандогиной Ольги Сергеевны, действующего на основании доверенности </w:t>
      </w:r>
      <w:r>
        <w:rPr>
          <w:rFonts w:ascii="Tinos" w:hAnsi="Tinos" w:eastAsia="Tinos" w:cs="Tinos"/>
          <w:sz w:val="24"/>
          <w:szCs w:val="24"/>
        </w:rPr>
        <w:t xml:space="preserve">от 05.08.2026 № ДОВ-0074/26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  <w:lang w:bidi="ru-RU"/>
        </w:rPr>
        <w:t xml:space="preserve">,</w:t>
      </w:r>
      <w:r>
        <w:rPr>
          <w:rFonts w:ascii="Tinos" w:hAnsi="Tinos" w:eastAsia="Tinos" w:cs="Tinos"/>
          <w:color w:val="000000"/>
          <w:sz w:val="24"/>
          <w:szCs w:val="24"/>
          <w:lang w:bidi="ru-RU"/>
        </w:rPr>
        <w:t xml:space="preserve"> и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pStyle w:val="900"/>
        <w:ind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_______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именуемое в дальнейшем «Подрядчик», в лице ____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действующего на основании __, с другой стороны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совместно именуемые в дальнейшем «Стороны», </w:t>
      </w:r>
      <w:r>
        <w:t xml:space="preserve">на основании п. </w:t>
      </w:r>
      <w:r>
        <w:t xml:space="preserve">4</w:t>
      </w:r>
      <w:r>
        <w:t xml:space="preserve"> ч. 1 ст. 93 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</w:t>
      </w:r>
      <w:r>
        <w:t xml:space="preserve">Договор </w:t>
      </w:r>
      <w:r>
        <w:t xml:space="preserve"> о нижеследующем</w:t>
      </w:r>
      <w:r>
        <w:t xml:space="preserve">.</w:t>
      </w:r>
      <w:r/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20"/>
        <w:tabs>
          <w:tab w:val="left" w:pos="36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20"/>
        <w:jc w:val="center"/>
        <w:tabs>
          <w:tab w:val="left" w:pos="36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1. Предмет Договора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1.1.</w:t>
      </w:r>
      <w:r>
        <w:rPr>
          <w:rFonts w:ascii="Tinos" w:hAnsi="Tinos" w:eastAsia="Tinos" w:cs="Tinos"/>
          <w:sz w:val="24"/>
          <w:szCs w:val="24"/>
        </w:rPr>
        <w:t xml:space="preserve"> Подрядчик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обязуется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выполнить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работы по текущему ремонту здания (входной группы, отмостки), расположенного по адресу:  Орловская область, г. Дмитровск,                       ул. Советская, д. 103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(далее - Работы)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в соответствии с </w:t>
      </w:r>
      <w:r>
        <w:rPr>
          <w:rFonts w:ascii="Tinos" w:hAnsi="Tinos" w:eastAsia="Tinos" w:cs="Tinos"/>
          <w:sz w:val="24"/>
          <w:szCs w:val="24"/>
        </w:rPr>
        <w:t xml:space="preserve">Т</w:t>
      </w:r>
      <w:r>
        <w:rPr>
          <w:rFonts w:ascii="Tinos" w:hAnsi="Tinos" w:eastAsia="Tinos" w:cs="Tinos"/>
          <w:sz w:val="24"/>
          <w:szCs w:val="24"/>
        </w:rPr>
        <w:t xml:space="preserve">ехническим заданием (</w:t>
      </w:r>
      <w:r>
        <w:rPr>
          <w:rFonts w:ascii="Tinos" w:hAnsi="Tinos" w:eastAsia="Tinos" w:cs="Tinos"/>
          <w:sz w:val="24"/>
          <w:szCs w:val="24"/>
        </w:rPr>
        <w:t xml:space="preserve">Приложение № </w:t>
      </w:r>
      <w:r>
        <w:rPr>
          <w:rFonts w:ascii="Tinos" w:hAnsi="Tinos" w:eastAsia="Tinos" w:cs="Tinos"/>
          <w:sz w:val="24"/>
          <w:szCs w:val="24"/>
        </w:rPr>
        <w:t xml:space="preserve">2</w:t>
      </w:r>
      <w:r>
        <w:rPr>
          <w:rFonts w:ascii="Tinos" w:hAnsi="Tinos" w:eastAsia="Tinos" w:cs="Tinos"/>
          <w:sz w:val="24"/>
          <w:szCs w:val="24"/>
        </w:rPr>
        <w:t xml:space="preserve"> к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Договору</w:t>
      </w:r>
      <w:r>
        <w:rPr>
          <w:rFonts w:ascii="Tinos" w:hAnsi="Tinos" w:eastAsia="Tinos" w:cs="Tinos"/>
          <w:sz w:val="24"/>
          <w:szCs w:val="24"/>
        </w:rPr>
        <w:t xml:space="preserve">)</w:t>
      </w:r>
      <w:r>
        <w:rPr>
          <w:rFonts w:ascii="Tinos" w:hAnsi="Tinos" w:eastAsia="Tinos" w:cs="Tinos"/>
          <w:sz w:val="24"/>
          <w:szCs w:val="24"/>
        </w:rPr>
        <w:t xml:space="preserve">, а </w:t>
      </w:r>
      <w:r>
        <w:rPr>
          <w:rFonts w:ascii="Tinos" w:hAnsi="Tinos" w:eastAsia="Tinos" w:cs="Tinos"/>
          <w:sz w:val="24"/>
          <w:szCs w:val="24"/>
        </w:rPr>
        <w:t xml:space="preserve">Заказчик</w:t>
      </w:r>
      <w:r>
        <w:rPr>
          <w:rFonts w:ascii="Tinos" w:hAnsi="Tinos" w:eastAsia="Tinos" w:cs="Tinos"/>
          <w:sz w:val="24"/>
          <w:szCs w:val="24"/>
        </w:rPr>
        <w:t xml:space="preserve"> принять и оплатить выполненные работы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b/>
          <w:sz w:val="24"/>
          <w:szCs w:val="24"/>
        </w:rPr>
        <w:t xml:space="preserve">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09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Вид расходов 244</w:t>
      </w:r>
      <w:r>
        <w:rPr>
          <w:rFonts w:ascii="Tinos" w:hAnsi="Tinos" w:eastAsia="Tinos" w:cs="Tinos"/>
          <w:b/>
          <w:sz w:val="24"/>
          <w:szCs w:val="24"/>
          <w:shd w:val="clear" w:color="auto" w:fill="ffffff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shd w:val="clear" w:color="auto" w:fill="ffffff"/>
        </w:rPr>
        <w:t xml:space="preserve">"</w:t>
      </w:r>
      <w:r>
        <w:rPr>
          <w:rFonts w:ascii="Tinos" w:hAnsi="Tinos" w:eastAsia="Tinos" w:cs="Tinos"/>
          <w:b/>
          <w:bCs/>
          <w:sz w:val="24"/>
          <w:szCs w:val="24"/>
          <w:shd w:val="clear" w:color="auto" w:fill="ffffff"/>
        </w:rPr>
        <w:t xml:space="preserve">Прочая закупка товаров, работ и услуг</w:t>
      </w:r>
      <w:r>
        <w:rPr>
          <w:rFonts w:ascii="Tinos" w:hAnsi="Tinos" w:eastAsia="Tinos" w:cs="Tinos"/>
          <w:b/>
          <w:sz w:val="24"/>
          <w:szCs w:val="24"/>
          <w:shd w:val="clear" w:color="auto" w:fill="ffffff"/>
        </w:rPr>
        <w:t xml:space="preserve">"</w:t>
      </w:r>
      <w:r>
        <w:rPr>
          <w:rFonts w:ascii="Tinos" w:hAnsi="Tinos" w:eastAsia="Tinos" w:cs="Tinos"/>
          <w:b/>
          <w:sz w:val="24"/>
          <w:szCs w:val="24"/>
          <w:shd w:val="clear" w:color="auto" w:fill="ffffff"/>
        </w:rPr>
        <w:t xml:space="preserve">.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921"/>
        <w:ind w:left="0" w:right="0" w:firstLine="709"/>
        <w:jc w:val="both"/>
        <w:spacing w:line="240" w:lineRule="auto"/>
        <w:shd w:val="clear" w:color="auto" w:fill="auto"/>
        <w:tabs>
          <w:tab w:val="left" w:pos="1167" w:leader="none"/>
        </w:tabs>
        <w:rPr>
          <w:rFonts w:ascii="Tinos" w:hAnsi="Tinos" w:eastAsia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color w:val="000000"/>
          <w:sz w:val="24"/>
          <w:szCs w:val="24"/>
          <w:lang w:eastAsia="ru-RU" w:bidi="ru-RU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1.2. Помещение, расположенное по адресу: Орловская область г. Дмитровск, ул. Советская, д. 103, пом. 1, общей площадью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321,8 кв.м., (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в том числе подвал  - 226,3 кв.м.),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принадлежит Управлению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Росреестра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по Орловской области на праве оперативного управления,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расположено в здании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по вышеуказанному адресу (далее - Объект)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. </w:t>
      </w:r>
      <w:r>
        <w:rPr>
          <w:rFonts w:ascii="Tinos" w:hAnsi="Tinos" w:eastAsia="Tinos" w:cs="Tinos"/>
          <w:b w:val="0"/>
          <w:bCs w:val="0"/>
          <w:sz w:val="24"/>
          <w:szCs w:val="24"/>
        </w:rPr>
      </w:r>
      <w:r>
        <w:rPr>
          <w:rFonts w:ascii="Tinos" w:hAnsi="Tinos" w:eastAsia="Tinos" w:cs="Tinos"/>
          <w:b w:val="0"/>
          <w:bCs w:val="0"/>
          <w:sz w:val="24"/>
          <w:szCs w:val="24"/>
        </w:rPr>
      </w:r>
    </w:p>
    <w:p>
      <w:pPr>
        <w:pStyle w:val="921"/>
        <w:ind w:left="0" w:right="0" w:firstLine="709"/>
        <w:jc w:val="both"/>
        <w:spacing w:line="240" w:lineRule="auto"/>
        <w:shd w:val="clear" w:color="auto" w:fill="auto"/>
        <w:tabs>
          <w:tab w:val="left" w:pos="1167" w:leader="none"/>
        </w:tabs>
        <w:rPr>
          <w:rFonts w:ascii="Tinos" w:hAnsi="Tinos" w:cs="Tinos"/>
          <w:b w:val="0"/>
          <w:bCs w:val="0"/>
          <w:color w:val="00000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1.3.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Работы выполняются</w:t>
      </w:r>
      <w:r>
        <w:rPr>
          <w:rFonts w:ascii="Tinos" w:hAnsi="Tinos" w:eastAsia="Tinos" w:cs="Tinos"/>
          <w:b w:val="0"/>
          <w:bCs w:val="0"/>
          <w:color w:val="000000"/>
          <w:sz w:val="24"/>
          <w:szCs w:val="24"/>
          <w:lang w:eastAsia="ru-RU" w:bidi="ru-RU"/>
        </w:rPr>
        <w:t xml:space="preserve"> с использованием </w:t>
      </w:r>
      <w:r>
        <w:rPr>
          <w:rFonts w:ascii="Tinos" w:hAnsi="Tinos" w:eastAsia="Tinos" w:cs="Tinos"/>
          <w:b w:val="0"/>
          <w:bCs w:val="0"/>
          <w:color w:val="auto"/>
          <w:sz w:val="24"/>
          <w:szCs w:val="24"/>
        </w:rPr>
        <w:t xml:space="preserve">оборудования, инструментов, принадлежностей, стоимости материалов, расходных материалов Подрядчика, приобретенными</w:t>
      </w:r>
      <w:r>
        <w:rPr>
          <w:rFonts w:ascii="Tinos" w:hAnsi="Tinos" w:eastAsia="Tinos" w:cs="Tinos"/>
          <w:b w:val="0"/>
          <w:bCs w:val="0"/>
          <w:color w:val="auto"/>
          <w:sz w:val="24"/>
          <w:szCs w:val="24"/>
        </w:rPr>
        <w:t xml:space="preserve"> силами Подрядчика и за счет его средств</w:t>
      </w:r>
      <w:r>
        <w:rPr>
          <w:rFonts w:ascii="Tinos" w:hAnsi="Tinos" w:eastAsia="Tinos" w:cs="Tinos"/>
          <w:b w:val="0"/>
          <w:bCs w:val="0"/>
          <w:color w:val="auto"/>
          <w:sz w:val="24"/>
          <w:szCs w:val="24"/>
        </w:rPr>
        <w:t xml:space="preserve">. </w:t>
      </w:r>
      <w:r>
        <w:rPr>
          <w:rFonts w:ascii="Tinos" w:hAnsi="Tinos" w:cs="Tinos"/>
          <w:b w:val="0"/>
          <w:bCs w:val="0"/>
          <w:color w:val="000000"/>
          <w:sz w:val="24"/>
          <w:szCs w:val="24"/>
        </w:rPr>
      </w:r>
      <w:r>
        <w:rPr>
          <w:rFonts w:ascii="Tinos" w:hAnsi="Tinos" w:cs="Tinos"/>
          <w:b w:val="0"/>
          <w:bCs w:val="0"/>
          <w:color w:val="000000"/>
          <w:sz w:val="24"/>
          <w:szCs w:val="24"/>
        </w:rPr>
      </w:r>
    </w:p>
    <w:p>
      <w:pPr>
        <w:pStyle w:val="922"/>
        <w:ind w:left="3320" w:firstLine="0"/>
        <w:jc w:val="both"/>
        <w:spacing w:line="276" w:lineRule="exact"/>
        <w:shd w:val="clear" w:color="auto" w:fill="auto"/>
        <w:tabs>
          <w:tab w:val="left" w:pos="3633" w:leader="none"/>
        </w:tabs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eastAsia="Tinos" w:cs="Tinos"/>
          <w:b w:val="0"/>
          <w:bCs w:val="0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</w:rPr>
      </w:r>
    </w:p>
    <w:p>
      <w:pPr>
        <w:ind w:firstLine="720"/>
        <w:jc w:val="center"/>
        <w:tabs>
          <w:tab w:val="left" w:pos="36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2. Цена Договора и порядок расчетов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2.1. Цена Договора </w:t>
      </w:r>
      <w:r>
        <w:rPr>
          <w:rFonts w:ascii="Tinos" w:hAnsi="Tinos" w:eastAsia="Tinos" w:cs="Tinos"/>
          <w:sz w:val="24"/>
          <w:szCs w:val="24"/>
        </w:rPr>
        <w:t xml:space="preserve">составляет</w:t>
      </w:r>
      <w:r>
        <w:rPr>
          <w:rFonts w:ascii="Tinos" w:hAnsi="Tinos" w:eastAsia="Tinos" w:cs="Tinos"/>
          <w:b/>
          <w:sz w:val="24"/>
          <w:szCs w:val="24"/>
        </w:rPr>
        <w:t xml:space="preserve"> _____</w:t>
      </w:r>
      <w:r>
        <w:rPr>
          <w:rStyle w:val="926"/>
          <w:b/>
          <w:bCs/>
          <w:i w:val="0"/>
          <w:iCs w:val="0"/>
          <w:smallCaps w:val="0"/>
          <w:color w:val="000000"/>
          <w:lang w:val="ru-RU" w:eastAsia="ru-RU"/>
        </w:rPr>
        <w:t xml:space="preserve"> руб. (___)</w:t>
      </w:r>
      <w:r>
        <w:rPr>
          <w:rStyle w:val="926"/>
          <w:b/>
          <w:bCs/>
          <w:i w:val="0"/>
          <w:iCs w:val="0"/>
          <w:smallCaps w:val="0"/>
          <w:color w:val="000000"/>
          <w:lang w:val="ru-RU" w:eastAsia="ru-RU"/>
        </w:rPr>
        <w:t xml:space="preserve">,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НДС/НДС</w:t>
      </w:r>
      <w:r>
        <w:rPr>
          <w:rFonts w:ascii="Tinos" w:hAnsi="Tinos" w:eastAsia="Tinos" w:cs="Tinos"/>
          <w:sz w:val="24"/>
          <w:szCs w:val="24"/>
        </w:rPr>
        <w:t xml:space="preserve"> не облагается,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в соответствии со Спецификацией (Приложение №1 к Договору)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rPr>
          <w:rFonts w:ascii="Tinos" w:hAnsi="Tinos" w:cs="Tinos"/>
          <w:b/>
          <w:sz w:val="24"/>
          <w:szCs w:val="24"/>
        </w:rPr>
      </w:pPr>
      <w:r>
        <w:rPr>
          <w:rStyle w:val="895"/>
          <w:rFonts w:ascii="Tinos" w:hAnsi="Tinos" w:eastAsia="Tinos" w:cs="Tinos"/>
          <w:b/>
          <w:color w:val="000000"/>
          <w:sz w:val="24"/>
          <w:szCs w:val="24"/>
        </w:rPr>
        <w:t xml:space="preserve">КБК 321 0412 54 4 0190020 244.</w:t>
      </w:r>
      <w:r>
        <w:rPr>
          <w:rStyle w:val="895"/>
          <w:rFonts w:ascii="Tinos" w:hAnsi="Tinos" w:eastAsia="Tinos" w:cs="Tinos"/>
          <w:b/>
          <w:color w:val="000000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Источник финансирования - Федеральный бюджет.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rPr>
          <w:rFonts w:ascii="Tinos" w:hAnsi="Tinos" w:cs="Tinos"/>
          <w:sz w:val="24"/>
          <w:szCs w:val="24"/>
        </w:rPr>
      </w:pPr>
      <w:r>
        <w:rPr>
          <w:rStyle w:val="895"/>
          <w:rFonts w:ascii="Tinos" w:hAnsi="Tinos" w:eastAsia="Tinos" w:cs="Tinos"/>
          <w:color w:val="000000"/>
          <w:sz w:val="24"/>
          <w:szCs w:val="24"/>
        </w:rPr>
        <w:t xml:space="preserve">О</w:t>
      </w:r>
      <w:r>
        <w:rPr>
          <w:rStyle w:val="895"/>
          <w:rFonts w:ascii="Tinos" w:hAnsi="Tinos" w:eastAsia="Tinos" w:cs="Tinos"/>
          <w:color w:val="000000"/>
          <w:sz w:val="24"/>
          <w:szCs w:val="24"/>
        </w:rPr>
        <w:t xml:space="preserve">плата осуществляется за счет  лимитов</w:t>
      </w:r>
      <w:r>
        <w:rPr>
          <w:rStyle w:val="895"/>
          <w:rFonts w:ascii="Tinos" w:hAnsi="Tinos" w:eastAsia="Tinos" w:cs="Tinos"/>
          <w:color w:val="000000"/>
          <w:sz w:val="24"/>
          <w:szCs w:val="24"/>
        </w:rPr>
        <w:t xml:space="preserve"> бюджетных обязательств </w:t>
      </w:r>
      <w:r>
        <w:rPr>
          <w:rStyle w:val="895"/>
          <w:rFonts w:ascii="Tinos" w:hAnsi="Tinos" w:eastAsia="Tinos" w:cs="Tinos"/>
          <w:color w:val="000000"/>
          <w:sz w:val="24"/>
          <w:szCs w:val="24"/>
        </w:rPr>
        <w:t xml:space="preserve"> 2026 года.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 w:val="0"/>
          <w:bCs w:val="0"/>
          <w:color w:val="000000"/>
          <w:sz w:val="24"/>
          <w:szCs w:val="24"/>
          <w:shd w:val="clear" w:color="auto" w:fill="ffffff"/>
        </w:rPr>
        <w:t xml:space="preserve">2.2.</w:t>
      </w:r>
      <w:r>
        <w:rPr>
          <w:rFonts w:ascii="Tinos" w:hAnsi="Tinos" w:eastAsia="Tinos" w:cs="Tinos"/>
          <w:b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  <w:r>
        <w:rPr>
          <w:rFonts w:ascii="Times New Roman" w:hAnsi="Times New Roman" w:cs="Times New Roman"/>
          <w:sz w:val="24"/>
          <w:szCs w:val="24"/>
        </w:rPr>
        <w:t xml:space="preserve">Цена Договора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включает в себя все затраты, издержки и иные расходы Подрядчика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связанные с исполнением настоящего Договора, в том числе стоимость материалов,  расходных материалов, а 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акже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стоимость эксплуатации используемого оборудования, инструментов,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принадлежностей,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 расходов, в том числе связанных с доставкой и разгрузкой,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налоги, сборы и иные платежи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 xml:space="preserve">.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921"/>
        <w:ind w:left="0" w:right="0" w:firstLine="567"/>
        <w:jc w:val="both"/>
        <w:spacing w:after="0" w:afterAutospacing="0" w:line="240" w:lineRule="auto"/>
        <w:shd w:val="clear" w:color="auto" w:fill="auto"/>
        <w:tabs>
          <w:tab w:val="left" w:pos="1111" w:leader="none"/>
        </w:tabs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2.3. </w:t>
      </w:r>
      <w:r>
        <w:rPr>
          <w:rFonts w:ascii="Tinos" w:hAnsi="Tinos" w:eastAsia="Tinos" w:cs="Tinos"/>
          <w:sz w:val="24"/>
          <w:szCs w:val="24"/>
        </w:rPr>
        <w:t xml:space="preserve">Авансирование не предусмотрено.</w:t>
      </w:r>
      <w:r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color w:val="000000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2.4.</w:t>
      </w:r>
      <w:r>
        <w:rPr>
          <w:rFonts w:ascii="Tinos" w:hAnsi="Tinos" w:eastAsia="Tinos" w:cs="Tinos"/>
          <w:sz w:val="24"/>
          <w:szCs w:val="24"/>
        </w:rPr>
        <w:t xml:space="preserve">Заказчик оплачивает работы</w:t>
      </w:r>
      <w:r>
        <w:rPr>
          <w:rFonts w:ascii="Tinos" w:hAnsi="Tinos" w:eastAsia="Tinos" w:cs="Tinos"/>
          <w:sz w:val="24"/>
          <w:szCs w:val="24"/>
        </w:rPr>
        <w:t xml:space="preserve">, выполненные Подрядчиком, в безналичном </w:t>
      </w:r>
      <w:r>
        <w:rPr>
          <w:rFonts w:ascii="Tinos" w:hAnsi="Tinos" w:eastAsia="Tinos" w:cs="Tinos"/>
          <w:sz w:val="24"/>
          <w:szCs w:val="24"/>
        </w:rPr>
        <w:t xml:space="preserve">порядке</w:t>
      </w:r>
      <w:r>
        <w:rPr>
          <w:rFonts w:ascii="Tinos" w:hAnsi="Tinos" w:eastAsia="Tinos" w:cs="Tinos"/>
          <w:sz w:val="24"/>
          <w:szCs w:val="24"/>
        </w:rPr>
        <w:t xml:space="preserve"> путем перечисления денежных средств на расчетный счет</w:t>
      </w:r>
      <w:r>
        <w:rPr>
          <w:rFonts w:ascii="Tinos" w:hAnsi="Tinos" w:eastAsia="Tinos" w:cs="Tinos"/>
          <w:sz w:val="24"/>
          <w:szCs w:val="24"/>
        </w:rPr>
        <w:t xml:space="preserve"> Подрядчика</w:t>
      </w:r>
      <w:r>
        <w:rPr>
          <w:rFonts w:ascii="Tinos" w:hAnsi="Tinos" w:eastAsia="Tinos" w:cs="Tinos"/>
          <w:sz w:val="24"/>
          <w:szCs w:val="24"/>
        </w:rPr>
        <w:t xml:space="preserve">, реквизиты которого указаны в разделе </w:t>
      </w:r>
      <w:r>
        <w:rPr>
          <w:rFonts w:ascii="Tinos" w:hAnsi="Tinos" w:eastAsia="Tinos" w:cs="Tinos"/>
          <w:sz w:val="24"/>
          <w:szCs w:val="24"/>
        </w:rPr>
        <w:t xml:space="preserve">«Реквизи</w:t>
      </w:r>
      <w:r>
        <w:rPr>
          <w:rFonts w:ascii="Tinos" w:hAnsi="Tinos" w:eastAsia="Tinos" w:cs="Tinos"/>
          <w:sz w:val="24"/>
          <w:szCs w:val="24"/>
        </w:rPr>
        <w:t xml:space="preserve">ты Сторон» Договора.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72" w:right="0" w:firstLine="495"/>
        <w:jc w:val="both"/>
        <w:spacing w:after="0" w:afterAutospacing="0" w:line="240" w:lineRule="auto"/>
        <w:rPr>
          <w:rFonts w:ascii="Tinos" w:hAnsi="Tinos" w:cs="Tinos"/>
          <w:b w:val="0"/>
          <w:bCs w:val="0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2.5.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Оплата выполненных работ по Договору производится Заказчиком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по факту их выполнения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на основании выставленного счета и документа о приемке (акт, акт выполненных работ и т.д.) в течение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7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 рабочих дней  после подписания сторонами документа о приемке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cs="Tinos"/>
          <w:b w:val="0"/>
          <w:bCs w:val="0"/>
          <w:sz w:val="24"/>
          <w:szCs w:val="24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ind w:left="72" w:right="0" w:firstLine="495"/>
        <w:jc w:val="both"/>
        <w:spacing w:after="0" w:afterAutospacing="0" w:line="240" w:lineRule="auto"/>
        <w:rPr>
          <w:rFonts w:ascii="Tinos" w:hAnsi="Tinos" w:cs="Tinos"/>
          <w:b w:val="0"/>
          <w:bCs w:val="0"/>
          <w:sz w:val="24"/>
          <w:szCs w:val="24"/>
        </w:rPr>
      </w:pP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  <w:r>
        <w:rPr>
          <w:rFonts w:ascii="Tinos" w:hAnsi="Tinos" w:cs="Tinos"/>
          <w:b w:val="0"/>
          <w:bCs w:val="0"/>
          <w:sz w:val="24"/>
          <w:szCs w:val="24"/>
          <w:highlight w:val="none"/>
        </w:rPr>
      </w:r>
    </w:p>
    <w:p>
      <w:pPr>
        <w:pStyle w:val="896"/>
        <w:ind w:firstLine="709"/>
        <w:jc w:val="center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3. Срок выполнения работ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893"/>
        <w:ind w:firstLine="709"/>
        <w:spacing w:after="0"/>
        <w:rPr>
          <w:rFonts w:ascii="Tinos" w:hAnsi="Tinos" w:cs="Tinos"/>
          <w:b/>
          <w:bCs/>
          <w:color w:val="000000" w:themeColor="text1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bCs/>
          <w:sz w:val="24"/>
          <w:szCs w:val="24"/>
        </w:rPr>
        <w:t xml:space="preserve"> Период выполнения работ: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в течение 60 (шестидесяти) календарных дней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с момента заключения Договора</w:t>
      </w:r>
      <w:r>
        <w:rPr>
          <w:rFonts w:ascii="Tinos" w:hAnsi="Tinos" w:eastAsia="Tinos" w:cs="Tinos"/>
          <w:b/>
          <w:bCs/>
          <w:sz w:val="24"/>
          <w:szCs w:val="24"/>
          <w:lang w:val="ru-RU"/>
        </w:rPr>
        <w:t xml:space="preserve">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720"/>
        <w:jc w:val="center"/>
        <w:tabs>
          <w:tab w:val="left" w:pos="360" w:leader="none"/>
          <w:tab w:val="left" w:pos="567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4</w:t>
      </w:r>
      <w:r>
        <w:rPr>
          <w:rFonts w:ascii="Tinos" w:hAnsi="Tinos" w:eastAsia="Tinos" w:cs="Tinos"/>
          <w:b/>
          <w:sz w:val="24"/>
          <w:szCs w:val="24"/>
        </w:rPr>
        <w:t xml:space="preserve">. Обязанности Сторон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p>
      <w:pPr>
        <w:ind w:left="47" w:right="36" w:firstLine="662"/>
        <w:spacing w:line="240" w:lineRule="auto"/>
        <w:shd w:val="clear" w:color="auto" w:fill="ffffff"/>
        <w:rPr>
          <w:rFonts w:ascii="Tinos" w:hAnsi="Tinos" w:cs="Tinos"/>
          <w:b/>
          <w:bCs/>
          <w:spacing w:val="-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pacing w:val="-1"/>
          <w:sz w:val="24"/>
          <w:szCs w:val="24"/>
          <w:highlight w:val="none"/>
        </w:rPr>
      </w:r>
      <w:r>
        <w:rPr>
          <w:rFonts w:ascii="Tinos" w:hAnsi="Tinos" w:cs="Tinos"/>
          <w:b/>
          <w:bCs/>
          <w:spacing w:val="-1"/>
          <w:sz w:val="24"/>
          <w:szCs w:val="24"/>
          <w:highlight w:val="none"/>
        </w:rPr>
      </w:r>
      <w:r>
        <w:rPr>
          <w:rFonts w:ascii="Tinos" w:hAnsi="Tinos" w:cs="Tinos"/>
          <w:b/>
          <w:bCs/>
          <w:spacing w:val="-1"/>
          <w:sz w:val="24"/>
          <w:szCs w:val="24"/>
          <w:highlight w:val="none"/>
        </w:rPr>
      </w:r>
    </w:p>
    <w:p>
      <w:pPr>
        <w:ind w:left="47" w:right="36" w:firstLine="662"/>
        <w:spacing w:line="240" w:lineRule="auto"/>
        <w:shd w:val="clear" w:color="auto" w:fill="ffffff"/>
        <w:rPr>
          <w:rFonts w:ascii="Tinos" w:hAnsi="Tinos" w:eastAsia="Tinos" w:cs="Tinos"/>
          <w:b/>
          <w:bCs/>
          <w:spacing w:val="-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pacing w:val="-12"/>
          <w:sz w:val="24"/>
          <w:szCs w:val="24"/>
        </w:rPr>
        <w:t xml:space="preserve">4</w:t>
      </w:r>
      <w:r>
        <w:rPr>
          <w:rFonts w:ascii="Tinos" w:hAnsi="Tinos" w:eastAsia="Tinos" w:cs="Tinos"/>
          <w:b/>
          <w:bCs/>
          <w:spacing w:val="-12"/>
          <w:sz w:val="24"/>
          <w:szCs w:val="24"/>
        </w:rPr>
        <w:t xml:space="preserve">.1.</w:t>
      </w:r>
      <w:r>
        <w:rPr>
          <w:rFonts w:ascii="Tinos" w:hAnsi="Tinos" w:eastAsia="Tinos" w:cs="Tinos"/>
          <w:b/>
          <w:bCs/>
          <w:spacing w:val="-1"/>
          <w:sz w:val="24"/>
          <w:szCs w:val="24"/>
        </w:rPr>
        <w:t xml:space="preserve"> Подрядчик обязуется:</w:t>
      </w:r>
      <w:r>
        <w:rPr>
          <w:rFonts w:ascii="Tinos" w:hAnsi="Tinos" w:eastAsia="Tinos" w:cs="Tinos"/>
          <w:b/>
          <w:bCs/>
          <w:spacing w:val="-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pacing w:val="-1"/>
          <w:sz w:val="24"/>
          <w:szCs w:val="24"/>
          <w:highlight w:val="none"/>
        </w:rPr>
      </w:r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4.1.1. Выполнить Работы в соответствии с Техническим заданием (Приложение № 2 к Договору)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, Локальной сметой (Приложение № 3 к Договору).</w:t>
      </w:r>
      <w:r/>
    </w:p>
    <w:p>
      <w:pPr>
        <w:ind w:left="47" w:right="36" w:firstLine="662"/>
        <w:jc w:val="both"/>
        <w:spacing w:after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pacing w:val="-6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4.1.2.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В процессе выполнения Работ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 а также отчеты по требованию Заказчика, отражающие ход выполнения Работ.</w:t>
      </w:r>
      <w:r>
        <w:rPr>
          <w:highlight w:val="none"/>
        </w:rPr>
      </w:r>
      <w:r>
        <w:rPr>
          <w:highlight w:val="none"/>
        </w:rPr>
      </w:r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Обеспечить наличие на Объекте общих и специальных журналов работ и иной предусмотренной законодательством Российской Федерации документации, а также обеспечить свободный доступ к такой документации Заказчику.</w:t>
      </w:r>
      <w:r>
        <w:rPr>
          <w:highlight w:val="none"/>
        </w:rPr>
      </w:r>
      <w:r/>
    </w:p>
    <w:p>
      <w:pPr>
        <w:ind w:left="47" w:right="36" w:firstLine="662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4.1.3.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течение 2 (двух) рабочих дней со дня заключения Договора предоставить Заказчику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списки работников – граждан Российской Федерации, их паспортные данные и иные сведения, необходимые для оформления соответствующего доступа на территорию Заказчика.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Одновременно с этим необходимо направить подтверждающие документы о договорных отношениях указанных работников с подрядной организацией. В случае привлечения работников субподрядных организаций, Подрядчик также обязан предоставить документальное подтвер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ждение с указанием наименования организации.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highlight w:val="none"/>
        </w:rPr>
      </w:r>
    </w:p>
    <w:p>
      <w:pPr>
        <w:ind w:left="47" w:right="36" w:firstLine="662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Ответственность за сроки предоставления и информации о предоставлении списков работников несет Подрядчик.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  <w:szCs w:val="24"/>
          <w:highlight w:val="none"/>
        </w:rPr>
      </w:r>
      <w:r/>
    </w:p>
    <w:p>
      <w:pPr>
        <w:ind w:left="47" w:right="36" w:firstLine="662"/>
        <w:jc w:val="both"/>
        <w:spacing w:after="0" w:line="240" w:lineRule="auto"/>
        <w:tabs>
          <w:tab w:val="left" w:pos="426" w:leader="none"/>
          <w:tab w:val="left" w:pos="113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 допускать срыв работ и/или неисполнение Подрядчиком обязательств, предусмотренных Договором по причине отсутствия работников в штате Подрядчика. </w:t>
      </w:r>
      <w:r/>
    </w:p>
    <w:p>
      <w:pPr>
        <w:ind w:left="47" w:right="36" w:firstLine="662"/>
        <w:jc w:val="both"/>
        <w:spacing w:after="0" w:line="240" w:lineRule="auto"/>
        <w:shd w:val="clear" w:color="ffffff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4.1.4.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Обеспечить  необходимые для выполнения работ материалы, изделия, конструкции, оборудование и инструменты, их разгрузку, складирование и хранение. </w:t>
      </w:r>
      <w:r>
        <w:rPr>
          <w:highlight w:val="none"/>
        </w:rPr>
      </w:r>
    </w:p>
    <w:p>
      <w:pPr>
        <w:ind w:left="47" w:right="36" w:firstLine="662"/>
        <w:jc w:val="both"/>
        <w:spacing w:after="0" w:line="240" w:lineRule="auto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Ответственность за хранение: материалов, изделий, конструкций, оборудования и инс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трументов несет Подрядчик.</w:t>
      </w:r>
      <w:r>
        <w:rPr>
          <w:highlight w:val="none"/>
        </w:rPr>
      </w:r>
      <w:r/>
    </w:p>
    <w:p>
      <w:pPr>
        <w:ind w:left="47" w:right="36" w:firstLine="662"/>
        <w:spacing w:line="240" w:lineRule="auto"/>
        <w:tabs>
          <w:tab w:val="left" w:pos="5460" w:leader="none"/>
        </w:tabs>
        <w:rPr>
          <w:rFonts w:ascii="Tinos" w:hAnsi="Tinos" w:cs="Tinos"/>
          <w:color w:val="000000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4.1.5. Подрядчик</w:t>
      </w:r>
      <w:r>
        <w:rPr>
          <w:rFonts w:ascii="Tinos" w:hAnsi="Tinos" w:eastAsia="Tinos" w:cs="Tinos"/>
          <w:sz w:val="24"/>
          <w:szCs w:val="24"/>
        </w:rPr>
        <w:t xml:space="preserve"> не вправе использовать в ходе работ</w:t>
      </w:r>
      <w:r>
        <w:rPr>
          <w:rFonts w:ascii="Tinos" w:hAnsi="Tinos" w:eastAsia="Tinos" w:cs="Tinos"/>
          <w:sz w:val="24"/>
          <w:szCs w:val="24"/>
        </w:rPr>
        <w:t xml:space="preserve"> материалы и оборудование, если это может привести к нарушению обязательных для сторон требований к охране окружающей среды и безопасности строительных работ.</w:t>
      </w:r>
      <w:r>
        <w:rPr>
          <w:rFonts w:ascii="Tinos" w:hAnsi="Tinos" w:eastAsia="Tinos" w:cs="Tinos"/>
          <w:sz w:val="24"/>
          <w:szCs w:val="24"/>
        </w:rPr>
        <w:t xml:space="preserve"> </w:t>
      </w:r>
      <w:r/>
      <w:r>
        <w:rPr>
          <w:rFonts w:ascii="Tinos" w:hAnsi="Tinos" w:eastAsia="Tinos" w:cs="Tinos"/>
          <w:sz w:val="24"/>
          <w:szCs w:val="24"/>
        </w:rPr>
        <w:t xml:space="preserve">Все используемые при выполнении работ материалы должны быть новыми, не бывшими в употреблении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  <w:r>
        <w:rPr>
          <w:rFonts w:ascii="Tinos" w:hAnsi="Tinos" w:cs="Tinos"/>
          <w:color w:val="000000"/>
          <w:sz w:val="24"/>
          <w:szCs w:val="24"/>
        </w:rPr>
      </w:r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4.1.6.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Информировать Заказчика в течение 3 (трех) рабочих дней об обнаруженной невозможности получить ожидаемые результаты или о нецелесообразности продолжения выполнения Работ, возникшие не по вине Подрядчика. </w:t>
      </w:r>
      <w:r/>
    </w:p>
    <w:p>
      <w:pPr>
        <w:ind w:left="47" w:right="36" w:firstLine="662"/>
        <w:jc w:val="both"/>
        <w:spacing w:after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4.1.7.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Своими силами и за свой счет устранять допущенные по его вине в выполненных Работах недостатки, которые могут повлечь отступления от параметров, указанных в Техническом задании, в сроки, согласованные с Заказчиком. </w:t>
      </w:r>
      <w:r>
        <w:rPr>
          <w:highlight w:val="none"/>
        </w:rPr>
      </w:r>
      <w:r>
        <w:rPr>
          <w:highlight w:val="none"/>
        </w:rPr>
      </w:r>
    </w:p>
    <w:p>
      <w:pPr>
        <w:ind w:left="47" w:right="36" w:firstLine="662"/>
        <w:jc w:val="both"/>
        <w:spacing w:after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4.1.8.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Приостановить выполнение работ в случае обнаружения не зависящих от Подрядчика обстоятельств,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настоящим Договором срок, и сообщить об этом Заказчику в течение 3 (трех) календарных дней после приостановления выполнения работ.</w:t>
      </w:r>
      <w:r>
        <w:rPr>
          <w:highlight w:val="none"/>
        </w:rPr>
      </w:r>
      <w:r>
        <w:rPr>
          <w:highlight w:val="none"/>
        </w:rPr>
      </w:r>
    </w:p>
    <w:p>
      <w:pPr>
        <w:ind w:left="47" w:right="36" w:firstLine="662"/>
        <w:jc w:val="both"/>
        <w:spacing w:after="0" w:line="240" w:lineRule="auto"/>
        <w:tabs>
          <w:tab w:val="left" w:pos="7088" w:leader="none"/>
        </w:tabs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4.1.9.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Информировать Заказчика обо всех происшествиях на Объекте, в том числе об авариях или о возникновении угрозы аварии на Объекте, несчастных случаях на Объекте, повлекших причинение вреда жизни и/или здоровью работников Подрядчика и иных лиц, не поз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днее 24 (двадцати четырех) часов с момента, когда возникновение аварии или несчастного случая или угроза аварии или несчастного случая стали известны или должны были быть известны Подрядчику.</w:t>
      </w:r>
      <w:r>
        <w:rPr>
          <w:highlight w:val="none"/>
        </w:rPr>
      </w:r>
      <w:r>
        <w:rPr>
          <w:highlight w:val="none"/>
        </w:rPr>
      </w:r>
    </w:p>
    <w:p>
      <w:pPr>
        <w:ind w:left="47" w:right="36" w:firstLine="662"/>
        <w:jc w:val="both"/>
        <w:spacing w:after="0" w:line="240" w:lineRule="auto"/>
        <w:tabs>
          <w:tab w:val="left" w:pos="708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4.1.10.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В случае повреждения действующих инженерных коммуникаций при выполнении работ восстановить поврежденную сеть за свой счет, а также возместить иной ущерб Заказчику и третьим лицам в случае, если указанный ущерб был причинен Подрядчиком по его вине.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highlight w:val="none"/>
        </w:rPr>
      </w:r>
      <w:r/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4.1.11.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Осуществлять уборку и вывоз строительного мусора, а также мусора от разборки строительно-ремонтных работ ежедневно. После окончания выполнения работ в течение 3 (трех) рабочих дней со дня подписания акта приемки выполненных работ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вывезти за пределы строительной площадки, принадлежащие ему строительные машины, оборудование, инвентарь, инструменты и другое имущество, в том числе строительный мусор.</w:t>
      </w:r>
      <w:r>
        <w:rPr>
          <w:highlight w:val="none"/>
        </w:rPr>
      </w:r>
      <w:r/>
    </w:p>
    <w:p>
      <w:pPr>
        <w:ind w:left="47" w:right="36" w:firstLine="662"/>
        <w:jc w:val="both"/>
        <w:spacing w:after="0" w:line="240" w:lineRule="auto"/>
        <w:tabs>
          <w:tab w:val="left" w:pos="426" w:leader="none"/>
          <w:tab w:val="left" w:pos="1137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4.1.12.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течение гарантийного периода 24 (двадцать четыре) месяца с даты подписания Заказчиком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Документа о приёмке выполненных работ по исполнению Договора, осуществлять гарантийное  обязательство в соответствии с  разделом 7 Договора.</w:t>
      </w:r>
      <w:r/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4.1.13.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Не передавать третьим лицам, не публиковать или иным способом  не разглашать предоставленную ему для Работы, а также полученную в ходе выполнения Работ информацию без письменного согласия уполномоченного представителя Заказчика на условиях, определя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емых Заказчиком.</w:t>
      </w:r>
      <w:r/>
    </w:p>
    <w:p>
      <w:pPr>
        <w:ind w:left="47" w:right="36" w:firstLine="662"/>
        <w:jc w:val="both"/>
        <w:spacing w:after="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4.1.14.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Предоставить Заказчику отчетную документацию по итогам исполнения настоящего Договора.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/>
    </w:p>
    <w:p>
      <w:pPr>
        <w:ind w:left="47" w:right="36" w:firstLine="662"/>
        <w:jc w:val="both"/>
        <w:spacing w:line="240" w:lineRule="auto"/>
        <w:rPr>
          <w:rFonts w:ascii="Tinos" w:hAnsi="Tinos" w:cs="Tinos"/>
          <w:color w:val="000000"/>
          <w:sz w:val="24"/>
          <w:szCs w:val="24"/>
          <w:shd w:val="clear" w:color="auto" w:fill="ffffff"/>
        </w:rPr>
      </w:pP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По результатам выполненных работ Подрядчик предоставляет 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акт о приемке выполненных работ по форме КС-2, справку о стоимости выполненных работ и затрат по форме КС-3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,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к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о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д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е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е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л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ь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о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н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я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к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р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ы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ы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х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р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б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о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,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о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л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е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н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н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ы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й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п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р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у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З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к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з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ч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и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к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а</w:t>
      </w:r>
      <w:r>
        <w:rPr>
          <w:rFonts w:ascii="Tinos" w:hAnsi="Tinos" w:eastAsia="Tinos" w:cs="Tinos"/>
          <w:sz w:val="24"/>
          <w:szCs w:val="24"/>
          <w:shd w:val="clear" w:color="auto" w:fill="ffffff"/>
        </w:rPr>
        <w:t xml:space="preserve">.</w:t>
      </w:r>
      <w:r>
        <w:rPr>
          <w:rFonts w:ascii="Tinos" w:hAnsi="Tinos" w:cs="Tinos"/>
          <w:color w:val="000000"/>
          <w:sz w:val="24"/>
          <w:szCs w:val="24"/>
          <w:shd w:val="clear" w:color="auto" w:fill="ffffff"/>
        </w:rPr>
      </w:r>
      <w:r>
        <w:rPr>
          <w:rFonts w:ascii="Tinos" w:hAnsi="Tinos" w:cs="Tinos"/>
          <w:color w:val="000000"/>
          <w:sz w:val="24"/>
          <w:szCs w:val="24"/>
          <w:shd w:val="clear" w:color="auto" w:fill="ffffff"/>
        </w:rPr>
      </w:r>
    </w:p>
    <w:p>
      <w:pPr>
        <w:ind w:left="47" w:right="36" w:firstLine="662"/>
        <w:shd w:val="clear" w:color="auto" w:fill="ffffff"/>
        <w:tabs>
          <w:tab w:val="left" w:pos="796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4.2. Подрядчик имеет право: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47" w:right="36" w:firstLine="662"/>
        <w:shd w:val="clear" w:color="auto" w:fill="ffffff"/>
        <w:tabs>
          <w:tab w:val="left" w:pos="796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4.2.1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Привлекать для выполнения Работ по Договору третьих лиц без увеличения стоимости Договора, принимая на себя ответственность за их действия перед Заказчиком, как за свои собственные. Привлечение к исполнению Договора третьих лиц не влечет за собой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изменения объемов и сроков выполнения работ. Привлеченные Подрядчиком лица также несут в установленном порядке ответственность за разглашение конфиденциальных сведений, ставших известными в ходе исполнения Договора, в том числе персональных данных.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ind w:left="47" w:right="36" w:firstLine="662"/>
        <w:shd w:val="clear" w:color="auto" w:fill="ffffff"/>
        <w:tabs>
          <w:tab w:val="left" w:pos="79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4.2.2. Т</w:t>
      </w:r>
      <w:r>
        <w:rPr>
          <w:rFonts w:ascii="Tinos" w:hAnsi="Tinos" w:eastAsia="Tinos" w:cs="Tinos"/>
          <w:color w:val="000000"/>
          <w:spacing w:val="-1"/>
          <w:sz w:val="24"/>
          <w:szCs w:val="24"/>
        </w:rPr>
        <w:t xml:space="preserve">ребовать оплаты за выполненные работы в </w:t>
      </w:r>
      <w:r>
        <w:rPr>
          <w:rFonts w:ascii="Tinos" w:hAnsi="Tinos" w:eastAsia="Tinos" w:cs="Tinos"/>
          <w:color w:val="000000"/>
          <w:spacing w:val="-1"/>
          <w:sz w:val="24"/>
          <w:szCs w:val="24"/>
        </w:rPr>
        <w:t xml:space="preserve">соответствии</w:t>
      </w:r>
      <w:r>
        <w:rPr>
          <w:rFonts w:ascii="Tinos" w:hAnsi="Tinos" w:eastAsia="Tinos" w:cs="Tinos"/>
          <w:color w:val="000000"/>
          <w:spacing w:val="-1"/>
          <w:sz w:val="24"/>
          <w:szCs w:val="24"/>
        </w:rPr>
        <w:t xml:space="preserve"> с разделом </w:t>
      </w:r>
      <w:r>
        <w:rPr>
          <w:rFonts w:ascii="Tinos" w:hAnsi="Tinos" w:eastAsia="Tinos" w:cs="Tinos"/>
          <w:color w:val="000000"/>
          <w:spacing w:val="-1"/>
          <w:sz w:val="24"/>
          <w:szCs w:val="24"/>
        </w:rPr>
        <w:t xml:space="preserve">2</w:t>
      </w:r>
      <w:r>
        <w:rPr>
          <w:rFonts w:ascii="Tinos" w:hAnsi="Tinos" w:eastAsia="Tinos" w:cs="Tinos"/>
          <w:color w:val="000000"/>
          <w:spacing w:val="-1"/>
          <w:sz w:val="24"/>
          <w:szCs w:val="24"/>
        </w:rPr>
        <w:t xml:space="preserve"> настоящего </w:t>
      </w:r>
      <w:r>
        <w:rPr>
          <w:rFonts w:ascii="Tinos" w:hAnsi="Tinos" w:eastAsia="Tinos" w:cs="Tinos"/>
          <w:color w:val="000000"/>
          <w:spacing w:val="-6"/>
          <w:sz w:val="24"/>
          <w:szCs w:val="24"/>
        </w:rPr>
        <w:t xml:space="preserve">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47" w:right="36" w:firstLine="662"/>
        <w:shd w:val="clear" w:color="auto" w:fill="ffffff"/>
        <w:tabs>
          <w:tab w:val="left" w:pos="796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pacing w:val="-13"/>
          <w:sz w:val="24"/>
          <w:szCs w:val="24"/>
        </w:rPr>
        <w:t xml:space="preserve">4</w:t>
      </w:r>
      <w:r>
        <w:rPr>
          <w:rFonts w:ascii="Tinos" w:hAnsi="Tinos" w:eastAsia="Tinos" w:cs="Tinos"/>
          <w:b/>
          <w:bCs/>
          <w:spacing w:val="-13"/>
          <w:sz w:val="24"/>
          <w:szCs w:val="24"/>
        </w:rPr>
        <w:t xml:space="preserve">.3.</w:t>
      </w:r>
      <w:r>
        <w:rPr>
          <w:rFonts w:ascii="Tinos" w:hAnsi="Tinos" w:eastAsia="Tinos" w:cs="Tinos"/>
          <w:b/>
          <w:bCs/>
          <w:sz w:val="24"/>
          <w:szCs w:val="24"/>
        </w:rPr>
        <w:tab/>
      </w:r>
      <w:r>
        <w:rPr>
          <w:rFonts w:ascii="Tinos" w:hAnsi="Tinos" w:eastAsia="Tinos" w:cs="Tinos"/>
          <w:b/>
          <w:bCs/>
          <w:spacing w:val="-2"/>
          <w:sz w:val="24"/>
          <w:szCs w:val="24"/>
        </w:rPr>
        <w:t xml:space="preserve">Заказчик обязуется: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left="47" w:right="36" w:firstLine="662"/>
        <w:shd w:val="clear" w:color="auto" w:fill="ffffff"/>
        <w:tabs>
          <w:tab w:val="left" w:pos="79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pacing w:val="-2"/>
          <w:sz w:val="24"/>
          <w:szCs w:val="24"/>
        </w:rPr>
        <w:t xml:space="preserve">4</w:t>
      </w:r>
      <w:r>
        <w:rPr>
          <w:rFonts w:ascii="Tinos" w:hAnsi="Tinos" w:eastAsia="Tinos" w:cs="Tinos"/>
          <w:spacing w:val="-2"/>
          <w:sz w:val="24"/>
          <w:szCs w:val="24"/>
        </w:rPr>
        <w:t xml:space="preserve">.3.1. </w:t>
      </w:r>
      <w:r>
        <w:rPr>
          <w:rFonts w:ascii="Tinos" w:hAnsi="Tinos" w:eastAsia="Tinos" w:cs="Tinos"/>
          <w:sz w:val="24"/>
          <w:szCs w:val="24"/>
        </w:rPr>
        <w:t xml:space="preserve">Обеспечивать доступ представителей </w:t>
      </w:r>
      <w:r>
        <w:rPr>
          <w:rFonts w:ascii="Tinos" w:hAnsi="Tinos" w:eastAsia="Tinos" w:cs="Tinos"/>
          <w:sz w:val="24"/>
          <w:szCs w:val="24"/>
        </w:rPr>
        <w:t xml:space="preserve">Подрядчика</w:t>
      </w:r>
      <w:r>
        <w:rPr>
          <w:rFonts w:ascii="Tinos" w:hAnsi="Tinos" w:eastAsia="Tinos" w:cs="Tinos"/>
          <w:sz w:val="24"/>
          <w:szCs w:val="24"/>
        </w:rPr>
        <w:t xml:space="preserve">  для </w:t>
      </w:r>
      <w:r>
        <w:rPr>
          <w:rFonts w:ascii="Tinos" w:hAnsi="Tinos" w:eastAsia="Tinos" w:cs="Tinos"/>
          <w:sz w:val="24"/>
          <w:szCs w:val="24"/>
        </w:rPr>
        <w:t xml:space="preserve">выполнения работ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47" w:right="36" w:firstLine="662"/>
        <w:jc w:val="both"/>
        <w:spacing w:after="0" w:line="240" w:lineRule="auto"/>
        <w:tabs>
          <w:tab w:val="left" w:pos="7088" w:leader="none"/>
        </w:tabs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pacing w:val="-2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4.3.2.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Требовать от Подрядчика надлежащего исполнения обязательств в соответствии с настоящим Договором и своевременного устранения недостатков, выявленных Заказчиком в ходе выполнения работ.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Сообщать в письменной форме Подрядчику о недостатках в выполненных работах (обнаруженных в течение срока выполнения работ) в течение 2 (двух) рабочих дней после обнаружения таких недостатков.</w:t>
      </w:r>
      <w:r/>
    </w:p>
    <w:p>
      <w:pPr>
        <w:ind w:left="47" w:right="36" w:firstLine="662"/>
        <w:jc w:val="both"/>
        <w:spacing w:after="0" w:line="240" w:lineRule="auto"/>
        <w:rPr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4.3.3.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Осуществлять фотофиксацию состояния Объекта до начала выполнения работ,  скрытые работы, выполненные работы.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left="47" w:right="36" w:firstLine="662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2"/>
          <w:sz w:val="24"/>
          <w:szCs w:val="24"/>
        </w:rPr>
        <w:t xml:space="preserve">4.3.4. Принять надлежащим образом выполненные работы в </w:t>
      </w:r>
      <w:r>
        <w:rPr>
          <w:rFonts w:ascii="Tinos" w:hAnsi="Tinos" w:eastAsia="Tinos" w:cs="Tinos"/>
          <w:spacing w:val="-2"/>
          <w:sz w:val="24"/>
          <w:szCs w:val="24"/>
        </w:rPr>
        <w:t xml:space="preserve">соответствии</w:t>
      </w:r>
      <w:r>
        <w:rPr>
          <w:rFonts w:ascii="Tinos" w:hAnsi="Tinos" w:eastAsia="Tinos" w:cs="Tinos"/>
          <w:spacing w:val="-2"/>
          <w:sz w:val="24"/>
          <w:szCs w:val="24"/>
        </w:rPr>
        <w:t xml:space="preserve"> с разделом 5 настоящего Договора и оплатить их </w:t>
      </w:r>
      <w:r>
        <w:rPr>
          <w:rFonts w:ascii="Tinos" w:hAnsi="Tinos" w:eastAsia="Tinos" w:cs="Tinos"/>
          <w:sz w:val="24"/>
          <w:szCs w:val="24"/>
        </w:rPr>
        <w:t xml:space="preserve">в размере, сроке и порядке </w:t>
      </w:r>
      <w:r>
        <w:rPr>
          <w:rFonts w:ascii="Tinos" w:hAnsi="Tinos" w:eastAsia="Tinos" w:cs="Tinos"/>
          <w:spacing w:val="-2"/>
          <w:sz w:val="24"/>
          <w:szCs w:val="24"/>
        </w:rPr>
        <w:t xml:space="preserve">в соответствии с разделом </w:t>
      </w:r>
      <w:r>
        <w:rPr>
          <w:rFonts w:ascii="Tinos" w:hAnsi="Tinos" w:eastAsia="Tinos" w:cs="Tinos"/>
          <w:spacing w:val="-2"/>
          <w:sz w:val="24"/>
          <w:szCs w:val="24"/>
        </w:rPr>
        <w:t xml:space="preserve">2</w:t>
      </w:r>
      <w:r>
        <w:rPr>
          <w:rFonts w:ascii="Tinos" w:hAnsi="Tinos" w:eastAsia="Tinos" w:cs="Tinos"/>
          <w:spacing w:val="-2"/>
          <w:sz w:val="24"/>
          <w:szCs w:val="24"/>
        </w:rPr>
        <w:t xml:space="preserve"> настоящего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47" w:right="36" w:firstLine="662"/>
        <w:shd w:val="clear" w:color="auto" w:fill="ffffff"/>
        <w:tabs>
          <w:tab w:val="left" w:pos="984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4.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4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</w:t>
      </w:r>
      <w:r>
        <w:rPr>
          <w:rFonts w:ascii="Tinos" w:hAnsi="Tinos" w:eastAsia="Tinos" w:cs="Tinos"/>
          <w:b/>
          <w:bCs/>
          <w:sz w:val="24"/>
          <w:szCs w:val="24"/>
        </w:rPr>
        <w:tab/>
        <w:t xml:space="preserve">Заказчик имеет право: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98"/>
        <w:numPr>
          <w:ilvl w:val="2"/>
          <w:numId w:val="10"/>
        </w:numPr>
        <w:ind w:left="47" w:right="36" w:firstLine="662"/>
        <w:shd w:val="clear" w:color="auto" w:fill="ffffff"/>
        <w:widowControl w:val="off"/>
        <w:tabs>
          <w:tab w:val="left" w:pos="116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Осуществлять </w:t>
      </w:r>
      <w:r>
        <w:rPr>
          <w:rFonts w:ascii="Tinos" w:hAnsi="Tinos" w:eastAsia="Tinos" w:cs="Tinos"/>
          <w:sz w:val="24"/>
          <w:szCs w:val="24"/>
        </w:rPr>
        <w:t xml:space="preserve">контроль за</w:t>
      </w:r>
      <w:r>
        <w:rPr>
          <w:rFonts w:ascii="Tinos" w:hAnsi="Tinos" w:eastAsia="Tinos" w:cs="Tinos"/>
          <w:sz w:val="24"/>
          <w:szCs w:val="24"/>
        </w:rPr>
        <w:t xml:space="preserve"> ходом и качеством работ</w:t>
      </w:r>
      <w:r>
        <w:rPr>
          <w:rFonts w:ascii="Tinos" w:hAnsi="Tinos" w:eastAsia="Tinos" w:cs="Tinos"/>
          <w:sz w:val="24"/>
          <w:szCs w:val="24"/>
        </w:rPr>
        <w:t xml:space="preserve">, соблюдением сроков, </w:t>
      </w:r>
      <w:r>
        <w:rPr>
          <w:rFonts w:ascii="Tinos" w:hAnsi="Tinos" w:eastAsia="Tinos" w:cs="Tinos"/>
          <w:sz w:val="24"/>
          <w:szCs w:val="24"/>
        </w:rPr>
        <w:t xml:space="preserve">а также качеством материалов и оборудования, не вмешиваясь при этом в оперативно - хозяйственную деятельность </w:t>
      </w:r>
      <w:r>
        <w:rPr>
          <w:rFonts w:ascii="Tinos" w:hAnsi="Tinos" w:eastAsia="Tinos" w:cs="Tinos"/>
          <w:sz w:val="24"/>
          <w:szCs w:val="24"/>
        </w:rPr>
        <w:t xml:space="preserve">Подрядчика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20"/>
        <w:jc w:val="center"/>
        <w:tabs>
          <w:tab w:val="left" w:pos="3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firstLine="720"/>
        <w:jc w:val="center"/>
        <w:tabs>
          <w:tab w:val="left" w:pos="360" w:leader="none"/>
        </w:tabs>
        <w:rPr>
          <w:rFonts w:ascii="Tinos" w:hAnsi="Tinos" w:eastAsia="Tinos" w:cs="Tinos"/>
          <w:b/>
          <w:bCs/>
          <w:color w:val="auto"/>
          <w:sz w:val="24"/>
          <w:szCs w:val="24"/>
          <w:highlight w:val="none"/>
        </w:rPr>
      </w:pPr>
      <w:r>
        <w:rPr>
          <w:rFonts w:ascii="Tinos" w:hAnsi="Tinos" w:eastAsia="Tinos" w:cs="Tinos"/>
          <w:b/>
          <w:color w:val="auto"/>
          <w:sz w:val="24"/>
          <w:szCs w:val="24"/>
        </w:rPr>
        <w:t xml:space="preserve">5. Порядок приемки выполненных работ</w:t>
      </w:r>
      <w:r>
        <w:rPr>
          <w:rFonts w:ascii="Tinos" w:hAnsi="Tinos" w:eastAsia="Tinos" w:cs="Tinos"/>
          <w:b/>
          <w:bCs/>
          <w:color w:val="auto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auto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  <w:lang w:eastAsia="en-US"/>
        </w:rPr>
        <w:t xml:space="preserve">5.1.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Приемка выполненных</w:t>
      </w:r>
      <w:r>
        <w:rPr>
          <w:rFonts w:ascii="Tinos" w:hAnsi="Tinos" w:eastAsia="Tinos" w:cs="Tinos"/>
          <w:color w:val="000000" w:themeColor="text1"/>
          <w:sz w:val="24"/>
          <w:szCs w:val="24"/>
          <w:lang w:eastAsia="en-US"/>
        </w:rPr>
        <w:t xml:space="preserve"> работ по качеству и объему осуществляется по факту выполнения работ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882"/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5.1.1. Подрядчик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в течение 5 рабочих дней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с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 дня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окончания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работ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направляет Заказчику документ о приемке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(акт, акт выполненных работ и т.д.)</w:t>
      </w:r>
      <w:r/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, к которому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прилагаются: акт о приемке выполненных работ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по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форме КС-2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, справка о стоимости выполненных работ и затрат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по 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форме КС-3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,  счет и счет-фактура (при необходимости).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color w:val="000000" w:themeColor="text1"/>
          <w:sz w:val="24"/>
          <w:szCs w:val="24"/>
        </w:rPr>
        <w:suppressLineNumbers w:val="0"/>
      </w:pPr>
      <w:r>
        <w:rPr>
          <w:b w:val="0"/>
        </w:rPr>
        <w:t xml:space="preserve">5.1.2.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Заказчик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в течение 5 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абочих дней,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следующих за днем поступления документа о приемке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осуществляет одно из следующих действий:</w:t>
      </w:r>
      <w:r>
        <w:rPr>
          <w:rFonts w:ascii="Tinos" w:hAnsi="Tinos" w:cs="Tinos"/>
          <w:color w:val="000000" w:themeColor="text1"/>
          <w:sz w:val="24"/>
          <w:szCs w:val="24"/>
        </w:rPr>
      </w:r>
      <w:r>
        <w:rPr>
          <w:rFonts w:ascii="Tinos" w:hAnsi="Tinos" w:cs="Tinos"/>
          <w:color w:val="000000" w:themeColor="text1"/>
          <w:sz w:val="24"/>
          <w:szCs w:val="24"/>
        </w:rPr>
      </w:r>
    </w:p>
    <w:p>
      <w:pPr>
        <w:pStyle w:val="882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ff0000" w:themeColor="text1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а) подписывает  документ о приемке;</w:t>
      </w:r>
      <w:r>
        <w:rPr>
          <w:rFonts w:ascii="Times New Roman" w:hAnsi="Times New Roman" w:cs="Times New Roman"/>
          <w:color w:val="ff0000" w:themeColor="text1"/>
        </w:rPr>
      </w:r>
      <w:r>
        <w:rPr>
          <w:rFonts w:ascii="Times New Roman" w:hAnsi="Times New Roman" w:cs="Times New Roman"/>
          <w:color w:val="ff0000" w:themeColor="text1"/>
        </w:rPr>
      </w:r>
    </w:p>
    <w:p>
      <w:pPr>
        <w:pStyle w:val="882"/>
        <w:ind w:left="0" w:right="0" w:firstLine="709"/>
        <w:jc w:val="both"/>
        <w:spacing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б) направляет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мотивированный отказ от подписания документа о приемке с указанием причин такого отказа.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color w:val="000000" w:themeColor="text1"/>
          <w:sz w:val="24"/>
          <w:szCs w:val="24"/>
          <w:lang w:eastAsia="en-US"/>
        </w:rPr>
        <w:t xml:space="preserve">5.2.  При выявлении несоответст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вий выполненных работ, препятствующих их приемке, оформляется акт с указанием выявленных недостатков и сроков их устранения (не более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5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дней), который подписывается уполномоченными представителями Сторон.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5.3. После устранения выявленных недостатков проводится повторная приемка с участием уполномоченного представителя Подрядчика в течение 5 (Пяти) рабочих дней со дня пред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ставления повторного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документа о приемке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 При повторном обнаружении отступлений от  Договора, ухудшающих качество работ или иных недостатков в работах, а также в случае нарушения сроков устранения недостатков, Подрядчику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направляется мотивированный отказ.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5.4. При возникновении между Заказчиком и Подрядчиком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спора по поводу недостатков выполненных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работ или их причин по требованию любой из Сторон должна быть назначена экспертиза. Выбор эксперта осуществляется исключительно по обоюдному согласию Сторон. Расходы по проведению экспертизы несет Подрядчик.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</w:rPr>
        <w:suppressLineNumbers w:val="0"/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5.5. </w:t>
      </w:r>
      <w:r>
        <w:rPr>
          <w:rFonts w:ascii="Tinos" w:hAnsi="Tinos" w:eastAsia="Tinos" w:cs="Tinos"/>
          <w:sz w:val="24"/>
          <w:szCs w:val="24"/>
        </w:rPr>
        <w:t xml:space="preserve">Если </w:t>
      </w:r>
      <w:r>
        <w:rPr>
          <w:rFonts w:ascii="Tinos" w:hAnsi="Tinos" w:eastAsia="Tinos" w:cs="Tinos"/>
          <w:sz w:val="24"/>
          <w:szCs w:val="24"/>
        </w:rPr>
        <w:t xml:space="preserve">Заказчик</w:t>
      </w:r>
      <w:r>
        <w:rPr>
          <w:rFonts w:ascii="Tinos" w:hAnsi="Tinos" w:eastAsia="Tinos" w:cs="Tinos"/>
          <w:sz w:val="24"/>
          <w:szCs w:val="24"/>
        </w:rPr>
        <w:t xml:space="preserve"> не привлекает экспертов, экспертные организации для приемки выполненных</w:t>
      </w:r>
      <w:r>
        <w:rPr>
          <w:rFonts w:ascii="Tinos" w:hAnsi="Tinos" w:eastAsia="Tinos" w:cs="Tinos"/>
          <w:sz w:val="24"/>
          <w:szCs w:val="24"/>
        </w:rPr>
        <w:t xml:space="preserve"> работ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то </w:t>
      </w:r>
      <w:r>
        <w:rPr>
          <w:rFonts w:ascii="Tinos" w:hAnsi="Tinos" w:eastAsia="Tinos" w:cs="Tinos"/>
          <w:b/>
          <w:sz w:val="24"/>
          <w:szCs w:val="24"/>
        </w:rPr>
        <w:t xml:space="preserve">документом, подтверждающим проведение экспертизы силами сотрудников Заказчика, является подписанный  документ о приемке.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after="0" w:afterAutospacing="0" w:line="240" w:lineRule="auto"/>
        <w:widowControl w:val="off"/>
        <w:tabs>
          <w:tab w:val="left" w:pos="360" w:leader="none"/>
          <w:tab w:val="num" w:pos="1260" w:leader="none"/>
        </w:tabs>
        <w:rPr>
          <w:rFonts w:ascii="Tinos" w:hAnsi="Tinos" w:cs="Tinos"/>
          <w:sz w:val="24"/>
          <w:szCs w:val="24"/>
          <w:highlight w:val="none"/>
        </w:rPr>
        <w:suppressLineNumbers w:val="0"/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5.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6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 Работы считаются выполненными с момента подписания уполномоченными представителями Сторон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документа о приемке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20"/>
        <w:jc w:val="both"/>
        <w:spacing w:after="0" w:afterAutospacing="0" w:line="240" w:lineRule="auto"/>
        <w:widowControl w:val="off"/>
        <w:tabs>
          <w:tab w:val="left" w:pos="360" w:leader="none"/>
          <w:tab w:val="num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2"/>
        <w:ind w:left="0" w:right="0" w:firstLine="0"/>
        <w:jc w:val="center"/>
        <w:spacing w:line="274" w:lineRule="exact"/>
        <w:shd w:val="clear" w:color="auto" w:fill="auto"/>
        <w:rPr>
          <w:rFonts w:ascii="Tinos" w:hAnsi="Tinos" w:cs="Tinos"/>
          <w:color w:val="auto"/>
          <w:sz w:val="24"/>
          <w:szCs w:val="24"/>
          <w:highlight w:val="none"/>
        </w:rPr>
      </w:pPr>
      <w:r>
        <w:rPr>
          <w:rFonts w:ascii="Tinos" w:hAnsi="Tinos" w:eastAsia="Tinos" w:cs="Tinos"/>
          <w:color w:val="auto"/>
          <w:sz w:val="24"/>
          <w:szCs w:val="24"/>
        </w:rPr>
      </w:r>
      <w:bookmarkStart w:id="0" w:name="undefined"/>
      <w:r>
        <w:rPr>
          <w:rFonts w:ascii="Tinos" w:hAnsi="Tinos" w:eastAsia="Tinos" w:cs="Tinos"/>
          <w:color w:val="auto"/>
          <w:sz w:val="24"/>
          <w:szCs w:val="24"/>
          <w:lang w:eastAsia="ru-RU" w:bidi="ru-RU"/>
        </w:rPr>
        <w:t xml:space="preserve">6.  Ответственность Сторон</w:t>
      </w:r>
      <w:bookmarkEnd w:id="0"/>
      <w:r>
        <w:rPr>
          <w:rFonts w:ascii="Tinos" w:hAnsi="Tinos" w:cs="Tinos"/>
          <w:color w:val="auto"/>
          <w:sz w:val="24"/>
          <w:szCs w:val="24"/>
          <w:highlight w:val="none"/>
        </w:rPr>
      </w:r>
      <w:r>
        <w:rPr>
          <w:rFonts w:ascii="Tinos" w:hAnsi="Tinos" w:cs="Tinos"/>
          <w:color w:val="auto"/>
          <w:sz w:val="24"/>
          <w:szCs w:val="24"/>
          <w:highlight w:val="none"/>
        </w:rPr>
      </w:r>
    </w:p>
    <w:p>
      <w:pPr>
        <w:pStyle w:val="896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21"/>
        <w:numPr>
          <w:ilvl w:val="0"/>
          <w:numId w:val="12"/>
        </w:numPr>
        <w:ind w:firstLine="660"/>
        <w:jc w:val="both"/>
        <w:spacing w:line="274" w:lineRule="exact"/>
        <w:shd w:val="clear" w:color="auto" w:fill="auto"/>
        <w:tabs>
          <w:tab w:val="left" w:pos="12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В случае просроч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подрядчик вправе потребовать уплаты неустоек (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ш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трафов, пеней).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2"/>
        </w:numPr>
        <w:ind w:firstLine="660"/>
        <w:jc w:val="both"/>
        <w:spacing w:line="274" w:lineRule="exact"/>
        <w:shd w:val="clear" w:color="auto" w:fill="auto"/>
        <w:tabs>
          <w:tab w:val="left" w:pos="137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Штрафы начисляются за ненадлежащее исполнение заказчиком обязательств,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предусмотренных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Договором,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за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ab/>
        <w:t xml:space="preserve">и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сключением просрочки исполнения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обязательств,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предусмотренных Договором. За каждый факт неисполнения заказчиком обязательств, предусмотренных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Договором,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за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исключением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просрочки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исполнения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обязательств,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jc w:val="both"/>
        <w:spacing w:line="274" w:lineRule="exact"/>
        <w:shd w:val="clear" w:color="auto" w:fill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предусмотренных Договором, размер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ш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трафа устанавливается в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размере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1000 рублей.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3"/>
        </w:numPr>
        <w:ind w:firstLine="660"/>
        <w:jc w:val="both"/>
        <w:spacing w:line="274" w:lineRule="exact"/>
        <w:shd w:val="clear" w:color="auto" w:fill="auto"/>
        <w:tabs>
          <w:tab w:val="left" w:pos="1215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В случае просрочки исполнения подрядчиком обязательств, предусмотренных Договор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ом, а также в иных случаях неисполнения или ненадлежащего исполнения подрядчиком обязательств, предусмотренных Договором, заказчик направляет  подрядчику требование об уплате неустоек (штрафов, пеней).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3"/>
        </w:numPr>
        <w:ind w:firstLine="660"/>
        <w:jc w:val="both"/>
        <w:spacing w:line="274" w:lineRule="exact"/>
        <w:shd w:val="clear" w:color="auto" w:fill="auto"/>
        <w:tabs>
          <w:tab w:val="left" w:pos="12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Пеня начисляется за каждый день просрочки исполнения подрядчиком обязательства, предусмотренного Договором, в размере одной трехсотой действующей на дату уплаты пени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ключевой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ставки Центрального банка Российской Федерации от цены Договора, умень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ш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енной на сумму, пропорциональную объему обязательств, предусмотренных Договором и фактически исполненных подрядчиком.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3"/>
        </w:numPr>
        <w:ind w:firstLine="660"/>
        <w:jc w:val="both"/>
        <w:spacing w:line="274" w:lineRule="exact"/>
        <w:shd w:val="clear" w:color="auto" w:fill="auto"/>
        <w:tabs>
          <w:tab w:val="left" w:pos="12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Размер штрафа устанавливает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я Договором в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виде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 фиксированной суммы, в том числе рассчитываемой как процент цены Договора, или в случае, если Договором предусмотрены этапы исполнения Договора, как процент этапа исполнения Договора (далее - цена Договора (этапа)). За каждый факт н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е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и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полнения или ненадлежащего исполнения Подрядчиком обязательств, предусмотренных Договором, за исключением про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рочки исполнения обязательств, предусмотренных Договором, размер штрафа устанавливается в размере 1 процента цены Договора (этапа).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4"/>
        </w:numPr>
        <w:ind w:firstLine="660"/>
        <w:jc w:val="both"/>
        <w:spacing w:after="0" w:afterAutospacing="0" w:line="240" w:lineRule="auto"/>
        <w:shd w:val="clear" w:color="auto" w:fill="auto"/>
        <w:tabs>
          <w:tab w:val="left" w:pos="103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ш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ло вследствие непреодолимой силы или по вине другой стороны.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6</w:t>
      </w:r>
      <w:r>
        <w:rPr>
          <w:rFonts w:ascii="Tinos" w:hAnsi="Tinos" w:eastAsia="Tinos" w:cs="Tinos"/>
          <w:bCs/>
          <w:sz w:val="24"/>
          <w:szCs w:val="24"/>
        </w:rPr>
        <w:t xml:space="preserve">.</w:t>
      </w:r>
      <w:r>
        <w:rPr>
          <w:rFonts w:ascii="Tinos" w:hAnsi="Tinos" w:eastAsia="Tinos" w:cs="Tinos"/>
          <w:bCs/>
          <w:sz w:val="24"/>
          <w:szCs w:val="24"/>
        </w:rPr>
        <w:t xml:space="preserve">4. Общая сумма начисленн</w:t>
      </w:r>
      <w:r>
        <w:rPr>
          <w:rFonts w:ascii="Tinos" w:hAnsi="Tinos" w:eastAsia="Tinos" w:cs="Tinos"/>
          <w:bCs/>
          <w:sz w:val="24"/>
          <w:szCs w:val="24"/>
        </w:rPr>
        <w:t xml:space="preserve">ых</w:t>
      </w:r>
      <w:r>
        <w:rPr>
          <w:rFonts w:ascii="Tinos" w:hAnsi="Tinos" w:eastAsia="Tinos" w:cs="Tinos"/>
          <w:bCs/>
          <w:sz w:val="24"/>
          <w:szCs w:val="24"/>
        </w:rPr>
        <w:t xml:space="preserve"> штрафов за неисполнение или ненадлежащее исполнение подрядчиком обязательств, предусмотренных Договором, не может превышать цену Договора.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ind w:firstLine="709"/>
        <w:jc w:val="both"/>
        <w:spacing w:after="0" w:afterAutospacing="0" w:line="240" w:lineRule="auto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6</w:t>
      </w:r>
      <w:r>
        <w:rPr>
          <w:rFonts w:ascii="Tinos" w:hAnsi="Tinos" w:eastAsia="Tinos" w:cs="Tinos"/>
          <w:bCs/>
          <w:sz w:val="24"/>
          <w:szCs w:val="24"/>
        </w:rPr>
        <w:t xml:space="preserve">.</w:t>
      </w:r>
      <w:r>
        <w:rPr>
          <w:rFonts w:ascii="Tinos" w:hAnsi="Tinos" w:eastAsia="Tinos" w:cs="Tinos"/>
          <w:bCs/>
          <w:sz w:val="24"/>
          <w:szCs w:val="24"/>
        </w:rPr>
        <w:t xml:space="preserve">5.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662"/>
        <w:jc w:val="center"/>
        <w:spacing w:after="0" w:afterAutospacing="0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7. Гарантийные обязательства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firstLine="662"/>
        <w:spacing w:after="0" w:afterAutospacing="0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7.1. </w:t>
      </w:r>
      <w:r>
        <w:rPr>
          <w:rFonts w:ascii="Tinos" w:hAnsi="Tinos" w:eastAsia="Tinos" w:cs="Tinos"/>
          <w:sz w:val="24"/>
          <w:szCs w:val="24"/>
        </w:rPr>
        <w:t xml:space="preserve">Гарантийный срок на выполненные работы – 24 (двадцать четыре) месяца с даты приемки работ.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color w:val="auto"/>
          <w:sz w:val="24"/>
          <w:szCs w:val="24"/>
        </w:rPr>
        <w:t xml:space="preserve">7.2. </w:t>
      </w:r>
      <w:r>
        <w:rPr>
          <w:rFonts w:ascii="Tinos" w:hAnsi="Tinos" w:eastAsia="Tinos" w:cs="Tinos"/>
          <w:color w:val="auto"/>
          <w:sz w:val="24"/>
          <w:szCs w:val="24"/>
        </w:rPr>
        <w:t xml:space="preserve">Подрядчик несет ответственность за дефекты и недостатки, </w:t>
      </w:r>
      <w:r>
        <w:rPr>
          <w:rFonts w:ascii="Tinos" w:hAnsi="Tinos" w:eastAsia="Tinos" w:cs="Tinos"/>
          <w:color w:val="auto"/>
          <w:sz w:val="24"/>
          <w:szCs w:val="24"/>
        </w:rPr>
        <w:t xml:space="preserve">в том числе использование некачественного расходного материала</w:t>
      </w:r>
      <w:r>
        <w:rPr>
          <w:rFonts w:ascii="Tinos" w:hAnsi="Tinos" w:eastAsia="Tinos" w:cs="Tinos"/>
          <w:color w:val="auto"/>
          <w:sz w:val="24"/>
          <w:szCs w:val="24"/>
        </w:rPr>
        <w:t xml:space="preserve">, обнаруженные в период гарантийного срока работ</w:t>
      </w:r>
      <w:r>
        <w:rPr>
          <w:rFonts w:ascii="Tinos" w:hAnsi="Tinos" w:eastAsia="Tinos" w:cs="Tinos"/>
          <w:color w:val="auto"/>
          <w:sz w:val="24"/>
          <w:szCs w:val="24"/>
        </w:rPr>
        <w:t xml:space="preserve">.</w:t>
      </w:r>
      <w:r>
        <w:rPr>
          <w:rFonts w:ascii="Tinos" w:hAnsi="Tinos" w:eastAsia="Tinos" w:cs="Tinos"/>
          <w:color w:val="auto"/>
          <w:sz w:val="24"/>
          <w:szCs w:val="24"/>
        </w:rPr>
        <w:t xml:space="preserve"> </w:t>
      </w:r>
      <w:r>
        <w:rPr>
          <w:rFonts w:ascii="Tinos" w:hAnsi="Tinos" w:eastAsia="Tinos" w:cs="Tinos"/>
          <w:color w:val="auto"/>
          <w:sz w:val="24"/>
          <w:szCs w:val="24"/>
        </w:rPr>
        <w:t xml:space="preserve">Устран</w:t>
      </w:r>
      <w:r>
        <w:rPr>
          <w:rFonts w:ascii="Tinos" w:hAnsi="Tinos" w:eastAsia="Tinos" w:cs="Tinos"/>
          <w:sz w:val="24"/>
          <w:szCs w:val="24"/>
        </w:rPr>
        <w:t xml:space="preserve">ение недостатков качества выполненных</w:t>
      </w:r>
      <w:r>
        <w:rPr>
          <w:rFonts w:ascii="Tinos" w:hAnsi="Tinos" w:eastAsia="Tinos" w:cs="Tinos"/>
          <w:color w:val="auto"/>
          <w:sz w:val="24"/>
          <w:szCs w:val="24"/>
        </w:rPr>
        <w:t xml:space="preserve"> </w:t>
      </w:r>
      <w:r>
        <w:rPr>
          <w:rFonts w:ascii="Tinos" w:hAnsi="Tinos" w:eastAsia="Tinos" w:cs="Tinos"/>
          <w:color w:val="auto"/>
          <w:sz w:val="24"/>
          <w:szCs w:val="24"/>
        </w:rPr>
        <w:t xml:space="preserve">работ</w:t>
      </w:r>
      <w:r>
        <w:rPr>
          <w:rFonts w:ascii="Tinos" w:hAnsi="Tinos" w:eastAsia="Tinos" w:cs="Tinos"/>
          <w:color w:val="auto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производится Подрядчиком безвозмездно, в течение 3 (трех) рабочих дней, со дня предъявления Заказчиком Подрядчику соответствующих дефектов и (или) недостатков для целей их устранения.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color w:val="000000"/>
          <w:sz w:val="26"/>
        </w:rPr>
        <w:t xml:space="preserve">7.3. </w:t>
      </w:r>
      <w:r>
        <w:rPr>
          <w:color w:val="000000"/>
          <w:sz w:val="26"/>
        </w:rPr>
        <w:t xml:space="preserve">Для участия в составлении акта, фиксирующего дефекты, согласовани</w:t>
      </w:r>
      <w:r>
        <w:rPr>
          <w:color w:val="000000"/>
          <w:sz w:val="26"/>
        </w:rPr>
        <w:t xml:space="preserve">я порядка и сроков их устранения Подрядчик обязан направить своего представителя не позднее 5 (пяти) рабочих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22"/>
        <w:ind w:left="4600"/>
        <w:spacing w:after="0" w:afterAutospacing="0" w:line="274" w:lineRule="exact"/>
        <w:shd w:val="clear" w:color="auto" w:fill="auto"/>
        <w:rPr>
          <w:rFonts w:ascii="Tinos" w:hAnsi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</w:p>
    <w:p>
      <w:pPr>
        <w:pStyle w:val="922"/>
        <w:ind w:left="4600"/>
        <w:spacing w:after="0" w:afterAutospacing="0" w:line="274" w:lineRule="exact"/>
        <w:shd w:val="clear" w:color="auto" w:fill="auto"/>
        <w:rPr>
          <w:rFonts w:ascii="Tinos" w:hAnsi="Tinos" w:eastAsia="Tinos" w:cs="Tinos"/>
          <w:color w:val="000000"/>
          <w:sz w:val="24"/>
          <w:szCs w:val="24"/>
          <w:highlight w:val="none"/>
          <w:lang w:eastAsia="ru-RU" w:bidi="ru-RU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8. Форс-мажор</w:t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 w:bidi="ru-RU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  <w:lang w:eastAsia="ru-RU" w:bidi="ru-RU"/>
        </w:rPr>
      </w:r>
    </w:p>
    <w:p>
      <w:pPr>
        <w:pStyle w:val="921"/>
        <w:ind w:left="0" w:right="0" w:firstLine="567"/>
        <w:jc w:val="both"/>
        <w:spacing w:after="0" w:afterAutospacing="0" w:line="274" w:lineRule="exact"/>
        <w:shd w:val="clear" w:color="auto" w:fill="auto"/>
        <w:tabs>
          <w:tab w:val="left" w:pos="1038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8.1. Если в ходе выполнения работ обнаруживается невозможность испо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лнения Сторонами обязательств по Договору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с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твия которых не могут предотвратить в предусмотренные Договором сроки, Сторона обязана в трехдневный срок письменно известить другую Сторону о наступлении таких обстоятельств, принять все возможные меры по уменьшению их </w:t>
      </w:r>
      <w:r>
        <w:rPr>
          <w:rFonts w:ascii="Tinos" w:hAnsi="Tinos" w:eastAsia="Tinos" w:cs="Tinos"/>
          <w:color w:val="000000"/>
          <w:sz w:val="24"/>
          <w:szCs w:val="24"/>
          <w:lang w:eastAsia="ru-RU" w:bidi="ru-RU"/>
        </w:rPr>
        <w:t xml:space="preserve">неблагоприятных последствий на выполнение обязательств по Договору и вступить в переговоры о продлении или прекращении действия Договора, либо об изменении условий Договора. В результате переговоров составляется двухсторонний акт, подписанный Сторонами.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2"/>
        <w:ind w:left="2880"/>
        <w:spacing w:line="276" w:lineRule="exact"/>
        <w:shd w:val="clear" w:color="auto" w:fill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 </w:t>
      </w:r>
      <w:bookmarkStart w:id="0" w:name="undefined"/>
      <w:r>
        <w:rPr>
          <w:rFonts w:ascii="Tinos" w:hAnsi="Tinos" w:eastAsia="Tinos" w:cs="Tinos"/>
          <w:sz w:val="24"/>
          <w:szCs w:val="24"/>
        </w:rPr>
        <w:t xml:space="preserve">Порядок изменения и расторжения Договора</w:t>
      </w:r>
      <w:bookmarkEnd w:id="0"/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0" w:right="0" w:firstLine="567"/>
        <w:jc w:val="both"/>
        <w:spacing w:line="276" w:lineRule="exact"/>
        <w:shd w:val="clear" w:color="auto" w:fill="auto"/>
        <w:tabs>
          <w:tab w:val="left" w:pos="103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 При исполнении Договора допускается изменение его условий по согла</w:t>
      </w:r>
      <w:r>
        <w:rPr>
          <w:rFonts w:ascii="Tinos" w:hAnsi="Tinos" w:eastAsia="Tinos" w:cs="Tinos"/>
          <w:sz w:val="24"/>
          <w:szCs w:val="24"/>
        </w:rPr>
        <w:t xml:space="preserve">ш</w:t>
      </w:r>
      <w:r>
        <w:rPr>
          <w:rFonts w:ascii="Tinos" w:hAnsi="Tinos" w:eastAsia="Tinos" w:cs="Tinos"/>
          <w:sz w:val="24"/>
          <w:szCs w:val="24"/>
        </w:rPr>
        <w:t xml:space="preserve">ению сторон в следующих случаях: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0" w:right="0" w:firstLine="567"/>
        <w:jc w:val="both"/>
        <w:spacing w:line="276" w:lineRule="exact"/>
        <w:shd w:val="clear" w:color="auto" w:fill="auto"/>
        <w:tabs>
          <w:tab w:val="left" w:pos="1215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9.1.1.При снижении цены Договора без изменения предусмотренных Договором объема работ, качества  работ, и ин</w:t>
      </w:r>
      <w:r>
        <w:rPr>
          <w:rFonts w:ascii="Tinos" w:hAnsi="Tinos" w:eastAsia="Tinos" w:cs="Tinos"/>
          <w:sz w:val="24"/>
          <w:szCs w:val="24"/>
        </w:rPr>
        <w:t xml:space="preserve">ых</w:t>
      </w:r>
      <w:r>
        <w:rPr>
          <w:rFonts w:ascii="Tinos" w:hAnsi="Tinos" w:eastAsia="Tinos" w:cs="Tinos"/>
          <w:sz w:val="24"/>
          <w:szCs w:val="24"/>
        </w:rPr>
        <w:t xml:space="preserve"> условий Договора.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0" w:right="0" w:firstLine="567"/>
        <w:jc w:val="both"/>
        <w:spacing w:line="276" w:lineRule="exact"/>
        <w:shd w:val="clear" w:color="auto" w:fill="auto"/>
        <w:tabs>
          <w:tab w:val="left" w:pos="121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9.1.2. В иных случаях, не противоречащих действующему законодательству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0" w:right="0" w:firstLine="567"/>
        <w:jc w:val="both"/>
        <w:spacing w:line="276" w:lineRule="exact"/>
        <w:shd w:val="clear" w:color="auto" w:fill="auto"/>
        <w:tabs>
          <w:tab w:val="left" w:pos="12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9.1.3. Любые изменения и дополнения к настоящему Договору действительны при условии, если они совер</w:t>
      </w:r>
      <w:r>
        <w:rPr>
          <w:rFonts w:ascii="Tinos" w:hAnsi="Tinos" w:eastAsia="Tinos" w:cs="Tinos"/>
          <w:sz w:val="24"/>
          <w:szCs w:val="24"/>
        </w:rPr>
        <w:t xml:space="preserve">ш</w:t>
      </w:r>
      <w:r>
        <w:rPr>
          <w:rFonts w:ascii="Tinos" w:hAnsi="Tinos" w:eastAsia="Tinos" w:cs="Tinos"/>
          <w:sz w:val="24"/>
          <w:szCs w:val="24"/>
        </w:rPr>
        <w:t xml:space="preserve">ены в письменной форме, подписаны надлежаще уполномоченными на то представителями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торон и 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креплены печатями.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660" w:firstLine="0"/>
        <w:jc w:val="both"/>
        <w:spacing w:line="276" w:lineRule="exact"/>
        <w:shd w:val="clear" w:color="auto" w:fill="auto"/>
        <w:tabs>
          <w:tab w:val="left" w:pos="1309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9.2. Расторжение Договора допускается по соглашению сторон или по решению суда.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21"/>
        <w:ind w:left="660" w:firstLine="0"/>
        <w:jc w:val="both"/>
        <w:spacing w:line="276" w:lineRule="exact"/>
        <w:shd w:val="clear" w:color="auto" w:fill="auto"/>
        <w:tabs>
          <w:tab w:val="left" w:pos="1309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21"/>
        <w:ind w:left="660" w:firstLine="0"/>
        <w:jc w:val="center"/>
        <w:spacing w:line="276" w:lineRule="exact"/>
        <w:shd w:val="clear" w:color="auto" w:fill="auto"/>
        <w:tabs>
          <w:tab w:val="left" w:pos="1309" w:leader="none"/>
        </w:tabs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10. Срок действия Договора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921"/>
        <w:ind w:left="0" w:right="0" w:firstLine="660"/>
        <w:jc w:val="both"/>
        <w:spacing w:line="276" w:lineRule="exact"/>
        <w:shd w:val="clear" w:color="auto" w:fill="auto"/>
        <w:tabs>
          <w:tab w:val="left" w:pos="1309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10.1 </w:t>
      </w:r>
      <w:r>
        <w:rPr>
          <w:rFonts w:ascii="Tinos" w:hAnsi="Tinos" w:eastAsia="Tinos" w:cs="Tinos"/>
          <w:sz w:val="24"/>
          <w:szCs w:val="24"/>
        </w:rPr>
      </w:r>
      <w:r>
        <w:rPr>
          <w:sz w:val="24"/>
        </w:rPr>
        <w:t xml:space="preserve">Настоящий договор вступает в силу со дня его подписания сторонами </w:t>
      </w:r>
      <w:r/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 и действует до 09.12.2026</w:t>
      </w:r>
      <w:r>
        <w:rPr>
          <w:rFonts w:ascii="Tinos" w:hAnsi="Tinos" w:eastAsia="Tinos" w:cs="Tinos"/>
          <w:color w:val="ff0000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21"/>
        <w:ind w:left="0" w:right="0" w:firstLine="660"/>
        <w:jc w:val="both"/>
        <w:spacing w:line="276" w:lineRule="exact"/>
        <w:shd w:val="clear" w:color="auto" w:fill="auto"/>
        <w:tabs>
          <w:tab w:val="left" w:pos="130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firstLine="660"/>
        <w:jc w:val="center"/>
        <w:spacing w:line="240" w:lineRule="exact"/>
        <w:shd w:val="clear" w:color="auto" w:fill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11.  Прочие условия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pStyle w:val="921"/>
        <w:ind w:firstLine="660"/>
        <w:jc w:val="both"/>
        <w:spacing w:line="266" w:lineRule="exact"/>
        <w:shd w:val="clear" w:color="auto" w:fill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11.1. </w:t>
      </w:r>
      <w:r>
        <w:rPr>
          <w:sz w:val="24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/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0" w:right="0" w:firstLine="680"/>
        <w:jc w:val="both"/>
        <w:spacing w:line="276" w:lineRule="exact"/>
        <w:shd w:val="clear" w:color="auto" w:fill="auto"/>
        <w:tabs>
          <w:tab w:val="left" w:pos="108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11.2. </w:t>
      </w:r>
      <w:r>
        <w:rPr>
          <w:rFonts w:ascii="Tinos" w:hAnsi="Tinos" w:eastAsia="Tinos" w:cs="Tinos"/>
          <w:sz w:val="24"/>
          <w:szCs w:val="24"/>
        </w:rPr>
        <w:t xml:space="preserve">Все спорные вопросы и разногласия, которые могут возникнуть между </w:t>
      </w:r>
      <w:r>
        <w:rPr>
          <w:rFonts w:ascii="Tinos" w:hAnsi="Tinos" w:eastAsia="Tinos" w:cs="Tinos"/>
          <w:sz w:val="24"/>
          <w:szCs w:val="24"/>
        </w:rPr>
        <w:t xml:space="preserve">З</w:t>
      </w:r>
      <w:r>
        <w:rPr>
          <w:rFonts w:ascii="Tinos" w:hAnsi="Tinos" w:eastAsia="Tinos" w:cs="Tinos"/>
          <w:sz w:val="24"/>
          <w:szCs w:val="24"/>
        </w:rPr>
        <w:t xml:space="preserve">аказчиком и Подрядчиком в ходе исполнения настоящего Договора, Стороны обязуются решать путём прямых переговоров, взаимных кон</w:t>
      </w:r>
      <w:r>
        <w:rPr>
          <w:rFonts w:ascii="Tinos" w:hAnsi="Tinos" w:eastAsia="Tinos" w:cs="Tinos"/>
          <w:sz w:val="24"/>
          <w:szCs w:val="24"/>
        </w:rPr>
        <w:t xml:space="preserve">с</w:t>
      </w:r>
      <w:r>
        <w:rPr>
          <w:rFonts w:ascii="Tinos" w:hAnsi="Tinos" w:eastAsia="Tinos" w:cs="Tinos"/>
          <w:sz w:val="24"/>
          <w:szCs w:val="24"/>
        </w:rPr>
        <w:t xml:space="preserve">ультаций и приложат все усилия для их урегулирования. При невозможности разрешения споров и разногласий путём переговоров опорные вопросы разрешаются в соответствии с действующим законодательством Российской Федерации в Арбитражном суде Орловской области.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680" w:firstLine="0"/>
        <w:jc w:val="both"/>
        <w:spacing w:line="276" w:lineRule="exact"/>
        <w:shd w:val="clear" w:color="auto" w:fill="auto"/>
        <w:tabs>
          <w:tab w:val="left" w:pos="1205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11.3. К настоящему Договору прилагаются и являются его неотъемлемой частью: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6"/>
        </w:numPr>
        <w:ind w:firstLine="680"/>
        <w:jc w:val="both"/>
        <w:spacing w:line="276" w:lineRule="exact"/>
        <w:shd w:val="clear" w:color="auto" w:fill="auto"/>
        <w:tabs>
          <w:tab w:val="left" w:pos="103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Приложение № 1 «Спецификация».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6"/>
        </w:numPr>
        <w:ind w:firstLine="680"/>
        <w:jc w:val="both"/>
        <w:spacing w:line="276" w:lineRule="exact"/>
        <w:shd w:val="clear" w:color="auto" w:fill="auto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Приложение № 2 «Техническое задание».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numPr>
          <w:ilvl w:val="0"/>
          <w:numId w:val="16"/>
        </w:numPr>
        <w:ind w:firstLine="680"/>
        <w:jc w:val="both"/>
        <w:spacing w:line="276" w:lineRule="exact"/>
        <w:shd w:val="clear" w:color="auto" w:fill="auto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</w:rPr>
        <w:t xml:space="preserve">Приложение № 3 «Локальная смета».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680" w:firstLine="0"/>
        <w:jc w:val="both"/>
        <w:spacing w:line="276" w:lineRule="exact"/>
        <w:shd w:val="clear" w:color="auto" w:fill="auto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21"/>
        <w:ind w:left="680" w:firstLine="0"/>
        <w:jc w:val="both"/>
        <w:spacing w:line="276" w:lineRule="exact"/>
        <w:shd w:val="clear" w:color="auto" w:fill="auto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12 Реквизиты сторон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</w:p>
    <w:tbl>
      <w:tblPr>
        <w:tblW w:w="9994" w:type="dxa"/>
        <w:jc w:val="center"/>
        <w:tblLayout w:type="fixed"/>
        <w:tblLook w:val="01E0" w:firstRow="1" w:lastRow="1" w:firstColumn="1" w:lastColumn="1" w:noHBand="0" w:noVBand="0"/>
      </w:tblPr>
      <w:tblGrid>
        <w:gridCol w:w="5989"/>
        <w:gridCol w:w="4005"/>
      </w:tblGrid>
      <w:tr>
        <w:tblPrEx/>
        <w:trPr>
          <w:jc w:val="center"/>
        </w:trPr>
        <w:tc>
          <w:tcPr>
            <w:tcW w:w="5989" w:type="dxa"/>
            <w:textDirection w:val="lrTb"/>
            <w:noWrap w:val="false"/>
          </w:tcPr>
          <w:p>
            <w:pPr>
              <w:tabs>
                <w:tab w:val="left" w:pos="360" w:leader="none"/>
              </w:tabs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            Заказчик: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005" w:type="dxa"/>
            <w:textDirection w:val="lrTb"/>
            <w:noWrap w:val="false"/>
          </w:tcPr>
          <w:p>
            <w:pPr>
              <w:ind w:firstLine="720"/>
              <w:jc w:val="center"/>
              <w:tabs>
                <w:tab w:val="left" w:pos="360" w:leader="none"/>
              </w:tabs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Подрядчик: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989" w:type="dxa"/>
            <w:textDirection w:val="lrTb"/>
            <w:noWrap w:val="false"/>
          </w:tcPr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Управление Федеральной службы         </w:t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государственной регистрации,    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b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кадастра и картографии по Орловской   области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302028, г. Орел, ул.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Октябрьская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, 47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ИНН 5753035940 КПП 575301001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03541А48820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Номер банковского счета, входящего в состав ЕКС: К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сч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40102810745370000024 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Наименование Банка: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  <w:highlight w:val="white"/>
              </w:rPr>
              <w:t xml:space="preserve">ОКЦ № 1 ВВГУ Банка России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УФК по Нижегородской области , г.Нижний Новгород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БИК 012202102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eastAsia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Номер казначейского счета </w:t>
            </w: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Р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/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 03211643000000013214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ОКТМО 54701000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ОКПО 75660725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ОГРН 1045753008212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Тел.8(4862) 456065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hyperlink r:id="rId11" w:tooltip="mailto:mto@reg.orel.ru" w:history="1">
              <w:r>
                <w:rPr>
                  <w:rStyle w:val="920"/>
                  <w:rFonts w:ascii="Tinos" w:hAnsi="Tinos" w:eastAsia="Tinos" w:cs="Tinos"/>
                  <w:sz w:val="22"/>
                  <w:szCs w:val="22"/>
                  <w:lang w:val="en-US"/>
                </w:rPr>
                <w:t xml:space="preserve">mto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</w:rPr>
                <w:t xml:space="preserve">@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  <w:lang w:val="en-US"/>
                </w:rPr>
                <w:t xml:space="preserve">reg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</w:rPr>
                <w:t xml:space="preserve">.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  <w:lang w:val="en-US"/>
                </w:rPr>
                <w:t xml:space="preserve">orel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</w:rPr>
                <w:t xml:space="preserve">.</w:t>
              </w:r>
              <w:r>
                <w:rPr>
                  <w:rStyle w:val="920"/>
                  <w:rFonts w:ascii="Tinos" w:hAnsi="Tinos" w:eastAsia="Tinos" w:cs="Tinos"/>
                  <w:sz w:val="22"/>
                  <w:szCs w:val="22"/>
                  <w:lang w:val="en-US"/>
                </w:rPr>
                <w:t xml:space="preserve">ru</w:t>
              </w:r>
            </w:hyperlink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finance@r57.rosreestr.ru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widowControl w:val="off"/>
              <w:tabs>
                <w:tab w:val="left" w:pos="4395" w:leader="none"/>
                <w:tab w:val="left" w:pos="4962" w:leader="none"/>
                <w:tab w:val="left" w:pos="6237" w:leader="none"/>
              </w:tabs>
              <w:rPr>
                <w:sz w:val="18"/>
                <w:szCs w:val="18"/>
                <w:u w:val="single"/>
              </w:rPr>
              <w:outlineLvl w:val="3"/>
            </w:pPr>
            <w:r>
              <w:rPr>
                <w:sz w:val="18"/>
                <w:szCs w:val="18"/>
                <w:u w:val="single"/>
              </w:rPr>
            </w:r>
            <w:r>
              <w:rPr>
                <w:sz w:val="18"/>
                <w:szCs w:val="18"/>
                <w:u w:val="single"/>
              </w:rPr>
            </w:r>
            <w:r>
              <w:rPr>
                <w:sz w:val="18"/>
                <w:szCs w:val="18"/>
                <w:u w:val="single"/>
              </w:rPr>
            </w:r>
          </w:p>
        </w:tc>
        <w:tc>
          <w:tcPr>
            <w:tcW w:w="4005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jc w:val="center"/>
        </w:trPr>
        <w:tc>
          <w:tcPr>
            <w:tcW w:w="5989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От Заказчика: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r>
              <w:t xml:space="preserve">Заместитель руководителя </w:t>
            </w:r>
            <w:r/>
            <w:r/>
          </w:p>
          <w:p>
            <w:r/>
            <w:r/>
            <w:r/>
          </w:p>
          <w:p>
            <w:r>
              <w:t xml:space="preserve">___________</w:t>
            </w:r>
            <w:r>
              <w:t xml:space="preserve">_____ О.С. Хандогина</w:t>
            </w:r>
            <w:r/>
            <w:r/>
            <w:r>
              <w:rPr>
                <w:rFonts w:ascii="Tinos" w:hAnsi="Tinos" w:cs="Tinos"/>
                <w:sz w:val="24"/>
                <w:szCs w:val="24"/>
              </w:rPr>
            </w:r>
            <w:r/>
          </w:p>
        </w:tc>
        <w:tc>
          <w:tcPr>
            <w:tcW w:w="4005" w:type="dxa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От Подрядчика: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ind w:left="5580"/>
        <w:jc w:val="center"/>
        <w:pageBreakBefore/>
      </w:pPr>
      <w:r>
        <w:t xml:space="preserve">Пр</w:t>
      </w:r>
      <w:r>
        <w:t xml:space="preserve">иложение № </w:t>
      </w:r>
      <w:r>
        <w:t xml:space="preserve">1</w:t>
      </w:r>
      <w:r/>
    </w:p>
    <w:p>
      <w:pPr>
        <w:ind w:left="5580"/>
        <w:jc w:val="right"/>
      </w:pPr>
      <w:r>
        <w:t xml:space="preserve">к  Договору </w:t>
      </w:r>
      <w:r/>
      <w:r>
        <w:t xml:space="preserve">от «__»__________20</w:t>
      </w:r>
      <w:r>
        <w:t xml:space="preserve">26</w:t>
      </w:r>
      <w:r>
        <w:t xml:space="preserve"> г. </w:t>
      </w:r>
      <w:r>
        <w:rPr>
          <w:b w:val="0"/>
          <w:bCs w:val="0"/>
          <w:caps/>
        </w:rPr>
      </w:r>
      <w:r>
        <w:rPr>
          <w:b w:val="0"/>
          <w:bCs w:val="0"/>
          <w:caps/>
        </w:rPr>
      </w:r>
      <w:r/>
    </w:p>
    <w:p>
      <w:pPr>
        <w:ind w:left="5580"/>
        <w:jc w:val="right"/>
        <w:rPr>
          <w:b w:val="0"/>
          <w:bCs w:val="0"/>
        </w:rPr>
      </w:pPr>
      <w:r>
        <w:rPr>
          <w:b w:val="0"/>
          <w:bCs w:val="0"/>
          <w:caps/>
        </w:rPr>
        <w:t xml:space="preserve">№ </w:t>
      </w:r>
      <w:r>
        <w:rPr>
          <w:b w:val="0"/>
          <w:bCs w:val="0"/>
          <w:caps/>
        </w:rPr>
        <w:t xml:space="preserve">_______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6120"/>
        <w:jc w:val="center"/>
        <w:tabs>
          <w:tab w:val="left" w:pos="546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center"/>
        <w:rPr>
          <w:b/>
          <w:bCs/>
          <w:caps/>
          <w:smallCaps/>
        </w:rPr>
      </w:pPr>
      <w:r>
        <w:rPr>
          <w:b/>
        </w:rPr>
        <w:t xml:space="preserve">Спецификация </w:t>
      </w:r>
      <w:r>
        <w:rPr>
          <w:b/>
          <w:bCs/>
          <w:caps/>
          <w:smallCaps/>
        </w:rPr>
      </w:r>
      <w:r>
        <w:rPr>
          <w:b/>
          <w:bCs/>
          <w:caps/>
          <w:smallCaps/>
        </w:rPr>
      </w:r>
    </w:p>
    <w:tbl>
      <w:tblPr>
        <w:tblpPr w:horzAnchor="margin" w:tblpXSpec="center" w:vertAnchor="text" w:tblpY="343" w:leftFromText="180" w:topFromText="0" w:rightFromText="180" w:bottomFromText="0"/>
        <w:tblW w:w="9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4462"/>
        <w:gridCol w:w="992"/>
        <w:gridCol w:w="709"/>
        <w:gridCol w:w="1418"/>
        <w:gridCol w:w="1633"/>
      </w:tblGrid>
      <w:tr>
        <w:tblPrEx/>
        <w:trPr>
          <w:trHeight w:val="400"/>
        </w:trPr>
        <w:tc>
          <w:tcPr>
            <w:tcW w:w="642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п./п.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4462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633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pStyle w:val="9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</w:t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</w:p>
        </w:tc>
        <w:tc>
          <w:tcPr>
            <w:tcW w:w="4462" w:type="dxa"/>
            <w:vAlign w:val="center"/>
            <w:textDirection w:val="lrTb"/>
            <w:noWrap w:val="false"/>
          </w:tcPr>
          <w:p>
            <w:pP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white"/>
              </w:rPr>
              <w:t xml:space="preserve">В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white"/>
              </w:rPr>
              <w:t xml:space="preserve">ыполнение работ по текущему ремонту здания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(входной группы, отмостки)</w:t>
            </w:r>
            <w:r>
              <w:rPr>
                <w:rFonts w:ascii="Tinos" w:hAnsi="Tinos" w:eastAsia="Tinos" w:cs="Tinos"/>
                <w:b w:val="0"/>
                <w:bCs w:val="0"/>
                <w:color w:val="auto"/>
                <w:sz w:val="24"/>
                <w:szCs w:val="24"/>
                <w:highlight w:val="white"/>
              </w:rPr>
              <w:t xml:space="preserve">, расположенного по адресу:  Орловская область,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г. Дмитровск, ул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. Советская, д. 103</w:t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color w:val="auto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633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6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  <w:r>
              <w:rPr>
                <w:rFonts w:cs="Calibri"/>
                <w:color w:val="000000"/>
              </w:rPr>
            </w:r>
          </w:p>
        </w:tc>
        <w:tc>
          <w:tcPr>
            <w:tcW w:w="4462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pStyle w:val="9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tcW w:w="1633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pPr>
        <w:jc w:val="left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p>
      <w:pPr>
        <w:jc w:val="left"/>
        <w:rPr>
          <w:i/>
        </w:rPr>
      </w:pPr>
      <w:r>
        <w:rPr>
          <w:i/>
        </w:rPr>
        <w:t xml:space="preserve">Итого: </w:t>
      </w:r>
      <w:r>
        <w:rPr>
          <w:i/>
        </w:rPr>
      </w:r>
      <w:r>
        <w:rPr>
          <w:i/>
        </w:rPr>
      </w:r>
    </w:p>
    <w:p>
      <w:pPr>
        <w:jc w:val="center"/>
        <w:rPr>
          <w:i/>
        </w:rPr>
      </w:pPr>
      <w:r>
        <w:rPr>
          <w:i/>
        </w:rPr>
      </w:r>
      <w:r>
        <w:rPr>
          <w:i/>
        </w:rPr>
      </w:r>
      <w:r>
        <w:rPr>
          <w:i/>
        </w:rPr>
      </w:r>
    </w:p>
    <w:tbl>
      <w:tblPr>
        <w:tblW w:w="10350" w:type="dxa"/>
        <w:jc w:val="center"/>
        <w:tblLook w:val="01E0" w:firstRow="1" w:lastRow="1" w:firstColumn="1" w:lastColumn="1" w:noHBand="0" w:noVBand="0"/>
      </w:tblPr>
      <w:tblGrid>
        <w:gridCol w:w="5430"/>
        <w:gridCol w:w="4920"/>
      </w:tblGrid>
      <w:tr>
        <w:tblPrEx/>
        <w:trPr>
          <w:jc w:val="center"/>
        </w:trPr>
        <w:tc>
          <w:tcPr>
            <w:tcW w:w="5430" w:type="dxa"/>
            <w:textDirection w:val="lrTb"/>
            <w:noWrap w:val="false"/>
          </w:tcPr>
          <w:p>
            <w:r/>
            <w:r/>
          </w:p>
          <w:p>
            <w:r>
              <w:t xml:space="preserve">От Заказчика:</w:t>
            </w:r>
            <w:r/>
          </w:p>
          <w:p>
            <w:r>
              <w:t xml:space="preserve">Заместитель руководителя </w:t>
            </w:r>
            <w:r/>
          </w:p>
          <w:p>
            <w:r/>
            <w:r/>
          </w:p>
          <w:p>
            <w:r>
              <w:t xml:space="preserve">___________</w:t>
            </w:r>
            <w:r>
              <w:t xml:space="preserve">_____ О.С. Хандогина </w:t>
            </w:r>
            <w:r/>
          </w:p>
        </w:tc>
        <w:tc>
          <w:tcPr>
            <w:tcW w:w="4920" w:type="dxa"/>
            <w:textDirection w:val="lrTb"/>
            <w:noWrap w:val="false"/>
          </w:tcPr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t xml:space="preserve">От Подрядчика: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jc w:val="center"/>
        <w:rPr>
          <w:bCs/>
          <w:i/>
        </w:rPr>
        <w:sectPr>
          <w:footerReference w:type="default" r:id="rId9"/>
          <w:footnotePr/>
          <w:endnotePr/>
          <w:type w:val="nextPage"/>
          <w:pgSz w:w="11906" w:h="16838" w:orient="portrait"/>
          <w:pgMar w:top="992" w:right="567" w:bottom="709" w:left="1134" w:header="709" w:footer="709" w:gutter="0"/>
          <w:cols w:num="1" w:sep="0" w:space="720" w:equalWidth="1"/>
          <w:docGrid w:linePitch="360"/>
          <w:titlePg/>
        </w:sectPr>
      </w:pPr>
      <w:r>
        <w:rPr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jc w:val="right"/>
        <w:rPr>
          <w:bCs/>
          <w:i/>
          <w:highlight w:val="none"/>
        </w:rPr>
      </w:pPr>
      <w:r>
        <w:t xml:space="preserve">Пр</w:t>
      </w:r>
      <w:r>
        <w:t xml:space="preserve">иложение № </w:t>
      </w:r>
      <w:r>
        <w:t xml:space="preserve">2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left="5580"/>
        <w:jc w:val="right"/>
      </w:pPr>
      <w:r>
        <w:t xml:space="preserve">к  Договору </w:t>
      </w:r>
      <w:r/>
      <w:r>
        <w:t xml:space="preserve">от «__»__________2026</w:t>
      </w:r>
      <w:r>
        <w:t xml:space="preserve"> г. </w:t>
      </w:r>
      <w:r/>
      <w:r/>
    </w:p>
    <w:p>
      <w:pPr>
        <w:ind w:left="5580"/>
        <w:jc w:val="right"/>
        <w:rPr>
          <w:b/>
          <w:bCs/>
        </w:rPr>
      </w:pPr>
      <w:r>
        <w:rPr>
          <w:b/>
          <w:bCs/>
          <w:caps/>
        </w:rPr>
        <w:t xml:space="preserve">№</w:t>
      </w:r>
      <w:r>
        <w:rPr>
          <w:b/>
          <w:bCs/>
          <w:caps/>
        </w:rPr>
        <w:t xml:space="preserve"> </w:t>
      </w:r>
      <w:r>
        <w:rPr>
          <w:b/>
          <w:bCs/>
          <w:caps/>
        </w:rPr>
        <w:t xml:space="preserve">_____</w:t>
      </w:r>
      <w:r>
        <w:rPr>
          <w:b/>
          <w:bCs/>
        </w:rPr>
      </w:r>
      <w:r>
        <w:rPr>
          <w:b/>
          <w:bCs/>
        </w:rPr>
      </w:r>
    </w:p>
    <w:p>
      <w:pPr>
        <w:ind w:left="-57"/>
        <w:jc w:val="center"/>
        <w:rPr>
          <w:b/>
          <w:bCs/>
          <w:i/>
          <w:highlight w:val="none"/>
        </w:rPr>
        <w:suppressLineNumbers w:val="0"/>
      </w:pPr>
      <w:r>
        <w:rPr>
          <w:b/>
          <w:bCs/>
          <w:i/>
        </w:rPr>
        <w:t xml:space="preserve">Техническое задание</w:t>
      </w:r>
      <w:r>
        <w:rPr>
          <w:b/>
          <w:bCs/>
          <w:i/>
          <w:highlight w:val="none"/>
        </w:rPr>
      </w:r>
      <w:r>
        <w:rPr>
          <w:b/>
          <w:bCs/>
          <w:i/>
          <w:highlight w:val="none"/>
        </w:rPr>
      </w:r>
    </w:p>
    <w:p>
      <w:pPr>
        <w:ind w:left="-57"/>
        <w:jc w:val="center"/>
        <w:rPr>
          <w:rFonts w:ascii="Tinos" w:hAnsi="Tinos" w:cs="Tinos"/>
          <w:b/>
          <w:bCs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color w:val="000000"/>
          <w:sz w:val="24"/>
          <w:szCs w:val="24"/>
          <w:lang w:eastAsia="ru-RU" w:bidi="ru-RU"/>
        </w:rPr>
        <w:t xml:space="preserve">Выполнение работ</w:t>
      </w:r>
      <w:r>
        <w:rPr>
          <w:rFonts w:ascii="Tinos" w:hAnsi="Tinos" w:eastAsia="Tinos" w:cs="Tinos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по текущему ремонту здания </w:t>
      </w:r>
      <w:r>
        <w:rPr>
          <w:rFonts w:ascii="Tinos" w:hAnsi="Tinos" w:eastAsia="Tinos" w:cs="Tinos"/>
          <w:b w:val="0"/>
          <w:bCs w:val="0"/>
          <w:sz w:val="24"/>
          <w:szCs w:val="24"/>
        </w:rPr>
        <w:t xml:space="preserve">(входной группы, отмостки)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, расположенного по адресу:  Орловская область, г. Дмитровск, ул. Советская, д. 103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Описание объекта закупки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tbl>
      <w:tblPr>
        <w:tblW w:w="10596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533"/>
        <w:gridCol w:w="1275"/>
        <w:gridCol w:w="8788"/>
      </w:tblGrid>
      <w:tr>
        <w:tblPrEx/>
        <w:trPr>
          <w:trHeight w:val="581"/>
        </w:trPr>
        <w:tc>
          <w:tcPr>
            <w:gridSpan w:val="3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96" w:type="dxa"/>
            <w:textDirection w:val="lrTb"/>
            <w:noWrap w:val="false"/>
          </w:tcPr>
          <w:p>
            <w:pPr>
              <w:ind w:left="0" w:right="57" w:firstLine="0"/>
              <w:jc w:val="right"/>
              <w:spacing w:after="0" w:afterAutospacing="0" w:line="240" w:lineRule="auto"/>
              <w:tabs>
                <w:tab w:val="left" w:pos="7830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center"/>
              <w:spacing w:after="0" w:afterAutospacing="0" w:line="240" w:lineRule="auto"/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</w:rPr>
              <w:t xml:space="preserve">Технические, функциональные характеристики: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 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Наименование объекта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vAlign w:val="center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Текущий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ремонт здания (входной группы, отмостки)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2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Адресный ориентир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Орловская область, г. Дмитровск, ул. Советская, д.103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Заказчик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Орловской области.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tabs>
                <w:tab w:val="left" w:pos="5812" w:leader="none"/>
              </w:tabs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Вид работ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r/>
            <w:r/>
            <w:r/>
          </w:p>
          <w:tbl>
            <w:tblPr>
              <w:tblStyle w:val="73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5"/>
              <w:gridCol w:w="5386"/>
              <w:gridCol w:w="1134"/>
              <w:gridCol w:w="1241"/>
            </w:tblGrid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r>
                    <w:t xml:space="preserve">№ п/п</w:t>
                  </w:r>
                  <w:r/>
                  <w:r/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r>
                    <w:t xml:space="preserve">Перечень видов работ</w:t>
                  </w:r>
                  <w:r/>
                  <w:r/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16"/>
                      <w:u w:val="none"/>
                    </w:rPr>
                    <w:t xml:space="preserve">Ед.</w:t>
                    <w:br/>
                    <w:t xml:space="preserve">изм.</w:t>
                  </w:r>
                  <w:r>
                    <w:rPr>
                      <w:rFonts w:ascii="Tinos" w:hAnsi="Tinos" w:cs="Tinos"/>
                    </w:rPr>
                  </w:r>
                  <w:r>
                    <w:rPr>
                      <w:rFonts w:ascii="Tinos" w:hAnsi="Tinos" w:cs="Tinos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16"/>
                      <w:u w:val="none"/>
                    </w:rPr>
                    <w:t xml:space="preserve">Кол-во</w:t>
                  </w:r>
                  <w:r>
                    <w:rPr>
                      <w:rFonts w:ascii="Tinos" w:hAnsi="Tinos" w:cs="Tinos"/>
                    </w:rPr>
                  </w:r>
                  <w:r>
                    <w:rPr>
                      <w:rFonts w:ascii="Tinos" w:hAnsi="Tinos" w:cs="Tinos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W w:w="8396" w:type="dxa"/>
                  <w:vMerge w:val="restart"/>
                  <w:textDirection w:val="lrTb"/>
                  <w:noWrap w:val="false"/>
                </w:tcPr>
                <w:p>
                  <w:r>
                    <w:rPr>
                      <w:rFonts w:ascii="Tinos" w:hAnsi="Tinos" w:eastAsia="Tinos" w:cs="Tinos"/>
                      <w:b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1.</w:t>
                  </w:r>
                  <w:r>
                    <w:rPr>
                      <w:rFonts w:ascii="Tinos" w:hAnsi="Tinos" w:eastAsia="Tinos" w:cs="Tinos"/>
                      <w:b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 </w:t>
                  </w:r>
                  <w:r>
                    <w:rPr>
                      <w:rFonts w:ascii="Tinos" w:hAnsi="Tinos" w:eastAsia="Tinos" w:cs="Tinos"/>
                      <w:b/>
                      <w:bCs/>
                      <w:sz w:val="22"/>
                      <w:szCs w:val="22"/>
                    </w:rPr>
                    <w:t xml:space="preserve">Входная группа </w:t>
                  </w:r>
                  <w:r/>
                  <w:r/>
                </w:p>
              </w:tc>
            </w:tr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1.1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Разборка керамического кирпича и частичный ремонт кладки штукатуркой по сетке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м2/м3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2,0/0,20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1.2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Укладка цокольной бетонной плитки на плиточный клей. Размер плитки: темного серого цвета 600х300х35мм</w:t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2,0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1.3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Демонтаж поврежденной бетонной плитки</w:t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10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1.4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Облицовка ступеней и площадки входа бетонной плиткой 300х300х30мм </w:t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10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W w:w="8396" w:type="dxa"/>
                  <w:textDirection w:val="lrTb"/>
                  <w:noWrap w:val="false"/>
                </w:tcPr>
                <w:p>
                  <w:r>
                    <w:rPr>
                      <w:rFonts w:ascii="Tinos" w:hAnsi="Tinos" w:eastAsia="Tinos" w:cs="Tinos"/>
                      <w:b/>
                      <w:bCs/>
                      <w:sz w:val="22"/>
                      <w:szCs w:val="22"/>
                    </w:rPr>
                    <w:t xml:space="preserve">2. </w:t>
                  </w:r>
                  <w:r>
                    <w:rPr>
                      <w:rFonts w:ascii="Tinos" w:hAnsi="Tinos" w:eastAsia="Tinos" w:cs="Tinos"/>
                      <w:b/>
                      <w:bCs/>
                      <w:sz w:val="22"/>
                      <w:szCs w:val="22"/>
                    </w:rPr>
                    <w:t xml:space="preserve">Козырек над входом в подвал</w:t>
                  </w:r>
                  <w:r/>
                  <w:r/>
                </w:p>
              </w:tc>
            </w:tr>
            <w:tr>
              <w:tblPrEx/>
              <w:trPr/>
              <w:tc>
                <w:tcPr>
                  <w:tcW w:w="635" w:type="dxa"/>
                  <w:textDirection w:val="lrTb"/>
                  <w:noWrap w:val="false"/>
                </w:tcPr>
                <w:p>
                  <w:r>
                    <w:t xml:space="preserve">2.1</w:t>
                  </w:r>
                  <w:r/>
                  <w:r/>
                </w:p>
              </w:tc>
              <w:tc>
                <w:tcPr>
                  <w:tcW w:w="5386" w:type="dxa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Демонтаж металлических оцинкованных листов с полимерным покрытием (5,3х1,4 м) </w:t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tcW w:w="1134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Шт./м2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  <w:tc>
                <w:tcPr>
                  <w:tcW w:w="1241" w:type="dxa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1/7,42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2.2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Монтаж металлических оцинкованных листов с полимерным покрытием (5,3х1,4 м)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 толщ. 0,5 мм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Шт./м2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1/7,42</w:t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W w:w="8396" w:type="dxa"/>
                  <w:textDirection w:val="lrTb"/>
                  <w:noWrap w:val="false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3. Водосточная система</w:t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3.1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Устройство водосточной системы из металлических труб с полимерным покрытием 102х76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18"/>
                      <w:szCs w:val="18"/>
                    </w:rPr>
                    <w:t xml:space="preserve">Метр погонный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4,6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3.2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Устройство желобов подвесных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18"/>
                      <w:szCs w:val="18"/>
                    </w:rPr>
                    <w:t xml:space="preserve">Метр погонный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12,2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173"/>
              </w:trPr>
              <w:tc>
                <w:tcPr>
                  <w:gridSpan w:val="4"/>
                  <w:tcW w:w="8396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4. </w:t>
                  </w:r>
                  <w:r>
                    <w:rPr>
                      <w:rFonts w:ascii="Tinos" w:hAnsi="Tinos" w:eastAsia="Tinos" w:cs="Tinos"/>
                      <w:b/>
                      <w:bCs/>
                      <w:sz w:val="22"/>
                      <w:szCs w:val="22"/>
                    </w:rPr>
                    <w:t xml:space="preserve">Отмостка</w:t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4.1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Разработка грунта вручную под устройство отмостки с погрузкой и перевозкой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6,9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4.2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t xml:space="preserve">Демонтаж поврежденной литьевой бетонной плитки у входных ступеней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6,5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4.3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Монтаж литьевой бетонной плитки у входных ступеней 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м3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6,5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4.4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Ремонт отмостки с применением бетона класса В15 толщ.100-150 мм с сеткой Ф5 Вр1 100х100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м2/м3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56/7,0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635" w:type="dxa"/>
                  <w:vMerge w:val="restart"/>
                  <w:textDirection w:val="lrTb"/>
                  <w:noWrap w:val="false"/>
                </w:tcPr>
                <w:p>
                  <w:r>
                    <w:t xml:space="preserve">4.5</w:t>
                  </w:r>
                  <w:r/>
                  <w:r/>
                </w:p>
              </w:tc>
              <w:tc>
                <w:tcPr>
                  <w:tcW w:w="5386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Установка бетонных водосточных лотков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134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Метр погонный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  <w:tc>
                <w:tcPr>
                  <w:tcW w:w="1241" w:type="dxa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eastAsia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  <w:t xml:space="preserve">15</w:t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eastAsia="Tinos" w:cs="Tinos"/>
                      <w:sz w:val="22"/>
                      <w:szCs w:val="22"/>
                    </w:rPr>
                  </w:r>
                </w:p>
              </w:tc>
            </w:tr>
          </w:tbl>
          <w:p>
            <w:r/>
            <w:r/>
            <w:r/>
          </w:p>
        </w:tc>
      </w:tr>
      <w:tr>
        <w:tblPrEx/>
        <w:trPr>
          <w:trHeight w:val="47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5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tabs>
                <w:tab w:val="left" w:pos="5812" w:leader="none"/>
              </w:tabs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Описание объекта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Style w:val="927"/>
              <w:ind w:left="0" w:right="57" w:firstLine="0"/>
              <w:spacing w:after="0" w:afterAutospacing="0" w:line="240" w:lineRule="auto"/>
              <w:shd w:val="clear" w:color="auto" w:fill="auto"/>
              <w:rPr>
                <w:rFonts w:ascii="Tinos" w:hAnsi="Tinos" w:cs="Tinos"/>
                <w:b w:val="0"/>
                <w:bCs w:val="0"/>
                <w:sz w:val="24"/>
                <w:szCs w:val="24"/>
              </w:rPr>
              <w:suppressLineNumbers w:val="0"/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lang w:eastAsia="ru-RU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Помещение, расположенное по адресу: Орловская область г. Дмитровск, ул. Советская, д. 103, пом. 1, общей площадью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321,8 кв.м., (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в том числе подвал- 226,3 кв.м.),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принадлежит Управлению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Росреестра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по Орловской области на праве оперативного управления,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</w:rPr>
              <w:t xml:space="preserve">расположено в здании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по вышеуказанному адресу (далее - Объект) </w:t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val="en-US"/>
              </w:rPr>
              <w:t xml:space="preserve">6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tabs>
                <w:tab w:val="left" w:pos="5812" w:leader="none"/>
              </w:tabs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Срок выполнения работ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Style w:val="927"/>
              <w:ind w:left="0" w:right="57" w:firstLine="0"/>
              <w:spacing w:after="0" w:afterAutospacing="0" w:line="240" w:lineRule="auto"/>
              <w:shd w:val="clear" w:color="auto" w:fill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В течение 60 календарных дней с момента заключения  Договора.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7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tabs>
                <w:tab w:val="left" w:pos="5812" w:leader="none"/>
              </w:tabs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Требования к Подрядчику при проведении текущего ремонта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Наличие обученного и аттестованного персонала для выполнения огневых работ.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Наличие обученного и аттестованного персонала по охране труда.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Наличие обученного и аттестованного персонала по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электробезопасности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 для работ в электроустановках до 1000 В.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Наличие необходимого для выполнения работ оборудования, инструментов и специальных приспособлений, которые находятся в рабочем состоянии и не заняты на других работах на время производства работ.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Персонал Подрядчика должен быть обеспечен необходимыми средствами индивидуальной и коллективной защиты.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Все работы Подрядчик выполняет своим оборудованием (такелажные и монтажные приспособления, грузоподъемные механизмы, домкраты и иное оборудование, необходимое Подрядчику в процессе производства работ).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Подрядчик должен обладать современной сертификационной приборной и инструментальной базой.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7"/>
              <w:numPr>
                <w:ilvl w:val="0"/>
                <w:numId w:val="21"/>
              </w:numPr>
              <w:ind w:left="0" w:right="57" w:firstLine="0"/>
              <w:spacing w:after="0" w:afterAutospacing="0" w:line="240" w:lineRule="auto"/>
              <w:shd w:val="clear" w:color="auto" w:fill="auto"/>
              <w:tabs>
                <w:tab w:val="left" w:pos="434" w:leader="none"/>
              </w:tabs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Подрядчик должен обеспечить соблюдение правил привлечения и использования иностранной и иногородней рабочей силы, установленные законодательством РФ и нормативными правовыми актами г. Орла.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pStyle w:val="928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3"/>
                <w:szCs w:val="23"/>
              </w:rPr>
              <w:suppressLineNumbers w:val="0"/>
            </w:pP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3"/>
                <w:szCs w:val="23"/>
              </w:rPr>
              <w:t xml:space="preserve">Общие требования к выполнению работ </w:t>
            </w:r>
            <w:r>
              <w:rPr>
                <w:rFonts w:ascii="Tinos" w:hAnsi="Tinos" w:cs="Tinos"/>
                <w:sz w:val="23"/>
                <w:szCs w:val="23"/>
              </w:rPr>
            </w:r>
            <w:r>
              <w:rPr>
                <w:rFonts w:ascii="Tinos" w:hAnsi="Tinos" w:cs="Tinos"/>
                <w:sz w:val="23"/>
                <w:szCs w:val="23"/>
              </w:rPr>
            </w:r>
          </w:p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  <w:shd w:val="clear" w:color="auto" w:fill="ffffff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cs="Tinos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cs="Tinos"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Style w:val="928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еред началом работ Подрядчик должен согласовать с Заказчиком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: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ехнические решения по проведению работ.</w:t>
            </w:r>
            <w:r>
              <w:rPr>
                <w:rFonts w:ascii="Tinos" w:hAnsi="Tinos" w:eastAsia="Tinos" w:cs="Tinos"/>
                <w:color w:val="000000"/>
                <w:sz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.1.2 Приказ о назначении ответственного лица за проведение работ.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8.1.3 С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писок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работников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, привлеченных к выполнению работ на данном объекте, с указанием фамилии, имени и отчества, года рождения и паспортных данных, места регистрации, в случае привлечения иностранных граждан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–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с указанием также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патент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а, разрешения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 на работу</w:t>
            </w:r>
            <w:r>
              <w:rPr>
                <w:rFonts w:ascii="Tinos" w:hAnsi="Tinos" w:eastAsia="Tinos" w:cs="Tinos"/>
                <w:bCs/>
                <w:sz w:val="22"/>
                <w:szCs w:val="22"/>
              </w:rPr>
              <w:t xml:space="preserve">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.1.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4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color w:val="000000"/>
              </w:rPr>
              <w:t xml:space="preserve">В</w:t>
            </w:r>
            <w:r>
              <w:rPr>
                <w:rFonts w:ascii="Tinos" w:hAnsi="Tinos" w:eastAsia="Tinos" w:cs="Tinos"/>
                <w:color w:val="000000"/>
              </w:rPr>
              <w:t xml:space="preserve">се используемые материалы должны иметь сертификат соответствия, сертификат пожарной безопасности, санитарно-эпидемиологическое заключение, удостоверяющие их происхождение, качество и сроки годности. Копии этих сертификатов и прочие документы должны </w:t>
            </w:r>
            <w:r>
              <w:rPr>
                <w:rFonts w:ascii="Tinos" w:hAnsi="Tinos" w:eastAsia="Tinos" w:cs="Tinos"/>
                <w:color w:val="000000"/>
              </w:rPr>
              <w:t xml:space="preserve">быть</w:t>
            </w:r>
            <w:r>
              <w:rPr>
                <w:rFonts w:ascii="Tinos" w:hAnsi="Tinos" w:eastAsia="Tinos" w:cs="Tinos"/>
              </w:rPr>
              <w:t xml:space="preserve"> представлены Заказчику за 3 (три</w:t>
            </w:r>
            <w:r>
              <w:rPr>
                <w:rFonts w:ascii="Tinos" w:hAnsi="Tinos" w:eastAsia="Tinos" w:cs="Tinos"/>
              </w:rPr>
              <w:t xml:space="preserve">) рабочих дней до начала производства работ.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98"/>
              <w:ind w:left="0" w:right="57" w:firstLine="0"/>
              <w:jc w:val="both"/>
              <w:spacing w:after="0" w:afterAutospacing="0" w:line="240" w:lineRule="auto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Tinos" w:hAnsi="Tinos" w:cs="Tinos"/>
              </w:rPr>
              <w:suppressLineNumbers w:val="0"/>
            </w:pPr>
            <w:r>
              <w:rPr>
                <w:rFonts w:ascii="Tinos" w:hAnsi="Tinos" w:eastAsia="Tinos" w:cs="Tinos"/>
              </w:rPr>
              <w:t xml:space="preserve">8.1.5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</w:rPr>
              <w:t xml:space="preserve">В</w:t>
            </w:r>
            <w:r>
              <w:rPr>
                <w:rFonts w:ascii="Tinos" w:hAnsi="Tinos" w:eastAsia="Tinos" w:cs="Tinos"/>
              </w:rPr>
              <w:t xml:space="preserve">се оборудование, используемое для проведения работ, должно быть исправным, при необходимости прошедшим испытания либо поверку. Подключение переносного электрическог</w:t>
            </w:r>
            <w:r>
              <w:rPr>
                <w:rFonts w:ascii="Tinos" w:hAnsi="Tinos" w:eastAsia="Tinos" w:cs="Tinos"/>
              </w:rPr>
              <w:t xml:space="preserve">о оборудования (электроинструмент и т.п.), необходимого для проведения работ, Подрядчик проводит в установленном порядке. Самовольное подключение вышеуказанного оборудования запрещается. Выполнять работы необходимо обученными аттестованными специалистами. </w:t>
            </w:r>
            <w:r>
              <w:rPr>
                <w:rFonts w:ascii="Tinos" w:hAnsi="Tinos" w:cs="Tinos"/>
              </w:rPr>
            </w:r>
            <w:r>
              <w:rPr>
                <w:rFonts w:ascii="Tinos" w:hAnsi="Tinos" w:cs="Tinos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.2 Руководство Работами осуществляется инженерно-техническим работником, аттестованным по правилам техники безопасности, пожарной безопасности.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.3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процессе выполнения работ должны быть предусмотрены мероприятия, исключающие загрязнение прилегающей территории строительными отходами. Не допускается сжигание на территории Заказчика и прилегающей территории строительных отходов.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.4 Выполнение Работ не должно препятствовать или создавать неудобства в работе учреждения.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928"/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  <w:highlight w:val="none"/>
              </w:rPr>
              <w:suppressLineNumbers w:val="0"/>
            </w:pP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Вре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мя проведения работ с 9:00 до 18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:00, в рабочие дни.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pStyle w:val="927"/>
              <w:ind w:left="0" w:right="57" w:firstLine="0"/>
              <w:spacing w:after="0" w:afterAutospacing="0" w:line="240" w:lineRule="auto"/>
              <w:shd w:val="clear" w:color="auto" w:fill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8.7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 Уборка и вывоз строительного мусора осуществляется силами Подрядчика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8.8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 окончании работ, в течение 3-х дней, произвести уборку строительного мусора и элементов разборки с места производства работ.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9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  <w:suppressLineNumbers w:val="0"/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Общие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 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технические требования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ru-RU"/>
              </w:rPr>
              <w:t xml:space="preserve"> и условия выполнения работ</w:t>
            </w:r>
            <w:r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cs="Tinos"/>
                <w:b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pStyle w:val="726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Работы выполняются под наблюдением Заказчика.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726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Подрядчик обязан обеспечивать Заказчику возможность контроля  за ходом выполнения Работ, качеством используемых материалов и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оборудов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ания, в том числе беспрепятственно допускать к любому конструктивному элементу Объекта, представлять по их требованию отчеты о ходе выполнения Работ.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726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Работы должны проводиться из высококачественных материалов и имеющих сертификаты соответствия Госстандарта РФ и/или сертификаты качества и соответствующих требованиям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СНиПа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,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ГОСТа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, ТУ 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ТР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, и другим нормативно-правовым документам.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726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В случае недостатков, обнаруженны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х и зафиксированных Заказчиком, Подрядчик обязуется принять меры к устранению этих недостатков в срок, согласованный с Заказчиком в Акте несоответствий.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726"/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Готовить и предъявлять скрытые работы и акты их освидетельствования с уведомлением Заказчика, за 3 (Три) рабочих дня до даты их приемки.</w:t>
            </w:r>
            <w:r>
              <w:rPr>
                <w:rFonts w:ascii="Tinos" w:hAnsi="Tinos" w:eastAsia="Tinos" w:cs="Tinos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К актам на скрытые работы прикладывается фото-фиксация скрытых работ.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 Если закрытие работ выполнено без подтверждения представителем Заказчика и/или они не были информированы об этом, или информ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ированы с опозданием, то по требованию Заказчика, Подрядчик обязан за свой счет вскрыть любую часть скрытых работ согласно указанию, а затем восстановить ее. Подрядчик приступает к выполнению последующих работ только после приемки Заказчиком скрытых работ.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10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Применяемые стандарты, 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СНиПы</w:t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 и прочие правила</w:t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Градостроительный Кодекс Российской Федерации.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Федеральный закон №7-ФЗ от 10.01.02 «Об охране окружающей среды».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Федеральный закон №89-ФЗ от 24.06.98 «Об отходах производства и потребления».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СНиП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12-03-2001 – «Безопасность труда в строительстве».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eastAsia="Courier New"/>
                <w:szCs w:val="24"/>
              </w:rPr>
              <w:t xml:space="preserve">- </w:t>
            </w:r>
            <w:r>
              <w:rPr>
                <w:rFonts w:eastAsia="Courier New"/>
                <w:szCs w:val="24"/>
              </w:rPr>
              <w:t xml:space="preserve">СП 48.13330.2019 «СНиП 12-01-2004 Организация строительства»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СНиП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21-01-97 - «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Пожарная безопасность зданий и сооружений». 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- ГОСТ 12.1.04-91- «Пожарная безопасность».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При проведении огнеопасных работ необходимо соблюдение дополнительных правил противопожарной безопасност</w:t>
            </w:r>
            <w:r>
              <w:rPr>
                <w:rFonts w:ascii="Tinos" w:hAnsi="Tinos" w:eastAsia="Tinos" w:cs="Tinos"/>
                <w:sz w:val="22"/>
                <w:szCs w:val="22"/>
                <w:lang w:eastAsia="ru-RU"/>
              </w:rPr>
              <w:t xml:space="preserve">и для каждого вида работ. Оформить наряд-допуск Приложение N 4 к Постановлению Правительства Российской Федерации от 25 апреля 2012 года N 390 «О противопожарном режиме». Ответственность за безопасное проведение огнеопасных работ возлагается на Подрядчика.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1a1a1a"/>
                <w:sz w:val="22"/>
                <w:szCs w:val="22"/>
                <w:shd w:val="clear" w:color="auto" w:fill="ffffff"/>
              </w:rPr>
              <w:t xml:space="preserve">Порядок установления гарантийного срока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На выполненные Исполнителем работы устанавливается гарант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ийный срок продолжительностью 24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 месяц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ев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с даты подписания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 обеими Сторонами акта сдачи-приемки выполненных работ. Гарантии качества распространяются на все выполненные работы.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  <w:p>
            <w:pPr>
              <w:ind w:left="0" w:right="57" w:firstLine="0"/>
              <w:jc w:val="both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В случае выявления Заказчиком недостатков в выполненных работах в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течение гарантийного срока Стороны составляют Акт о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 выявленных недостатках, в котором указывают перечень необходимых работ по их устранению, а также срок выполнения Подрядчиком таких работ. Для участия в составлении Акта о выявленных недостатках Подрядчик обязан направить своего представителя не позднее 1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(одного) дня со дня получения письменного извещения Заказчика. Если Подрядчик уклонился от участия в составлении акта, акт составляется Заказчиком в одностороннем порядке, и является основанием для устранения выявленных недостатков Подрядчиком либо (по выб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ору Заказчика) для привлечения Заказчиком к работам по устранению выявленных недостатков другого лица с отнесением расходов, связанных с устранением недостатков, на Подрядчика. Гарантийный срок продлевается соответственно на период устранения недостатков. 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12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vMerge w:val="restart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color w:val="1a1a1a"/>
                <w:sz w:val="22"/>
                <w:szCs w:val="22"/>
                <w:shd w:val="clear" w:color="auto" w:fill="ffffff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1a1a1a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eastAsia="Tinos" w:cs="Tinos"/>
                <w:b/>
                <w:sz w:val="22"/>
                <w:szCs w:val="22"/>
              </w:rPr>
              <w:t xml:space="preserve">Виды и объемы выполняемых работ, материалы</w:t>
            </w:r>
            <w:r>
              <w:rPr>
                <w:rFonts w:ascii="Tinos" w:hAnsi="Tinos" w:cs="Tinos"/>
                <w:b/>
                <w:color w:val="1a1a1a"/>
                <w:sz w:val="22"/>
                <w:szCs w:val="22"/>
                <w:shd w:val="clear" w:color="auto" w:fill="ffffff"/>
              </w:rPr>
            </w:r>
            <w:r>
              <w:rPr>
                <w:rFonts w:ascii="Tinos" w:hAnsi="Tinos" w:cs="Tinos"/>
                <w:b/>
                <w:color w:val="1a1a1a"/>
                <w:sz w:val="22"/>
                <w:szCs w:val="22"/>
                <w:shd w:val="clear" w:color="auto" w:fill="ffffff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vMerge w:val="restart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  <w:tbl>
            <w:tblPr>
              <w:tblStyle w:val="739"/>
              <w:tblW w:w="0" w:type="auto"/>
              <w:tblInd w:w="34" w:type="dxa"/>
              <w:tblLayout w:type="fixed"/>
              <w:tblLook w:val="04A0" w:firstRow="1" w:lastRow="0" w:firstColumn="1" w:lastColumn="0" w:noHBand="0" w:noVBand="1"/>
            </w:tblPr>
            <w:tblGrid>
              <w:gridCol w:w="743"/>
              <w:gridCol w:w="567"/>
              <w:gridCol w:w="4643"/>
              <w:gridCol w:w="992"/>
              <w:gridCol w:w="1134"/>
            </w:tblGrid>
            <w:tr>
              <w:tblPrEx/>
              <w:trPr>
                <w:trHeight w:val="72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№ п/п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№ в ЛСР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Наименование работ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Ед.</w:t>
                    <w:br/>
                    <w:t xml:space="preserve">изм.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Кол-во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30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center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gridSpan w:val="5"/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8079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Раздел: Демонтажные работы</w:t>
                  </w:r>
                  <w:r>
                    <w:rPr>
                      <w:rFonts w:ascii="Tinos" w:hAnsi="Tinos" w:eastAsia="Tinos" w:cs="Tino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638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Разборка кладки стен: облегченной конструкции из кирпича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 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Строительный мусор</w:t>
                  </w:r>
                  <w:r>
                    <w:rPr>
                      <w:rFonts w:ascii="Tinos" w:hAnsi="Tinos" w:cs="Tinos"/>
                      <w:highlight w:val="none"/>
                    </w:rPr>
                  </w:r>
                  <w:r>
                    <w:rPr>
                      <w:rFonts w:ascii="Tinos" w:hAnsi="Tinos" w:cs="Tinos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2,168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 w:right="0"/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Разборка тротуаров и дорожек из плит с их отноской и укладкой в штабель</w:t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0,165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gridSpan w:val="5"/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8079" w:type="dxa"/>
                  <w:vAlign w:val="center"/>
                  <w:textDirection w:val="lrTb"/>
                  <w:noWrap w:val="false"/>
                </w:tcPr>
                <w:p>
                  <w:pPr>
                    <w:ind w:left="57" w:right="0" w:firstLine="0"/>
                    <w:jc w:val="left"/>
                    <w:spacing w:after="0" w:afterAutospacing="0" w:line="240" w:lineRule="auto"/>
                    <w:rPr>
                      <w:rFonts w:ascii="Tinos" w:hAnsi="Tinos" w:cs="Tinos"/>
                      <w:b/>
                      <w:bCs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nos" w:hAnsi="Tinos" w:eastAsia="Tinos" w:cs="Tinos"/>
                      <w:b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Раздел: Монтажные работы</w:t>
                  </w:r>
                  <w:r>
                    <w:rPr>
                      <w:rFonts w:ascii="Tinos" w:hAnsi="Tinos" w:cs="Tinos"/>
                      <w:b/>
                      <w:bCs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b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Ремонт кирпичной кладки стен отдельными местами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Кирпич керамический рядовой полнотелый одинарный, размеры 250х120х65 мм, марка М150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1000 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0,0804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Строительный мусор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0,046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89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Штукатурка по сетке без устройства каркаса: улучшенная стен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Сетка стальная плетеная одинарная из проволоки без покрытия с квадратными ячейками, диаметр проволоки 2 мм, размер ячейки 25х25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2,16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68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Нанесение водно-дисперсионной грунтовки на поверхности: пористые (камень, кирпич, бетон и т.д.)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Грунтовка укрепляющая, глубокого проникновения, быстросохнущая, паропроницаемая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кг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0,276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6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Гладкая облицовка стен, столбов, пилястр и откосов (без карнизных, плинтусных и угловых плиток) без установки плиток туалетного гарнитура на цементном растворе: по кирпичу и бетону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89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Клей монтажный сухой для внутренних и наружных работ, водостойкий на основе цементного вяжущего, для облицовочных работ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0,0042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3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Цокольная панель "Большой песчанник" цвет серый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09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покрытий на цементном растворе из плиток: бетонных, цементных или мозаичных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9,1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Плитки бетонные, цементные или мозаичные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Плитка тротуарная Квадрат 300х300х30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10,2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6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Монтаж кровельного покрытия: из профилированного листа при высоте здания до 25 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0,0742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6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Монтаж кровельного покрытия: из профилированного листа при высоте здания до 25 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0,0742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660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Профнастил оцинкованный с лакокрасочным или полимерным покрытием Н35-1000-0,5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8,3104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265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желобов: подвесных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0,122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Хомут желоба прямоугольный металлический с одним креплением для водосточных систем, размеры хомута 102х76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металлической водосточной системы: прямых звеньев труб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Труба прямоугольная металлическая для водосточных систем, окрашенная, размеры трубы 102х76 мм, длина трубы 2000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Хомут трубы прямоугольный металлический с двумя креплениями для водосточных систем, размеры хомута 102х76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558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металлической водосточной системы: колен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Колено трубы с углом 60° металлическое для водосточных систем, окрашенное, размеры трубы 102х76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металлической водосточной системы: воронок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Воронка выпускная металлическая для водосточных систем, окрашенная, длина воронки 102 мм, ширина воронки 76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413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подстилающих слоев: песчаных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23,1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24,1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Песок природный для строительных работ II класс, средний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6,272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24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Песок природный для строительных работ II класс, средний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6,272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подстилающих слоев: щебеночных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Щебень из плотных горных пород для строительных работ М 1200, фракция 20-40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409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27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Устройство подстилающих слоев: бетонных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28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Смеси бетонные тяжелого бетона (БСТ) на щебне из гравия, класс В15, F(1)150, W6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м3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5,712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29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Армирование стяжек сетками сварными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0,56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30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Сетка стальная сварная из арматурной проволоки без покрытия, диаметр проволоки 5 мм, размер ячейки 100х100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м2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56,56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  <w:tr>
              <w:tblPrEx/>
              <w:trPr>
                <w:trHeight w:val="732"/>
              </w:trPr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7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31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32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64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left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Фиксаторы защитного слоя арматуры пластиковые, форма стульчик, толщина защитного слоя бетона 30 мм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992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100 ШТ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  <w:tc>
                <w:tcPr>
                  <w:tcBorders>
                    <w:top w:val="single" w:color="000000" w:sz="3" w:space="0"/>
                    <w:left w:val="single" w:color="000000" w:sz="3" w:space="0"/>
                    <w:bottom w:val="single" w:color="000000" w:sz="3" w:space="0"/>
                    <w:right w:val="single" w:color="000000" w:sz="3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113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ind w:left="57"/>
                    <w:jc w:val="center"/>
                    <w:rPr>
                      <w:rFonts w:ascii="Tinos" w:hAnsi="Tinos" w:cs="Tinos"/>
                      <w:sz w:val="22"/>
                      <w:szCs w:val="22"/>
                    </w:rPr>
                    <w:suppressLineNumbers w:val="0"/>
                  </w:pPr>
                  <w:r>
                    <w:rPr>
                      <w:rFonts w:ascii="Tinos" w:hAnsi="Tinos" w:eastAsia="Tinos" w:cs="Tinos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  <w:vertAlign w:val="baseline"/>
                    </w:rPr>
                    <w:t xml:space="preserve">2,85</w:t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  <w:r>
                    <w:rPr>
                      <w:rFonts w:ascii="Tinos" w:hAnsi="Tinos" w:cs="Tinos"/>
                      <w:sz w:val="22"/>
                      <w:szCs w:val="22"/>
                    </w:rPr>
                  </w:r>
                </w:p>
              </w:tc>
            </w:tr>
          </w:tbl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3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rPr>
                <w:rFonts w:ascii="Tinos" w:hAnsi="Tinos" w:cs="Tinos"/>
                <w:b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b/>
                <w:color w:val="1a1a1a"/>
                <w:sz w:val="22"/>
                <w:szCs w:val="22"/>
                <w:shd w:val="clear" w:color="auto" w:fill="ffffff"/>
              </w:rPr>
              <w:t xml:space="preserve">Порядок сдачи и приемки результатов выполненных работ</w:t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  <w:r>
              <w:rPr>
                <w:rFonts w:ascii="Tinos" w:hAnsi="Tinos" w:cs="Tinos"/>
                <w:b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88" w:type="dxa"/>
            <w:textDirection w:val="lrTb"/>
            <w:noWrap w:val="false"/>
          </w:tcPr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Подрядчик по требованию Заказчика обязан предоставлять информацию о ходе выполнения 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работ. Рассмотрение и приемка результатов выполненных работ осуществляется уполномоченной Заказчиком комиссией в соответствии со сроками выполнения работ. Подрядчик при приёмке результатов выполненных работ обязан представить Заказчику следующие документы: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- Сертификаты (разрешения, аккредитации, аттестации и т.п.) соответствия на материалы;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- Акты освидетельствования скрытых работ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 (передаются в день п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о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дписания)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 в двух 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экземплярах</w:t>
            </w: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;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  <w:p>
            <w:pPr>
              <w:ind w:left="0" w:right="57" w:firstLine="0"/>
              <w:spacing w:after="0" w:afterAutospacing="0" w:line="240" w:lineRule="auto"/>
              <w:shd w:val="clear" w:color="auto" w:fill="ffffff"/>
              <w:rPr>
                <w:rFonts w:ascii="Tinos" w:hAnsi="Tinos" w:cs="Tinos"/>
                <w:color w:val="1a1a1a"/>
                <w:sz w:val="22"/>
                <w:szCs w:val="22"/>
              </w:rPr>
              <w:suppressLineNumbers w:val="0"/>
            </w:pPr>
            <w:r>
              <w:rPr>
                <w:rFonts w:ascii="Tinos" w:hAnsi="Tinos" w:eastAsia="Tinos" w:cs="Tinos"/>
                <w:color w:val="1a1a1a"/>
                <w:sz w:val="22"/>
                <w:szCs w:val="22"/>
                <w:lang w:eastAsia="ru-RU"/>
              </w:rPr>
              <w:t xml:space="preserve">- Акты по форме КС-2, КС-3 в соответствии с локальной сметной.</w:t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  <w:r>
              <w:rPr>
                <w:rFonts w:ascii="Tinos" w:hAnsi="Tinos" w:cs="Tinos"/>
                <w:color w:val="1a1a1a"/>
                <w:sz w:val="22"/>
                <w:szCs w:val="22"/>
              </w:rPr>
            </w:r>
          </w:p>
        </w:tc>
      </w:tr>
    </w:tbl>
    <w:p>
      <w:pPr>
        <w:ind w:left="-57"/>
        <w:jc w:val="center"/>
        <w:rPr>
          <w:bCs/>
          <w:i/>
        </w:rPr>
        <w:suppressLineNumbers w:val="0"/>
      </w:pPr>
      <w:r>
        <w:rPr>
          <w:bCs/>
          <w:i/>
        </w:rPr>
      </w:r>
    </w:p>
    <w:tbl>
      <w:tblPr>
        <w:tblW w:w="10350" w:type="dxa"/>
        <w:jc w:val="center"/>
        <w:tblLook w:val="01E0" w:firstRow="1" w:lastRow="1" w:firstColumn="1" w:lastColumn="1" w:noHBand="0" w:noVBand="0"/>
      </w:tblPr>
      <w:tblGrid>
        <w:gridCol w:w="5430"/>
        <w:gridCol w:w="4920"/>
      </w:tblGrid>
      <w:tr>
        <w:tblPrEx/>
        <w:trPr>
          <w:jc w:val="center"/>
        </w:trPr>
        <w:tc>
          <w:tcPr>
            <w:tcW w:w="5430" w:type="dxa"/>
            <w:textDirection w:val="lrTb"/>
            <w:noWrap w:val="false"/>
          </w:tcPr>
          <w:p>
            <w:r/>
            <w:r/>
          </w:p>
          <w:p>
            <w:r>
              <w:t xml:space="preserve">От Заказчика:</w:t>
            </w:r>
            <w:r/>
          </w:p>
          <w:p>
            <w:r>
              <w:t xml:space="preserve">Заместитель руководителя </w:t>
            </w:r>
            <w:r/>
            <w:r/>
          </w:p>
          <w:p>
            <w:r/>
            <w:r/>
            <w:r/>
          </w:p>
          <w:p>
            <w:r>
              <w:t xml:space="preserve">___________</w:t>
            </w:r>
            <w:r>
              <w:t xml:space="preserve">_____ О.С. Хандогина </w:t>
            </w:r>
            <w:r/>
            <w:r/>
            <w:r/>
            <w:r/>
            <w:r/>
          </w:p>
        </w:tc>
        <w:tc>
          <w:tcPr>
            <w:tcW w:w="4920" w:type="dxa"/>
            <w:textDirection w:val="lrTb"/>
            <w:noWrap w:val="false"/>
          </w:tcPr>
          <w:p>
            <w:r>
              <w:rPr>
                <w:highlight w:val="none"/>
              </w:rPr>
            </w:r>
            <w:r/>
          </w:p>
          <w:p>
            <w:pPr>
              <w:rPr>
                <w:highlight w:val="none"/>
              </w:rPr>
            </w:pPr>
            <w:r>
              <w:t xml:space="preserve">От Подрядчика: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</w:tbl>
    <w:p>
      <w:pPr>
        <w:contextualSpacing/>
        <w:ind w:left="57" w:right="0" w:firstLine="0"/>
        <w:jc w:val="left"/>
        <w:spacing w:after="0" w:afterAutospacing="0" w:line="288" w:lineRule="auto"/>
        <w:shd w:val="nil" w:color="auto"/>
        <w:rPr>
          <w:bCs/>
          <w:i/>
        </w:rPr>
        <w:suppressLineNumbers w:val="0"/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jc w:val="center"/>
        <w:rPr>
          <w:bCs/>
          <w:i/>
        </w:rPr>
        <w:sectPr>
          <w:footnotePr/>
          <w:endnotePr/>
          <w:type w:val="nextPage"/>
          <w:pgSz w:w="11906" w:h="16838" w:orient="portrait"/>
          <w:pgMar w:top="992" w:right="567" w:bottom="709" w:left="1134" w:header="709" w:footer="709" w:gutter="0"/>
          <w:cols w:num="1" w:sep="0" w:space="720" w:equalWidth="1"/>
          <w:docGrid w:linePitch="360"/>
          <w:titlePg/>
        </w:sectPr>
      </w:pPr>
      <w:r>
        <w:rPr>
          <w:bCs/>
          <w:i/>
        </w:rPr>
      </w:r>
      <w:r>
        <w:rPr>
          <w:bCs/>
          <w:i/>
        </w:rPr>
      </w:r>
      <w:r>
        <w:rPr>
          <w:bCs/>
          <w:i/>
        </w:rPr>
      </w:r>
    </w:p>
    <w:p>
      <w:pPr>
        <w:jc w:val="right"/>
        <w:rPr>
          <w:bCs/>
          <w:i/>
          <w:highlight w:val="none"/>
        </w:rPr>
      </w:pPr>
      <w:r>
        <w:t xml:space="preserve">Пр</w:t>
      </w:r>
      <w:r>
        <w:t xml:space="preserve">иложение № </w:t>
      </w:r>
      <w:r>
        <w:t xml:space="preserve">3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left="5580"/>
        <w:jc w:val="right"/>
      </w:pPr>
      <w:r>
        <w:t xml:space="preserve">к  Договору </w:t>
      </w:r>
      <w:r/>
      <w:r>
        <w:t xml:space="preserve">от «__»__________2026</w:t>
      </w:r>
      <w:r>
        <w:t xml:space="preserve"> г. </w:t>
      </w:r>
      <w:r/>
      <w:r/>
    </w:p>
    <w:p>
      <w:pPr>
        <w:ind w:left="5580"/>
        <w:jc w:val="right"/>
        <w:rPr>
          <w:b/>
          <w:bCs/>
          <w:caps/>
          <w:highlight w:val="none"/>
        </w:rPr>
      </w:pPr>
      <w:r>
        <w:rPr>
          <w:b/>
          <w:caps/>
        </w:rPr>
        <w:t xml:space="preserve">№</w:t>
      </w:r>
      <w:r>
        <w:rPr>
          <w:b/>
          <w:caps/>
        </w:rPr>
        <w:t xml:space="preserve"> </w:t>
      </w:r>
      <w:r>
        <w:rPr>
          <w:b/>
          <w:caps/>
        </w:rPr>
        <w:t xml:space="preserve">_____</w:t>
      </w:r>
      <w:r>
        <w:rPr>
          <w:b/>
          <w:caps/>
        </w:rPr>
        <w:t xml:space="preserve"> </w:t>
      </w:r>
      <w:r>
        <w:rPr>
          <w:b/>
          <w:bCs/>
          <w:caps/>
          <w:highlight w:val="none"/>
        </w:rPr>
      </w:r>
    </w:p>
    <w:p>
      <w:pPr>
        <w:ind w:left="5580"/>
        <w:jc w:val="right"/>
        <w:rPr>
          <w:b/>
          <w:bCs/>
          <w:caps/>
          <w:highlight w:val="none"/>
        </w:rPr>
      </w:pPr>
      <w:r>
        <w:rPr>
          <w:b/>
          <w:bCs/>
          <w:caps/>
          <w:highlight w:val="none"/>
        </w:rPr>
      </w:r>
      <w:r>
        <w:rPr>
          <w:b/>
          <w:bCs/>
          <w:caps/>
          <w:highlight w:val="none"/>
        </w:rPr>
      </w:r>
    </w:p>
    <w:p>
      <w:pPr>
        <w:jc w:val="center"/>
        <w:rPr>
          <w:bCs/>
          <w:i/>
          <w:color w:val="auto"/>
          <w:highlight w:val="none"/>
        </w:rPr>
      </w:pPr>
      <w:r>
        <w:rPr>
          <w:bCs/>
          <w:i/>
          <w:color w:val="auto"/>
        </w:rPr>
        <w:t xml:space="preserve">Локальная смета</w:t>
      </w:r>
      <w:r>
        <w:rPr>
          <w:bCs/>
          <w:i/>
          <w:color w:val="auto"/>
          <w:highlight w:val="none"/>
        </w:rPr>
      </w:r>
      <w:r>
        <w:rPr>
          <w:bCs/>
          <w:i/>
          <w:color w:val="auto"/>
          <w:highlight w:val="none"/>
        </w:rPr>
      </w:r>
    </w:p>
    <w:p>
      <w:pPr>
        <w:ind w:left="-57"/>
        <w:jc w:val="center"/>
        <w:rPr>
          <w:rFonts w:ascii="Tinos" w:hAnsi="Tinos" w:cs="Tinos"/>
          <w:b/>
          <w:bCs/>
          <w:sz w:val="24"/>
          <w:szCs w:val="24"/>
        </w:rPr>
        <w:suppressLineNumbers w:val="0"/>
      </w:pPr>
      <w:r>
        <w:rPr>
          <w:rFonts w:ascii="Tinos" w:hAnsi="Tinos" w:eastAsia="Tinos" w:cs="Tinos"/>
          <w:b/>
          <w:bCs/>
          <w:color w:val="000000"/>
          <w:sz w:val="24"/>
          <w:szCs w:val="24"/>
          <w:lang w:eastAsia="ru-RU" w:bidi="ru-RU"/>
        </w:rPr>
        <w:t xml:space="preserve">Выполнение работ</w:t>
      </w:r>
      <w:r>
        <w:rPr>
          <w:rFonts w:ascii="Tinos" w:hAnsi="Tinos" w:eastAsia="Tinos" w:cs="Tinos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по текущему ремонту здания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(входной группы, отмостки)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,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расположенного по адресу:  Орловская область, г. Дмитровск, ул. Советская, 103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0" w:right="0" w:firstLine="142"/>
        <w:jc w:val="center"/>
        <w:rPr>
          <w:b/>
          <w:bCs/>
          <w:caps/>
          <w:highlight w:val="none"/>
        </w:rPr>
      </w:pPr>
      <w:r>
        <w:rPr>
          <w:bCs/>
          <w:i/>
          <w:color w:val="auto"/>
        </w:rPr>
        <w:t xml:space="preserve">(В соответствии с обоснованием НМЦК договора )</w:t>
      </w:r>
      <w:r/>
      <w:r>
        <w:rPr>
          <w:bCs/>
          <w:i/>
          <w:color w:val="auto"/>
          <w:highlight w:val="none"/>
        </w:rPr>
      </w:r>
      <w:r>
        <w:rPr>
          <w:b/>
          <w:bCs/>
          <w:caps/>
          <w:highlight w:val="none"/>
        </w:rPr>
      </w:r>
      <w:r>
        <w:rPr>
          <w:b/>
          <w:bCs/>
          <w:caps/>
          <w:highlight w:val="none"/>
        </w:rPr>
      </w:r>
    </w:p>
    <w:p>
      <w:pPr>
        <w:ind w:left="5580"/>
        <w:jc w:val="right"/>
        <w:rPr>
          <w:b/>
          <w:bCs/>
          <w:caps/>
          <w:highlight w:val="none"/>
        </w:rPr>
      </w:pPr>
      <w:r>
        <w:rPr>
          <w:b/>
          <w:bCs/>
          <w:caps/>
          <w:highlight w:val="none"/>
        </w:rPr>
      </w:r>
      <w:r>
        <w:rPr>
          <w:b/>
          <w:bCs/>
          <w:caps/>
          <w:highlight w:val="none"/>
        </w:rPr>
      </w:r>
    </w:p>
    <w:p>
      <w:pPr>
        <w:ind w:left="5580"/>
        <w:jc w:val="right"/>
        <w:rPr>
          <w:b/>
          <w:bCs/>
          <w:caps/>
          <w:highlight w:val="none"/>
        </w:rPr>
      </w:pPr>
      <w:r>
        <w:rPr>
          <w:b/>
          <w:bCs/>
          <w:caps/>
          <w:highlight w:val="none"/>
        </w:rPr>
      </w:r>
      <w:r>
        <w:rPr>
          <w:b/>
          <w:bCs/>
          <w:caps/>
          <w:highlight w:val="none"/>
        </w:rPr>
      </w:r>
    </w:p>
    <w:p>
      <w:pPr>
        <w:ind w:left="5580"/>
        <w:jc w:val="right"/>
        <w:rPr>
          <w:b/>
          <w:bCs/>
          <w:caps/>
          <w:highlight w:val="none"/>
        </w:rPr>
      </w:pPr>
      <w:r>
        <w:rPr>
          <w:b/>
          <w:caps/>
          <w:highlight w:val="none"/>
        </w:rPr>
      </w:r>
      <w:r>
        <w:rPr>
          <w:b/>
          <w:caps/>
          <w:highlight w:val="none"/>
        </w:rPr>
      </w:r>
    </w:p>
    <w:p>
      <w:pPr>
        <w:jc w:val="center"/>
        <w:rPr>
          <w:bCs/>
          <w:i/>
          <w:color w:val="auto"/>
        </w:rPr>
      </w:pPr>
      <w:r>
        <w:rPr>
          <w:bCs/>
          <w:i/>
          <w:color w:val="auto"/>
          <w:highlight w:val="none"/>
        </w:rPr>
      </w:r>
      <w:r>
        <w:rPr>
          <w:bCs/>
          <w:i/>
          <w:color w:val="auto"/>
        </w:rPr>
      </w:r>
      <w:r>
        <w:rPr>
          <w:bCs/>
          <w:i/>
          <w:color w:val="auto"/>
        </w:rPr>
      </w:r>
    </w:p>
    <w:tbl>
      <w:tblPr>
        <w:tblW w:w="13472" w:type="dxa"/>
        <w:jc w:val="center"/>
        <w:tblInd w:w="-1969" w:type="dxa"/>
        <w:tblLayout w:type="fixed"/>
        <w:tblLook w:val="01E0" w:firstRow="1" w:lastRow="1" w:firstColumn="1" w:lastColumn="1" w:noHBand="0" w:noVBand="0"/>
      </w:tblPr>
      <w:tblGrid>
        <w:gridCol w:w="8805"/>
        <w:gridCol w:w="4667"/>
      </w:tblGrid>
      <w:tr>
        <w:tblPrEx/>
        <w:trPr>
          <w:jc w:val="center"/>
        </w:trPr>
        <w:tc>
          <w:tcPr>
            <w:tcW w:w="8805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От Заказчика: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r>
              <w:t xml:space="preserve">Заместитель руководителя </w:t>
            </w:r>
            <w:r/>
            <w:r/>
            <w:r/>
            <w:r/>
            <w:r/>
            <w:r/>
            <w:r>
              <w:t xml:space="preserve">___________</w:t>
            </w:r>
            <w:r>
              <w:t xml:space="preserve">_____ О.С. Хандогина </w:t>
            </w:r>
            <w:r/>
            <w:r/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  <w:r/>
            <w:r/>
          </w:p>
        </w:tc>
        <w:tc>
          <w:tcPr>
            <w:tcW w:w="4667" w:type="dxa"/>
            <w:textDirection w:val="lrTb"/>
            <w:noWrap w:val="false"/>
          </w:tcPr>
          <w:p>
            <w:pPr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 xml:space="preserve">От Подрядчика: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rPr>
                <w:rFonts w:ascii="Tinos" w:hAnsi="Tinos" w:cs="Tinos"/>
                <w:sz w:val="24"/>
                <w:szCs w:val="24"/>
                <w:highlight w:val="yellow"/>
              </w:rPr>
            </w:pPr>
            <w:r>
              <w:rPr>
                <w:highlight w:val="white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  <w:r>
              <w:rPr>
                <w:rFonts w:ascii="Tinos" w:hAnsi="Tinos" w:cs="Tinos"/>
                <w:sz w:val="24"/>
                <w:szCs w:val="24"/>
                <w:highlight w:val="yellow"/>
              </w:rPr>
            </w:r>
          </w:p>
        </w:tc>
      </w:tr>
    </w:tbl>
    <w:p>
      <w:pPr>
        <w:jc w:val="left"/>
        <w:rPr>
          <w:bCs/>
          <w:i/>
        </w:rPr>
      </w:pPr>
      <w:r>
        <w:rPr>
          <w:i/>
          <w:highlight w:val="none"/>
        </w:rPr>
      </w:r>
      <w:r>
        <w:rPr>
          <w:bCs/>
          <w:i/>
        </w:rPr>
      </w:r>
      <w:r>
        <w:rPr>
          <w:bCs/>
          <w:i/>
        </w:rPr>
      </w:r>
    </w:p>
    <w:sectPr>
      <w:footnotePr/>
      <w:endnotePr/>
      <w:type w:val="nextPage"/>
      <w:pgSz w:w="16838" w:h="11906" w:orient="landscape"/>
      <w:pgMar w:top="1134" w:right="992" w:bottom="567" w:left="709" w:header="567" w:footer="56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Symbol">
    <w:panose1 w:val="05010000000000000000"/>
  </w:font>
  <w:font w:name="Wingdings">
    <w:panose1 w:val="05010000000000000000"/>
  </w:font>
  <w:font w:name="Tahoma">
    <w:panose1 w:val="020B0604030504040204"/>
  </w:font>
  <w:font w:name="Calibri">
    <w:panose1 w:val="020F0502020204030204"/>
  </w:font>
  <w:font w:name="Courier New">
    <w:panose1 w:val="020704090202050204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7"/>
      <w:jc w:val="right"/>
    </w:pPr>
    <w:fldSimple w:instr="PAGE \* MERGEFORMAT">
      <w:r>
        <w:t xml:space="preserve">1</w:t>
      </w:r>
    </w:fldSimple>
    <w:r/>
    <w:r/>
  </w:p>
  <w:p>
    <w:pPr>
      <w:pStyle w:val="917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660" w:hanging="660"/>
      </w:pPr>
      <w:rPr>
        <w:rFonts w:hint="default"/>
      </w:rPr>
    </w:lvl>
    <w:lvl w:ilvl="2">
      <w:start w:val="15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80" w:hanging="1080"/>
        <w:tabs>
          <w:tab w:val="num" w:pos="46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57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80" w:hanging="1440"/>
        <w:tabs>
          <w:tab w:val="num" w:pos="648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7560" w:leader="none"/>
        </w:tabs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4.3.%1."/>
      <w:legacy w:legacy="1" w:legacyIndent="700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2.%1."/>
      <w:legacy w:legacy="1" w:legacyIndent="634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egacy w:legacy="1" w:legacyIndent="343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6.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6.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6.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6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isLgl w:val="false"/>
      <w:suff w:val="tab"/>
      <w:lvlText w:val="%1.%2"/>
      <w:lvlJc w:val="left"/>
      <w:pPr>
        <w:ind w:left="1020" w:hanging="360"/>
      </w:pPr>
      <w:rPr>
        <w:rFonts w:hint="default"/>
        <w:color w:val="000000"/>
        <w:sz w:val="24"/>
      </w:rPr>
    </w:lvl>
    <w:lvl w:ilvl="2">
      <w:start w:val="1"/>
      <w:numFmt w:val="decimal"/>
      <w:isLgl w:val="false"/>
      <w:suff w:val="tab"/>
      <w:lvlText w:val="%1.%2.%3"/>
      <w:lvlJc w:val="left"/>
      <w:pPr>
        <w:ind w:left="204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70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72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3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40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06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20" w:hanging="1440"/>
      </w:pPr>
      <w:rPr>
        <w:rFonts w:hint="default"/>
        <w:color w:val="000000"/>
        <w:sz w:val="24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1c1c1c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1"/>
  </w:num>
  <w:num w:numId="10">
    <w:abstractNumId w:val="6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1">
    <w:name w:val="Heading 1"/>
    <w:basedOn w:val="882"/>
    <w:next w:val="882"/>
    <w:link w:val="7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2">
    <w:name w:val="Heading 1 Char"/>
    <w:basedOn w:val="886"/>
    <w:link w:val="711"/>
    <w:uiPriority w:val="9"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886"/>
    <w:link w:val="883"/>
    <w:uiPriority w:val="9"/>
    <w:rPr>
      <w:rFonts w:ascii="Arial" w:hAnsi="Arial" w:eastAsia="Arial" w:cs="Arial"/>
      <w:sz w:val="34"/>
    </w:rPr>
  </w:style>
  <w:style w:type="character" w:styleId="714">
    <w:name w:val="Heading 3 Char"/>
    <w:basedOn w:val="886"/>
    <w:link w:val="884"/>
    <w:uiPriority w:val="9"/>
    <w:rPr>
      <w:rFonts w:ascii="Arial" w:hAnsi="Arial" w:eastAsia="Arial" w:cs="Arial"/>
      <w:sz w:val="30"/>
      <w:szCs w:val="30"/>
    </w:rPr>
  </w:style>
  <w:style w:type="character" w:styleId="715">
    <w:name w:val="Heading 4 Char"/>
    <w:basedOn w:val="886"/>
    <w:link w:val="885"/>
    <w:uiPriority w:val="9"/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basedOn w:val="886"/>
    <w:link w:val="716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86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86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2"/>
    <w:next w:val="882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86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2"/>
    <w:next w:val="882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86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before="0" w:after="0" w:line="240" w:lineRule="auto"/>
    </w:pPr>
  </w:style>
  <w:style w:type="paragraph" w:styleId="727">
    <w:name w:val="Title"/>
    <w:basedOn w:val="882"/>
    <w:next w:val="882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>
    <w:name w:val="Title Char"/>
    <w:basedOn w:val="886"/>
    <w:link w:val="727"/>
    <w:uiPriority w:val="10"/>
    <w:rPr>
      <w:sz w:val="48"/>
      <w:szCs w:val="48"/>
    </w:rPr>
  </w:style>
  <w:style w:type="paragraph" w:styleId="729">
    <w:name w:val="Subtitle"/>
    <w:basedOn w:val="882"/>
    <w:next w:val="882"/>
    <w:link w:val="730"/>
    <w:uiPriority w:val="11"/>
    <w:qFormat/>
    <w:pPr>
      <w:spacing w:before="200" w:after="200"/>
    </w:pPr>
    <w:rPr>
      <w:sz w:val="24"/>
      <w:szCs w:val="24"/>
    </w:rPr>
  </w:style>
  <w:style w:type="character" w:styleId="730">
    <w:name w:val="Subtitle Char"/>
    <w:basedOn w:val="886"/>
    <w:link w:val="729"/>
    <w:uiPriority w:val="11"/>
    <w:rPr>
      <w:sz w:val="24"/>
      <w:szCs w:val="24"/>
    </w:rPr>
  </w:style>
  <w:style w:type="paragraph" w:styleId="731">
    <w:name w:val="Quote"/>
    <w:basedOn w:val="882"/>
    <w:next w:val="882"/>
    <w:link w:val="732"/>
    <w:uiPriority w:val="29"/>
    <w:qFormat/>
    <w:pPr>
      <w:ind w:left="720" w:right="720"/>
    </w:pPr>
    <w:rPr>
      <w:i/>
    </w:rPr>
  </w:style>
  <w:style w:type="character" w:styleId="732">
    <w:name w:val="Quote Char"/>
    <w:link w:val="731"/>
    <w:uiPriority w:val="29"/>
    <w:rPr>
      <w:i/>
    </w:rPr>
  </w:style>
  <w:style w:type="paragraph" w:styleId="733">
    <w:name w:val="Intense Quote"/>
    <w:basedOn w:val="882"/>
    <w:next w:val="882"/>
    <w:link w:val="73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>
    <w:name w:val="Intense Quote Char"/>
    <w:link w:val="733"/>
    <w:uiPriority w:val="30"/>
    <w:rPr>
      <w:i/>
    </w:rPr>
  </w:style>
  <w:style w:type="character" w:styleId="735">
    <w:name w:val="Header Char"/>
    <w:basedOn w:val="886"/>
    <w:link w:val="915"/>
    <w:uiPriority w:val="99"/>
  </w:style>
  <w:style w:type="character" w:styleId="736">
    <w:name w:val="Footer Char"/>
    <w:basedOn w:val="886"/>
    <w:link w:val="917"/>
    <w:uiPriority w:val="99"/>
  </w:style>
  <w:style w:type="paragraph" w:styleId="737">
    <w:name w:val="Caption"/>
    <w:basedOn w:val="882"/>
    <w:next w:val="882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basedOn w:val="886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basedOn w:val="88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basedOn w:val="88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basedOn w:val="88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2">
    <w:name w:val="Grid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3">
    <w:name w:val="Grid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4">
    <w:name w:val="Grid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5">
    <w:name w:val="Grid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6">
    <w:name w:val="Grid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6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8">
    <w:name w:val="List Table 7 Colorful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9">
    <w:name w:val="List Table 7 Colorful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0">
    <w:name w:val="List Table 7 Colorful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1">
    <w:name w:val="List Table 7 Colorful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2">
    <w:name w:val="List Table 7 Colorful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3">
    <w:name w:val="List Table 7 Colorful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4">
    <w:name w:val="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basedOn w:val="88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basedOn w:val="88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basedOn w:val="886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86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>
    <w:name w:val="Heading 2"/>
    <w:basedOn w:val="882"/>
    <w:next w:val="882"/>
    <w:link w:val="889"/>
    <w:uiPriority w:val="9"/>
    <w:qFormat/>
    <w:pPr>
      <w:jc w:val="center"/>
      <w:keepNext/>
      <w:outlineLvl w:val="1"/>
    </w:pPr>
    <w:rPr>
      <w:b/>
      <w:bCs/>
    </w:rPr>
  </w:style>
  <w:style w:type="paragraph" w:styleId="884">
    <w:name w:val="Heading 3"/>
    <w:basedOn w:val="882"/>
    <w:next w:val="882"/>
    <w:link w:val="890"/>
    <w:uiPriority w:val="9"/>
    <w:qFormat/>
    <w:pPr>
      <w:keepNext/>
      <w:spacing w:before="240" w:after="60"/>
      <w:outlineLvl w:val="2"/>
    </w:pPr>
    <w:rPr>
      <w:rFonts w:ascii="Arial" w:hAnsi="Arial"/>
      <w:b/>
      <w:szCs w:val="20"/>
    </w:rPr>
  </w:style>
  <w:style w:type="paragraph" w:styleId="885">
    <w:name w:val="Heading 4"/>
    <w:basedOn w:val="882"/>
    <w:next w:val="882"/>
    <w:link w:val="891"/>
    <w:uiPriority w:val="9"/>
    <w:qFormat/>
    <w:pPr>
      <w:keepNext/>
      <w:spacing w:before="240" w:after="60"/>
      <w:outlineLvl w:val="3"/>
    </w:pPr>
    <w:rPr>
      <w:rFonts w:ascii="Arial" w:hAnsi="Arial"/>
      <w:szCs w:val="20"/>
    </w:rPr>
  </w:style>
  <w:style w:type="character" w:styleId="886" w:default="1">
    <w:name w:val="Default Paragraph Font"/>
    <w:uiPriority w:val="1"/>
    <w:semiHidden/>
    <w:unhideWhenUsed/>
  </w:style>
  <w:style w:type="table" w:styleId="8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8" w:default="1">
    <w:name w:val="No List"/>
    <w:uiPriority w:val="99"/>
    <w:semiHidden/>
    <w:unhideWhenUsed/>
  </w:style>
  <w:style w:type="character" w:styleId="889" w:customStyle="1">
    <w:name w:val="Заголовок 2 Знак"/>
    <w:basedOn w:val="886"/>
    <w:link w:val="883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890" w:customStyle="1">
    <w:name w:val="Заголовок 3 Знак1"/>
    <w:link w:val="884"/>
    <w:rPr>
      <w:rFonts w:ascii="Arial" w:hAnsi="Arial" w:eastAsia="Times New Roman" w:cs="Times New Roman"/>
      <w:b/>
      <w:sz w:val="24"/>
      <w:szCs w:val="20"/>
    </w:rPr>
  </w:style>
  <w:style w:type="character" w:styleId="891" w:customStyle="1">
    <w:name w:val="Заголовок 4 Знак"/>
    <w:basedOn w:val="886"/>
    <w:link w:val="885"/>
    <w:rPr>
      <w:rFonts w:ascii="Arial" w:hAnsi="Arial" w:eastAsia="Times New Roman" w:cs="Times New Roman"/>
      <w:sz w:val="24"/>
      <w:szCs w:val="20"/>
    </w:rPr>
  </w:style>
  <w:style w:type="character" w:styleId="892" w:customStyle="1">
    <w:name w:val="Заголовок 3 Знак"/>
    <w:basedOn w:val="886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paragraph" w:styleId="893">
    <w:name w:val="Body Text"/>
    <w:basedOn w:val="882"/>
    <w:link w:val="894"/>
    <w:pPr>
      <w:spacing w:after="120"/>
    </w:pPr>
  </w:style>
  <w:style w:type="character" w:styleId="894" w:customStyle="1">
    <w:name w:val="Основной текст Знак1"/>
    <w:link w:val="893"/>
    <w:rPr>
      <w:rFonts w:ascii="Times New Roman" w:hAnsi="Times New Roman" w:eastAsia="Times New Roman" w:cs="Times New Roman"/>
      <w:sz w:val="24"/>
      <w:szCs w:val="24"/>
    </w:rPr>
  </w:style>
  <w:style w:type="character" w:styleId="895" w:customStyle="1">
    <w:name w:val="Основной текст Знак"/>
    <w:basedOn w:val="886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6" w:customStyle="1">
    <w:name w:val="ConsPlu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897" w:customStyle="1">
    <w:name w:val="Font Style11"/>
    <w:uiPriority w:val="99"/>
    <w:rPr>
      <w:rFonts w:ascii="Arial Narrow" w:hAnsi="Arial Narrow" w:cs="Arial Narrow"/>
      <w:sz w:val="20"/>
      <w:szCs w:val="20"/>
    </w:rPr>
  </w:style>
  <w:style w:type="paragraph" w:styleId="898">
    <w:name w:val="List Paragraph"/>
    <w:basedOn w:val="882"/>
    <w:link w:val="899"/>
    <w:uiPriority w:val="34"/>
    <w:qFormat/>
    <w:pPr>
      <w:ind w:left="708"/>
      <w:jc w:val="left"/>
    </w:pPr>
  </w:style>
  <w:style w:type="character" w:styleId="899" w:customStyle="1">
    <w:name w:val="Абзац списка Знак"/>
    <w:link w:val="898"/>
    <w:uiPriority w:val="34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0" w:customStyle="1">
    <w:name w:val="parametervalue"/>
    <w:basedOn w:val="882"/>
    <w:pPr>
      <w:jc w:val="left"/>
      <w:spacing w:before="100" w:beforeAutospacing="1" w:after="100" w:afterAutospacing="1"/>
    </w:pPr>
  </w:style>
  <w:style w:type="paragraph" w:styleId="901" w:customStyle="1">
    <w:name w:val="Style2"/>
    <w:basedOn w:val="882"/>
    <w:uiPriority w:val="99"/>
    <w:pPr>
      <w:jc w:val="left"/>
      <w:widowControl w:val="off"/>
    </w:pPr>
    <w:rPr>
      <w:rFonts w:ascii="Arial" w:hAnsi="Arial" w:cs="Arial"/>
    </w:rPr>
  </w:style>
  <w:style w:type="paragraph" w:styleId="902" w:customStyle="1">
    <w:name w:val="Style3"/>
    <w:basedOn w:val="882"/>
    <w:uiPriority w:val="99"/>
    <w:pPr>
      <w:jc w:val="left"/>
      <w:widowControl w:val="off"/>
    </w:pPr>
    <w:rPr>
      <w:rFonts w:ascii="Arial" w:hAnsi="Arial" w:cs="Arial"/>
    </w:rPr>
  </w:style>
  <w:style w:type="paragraph" w:styleId="903" w:customStyle="1">
    <w:name w:val="Style5"/>
    <w:basedOn w:val="882"/>
    <w:uiPriority w:val="99"/>
    <w:pPr>
      <w:jc w:val="left"/>
      <w:widowControl w:val="off"/>
    </w:pPr>
    <w:rPr>
      <w:rFonts w:ascii="Arial" w:hAnsi="Arial" w:cs="Arial"/>
    </w:rPr>
  </w:style>
  <w:style w:type="paragraph" w:styleId="904" w:customStyle="1">
    <w:name w:val="Style6"/>
    <w:basedOn w:val="882"/>
    <w:uiPriority w:val="99"/>
    <w:pPr>
      <w:jc w:val="left"/>
      <w:widowControl w:val="off"/>
    </w:pPr>
    <w:rPr>
      <w:rFonts w:ascii="Arial" w:hAnsi="Arial" w:cs="Arial"/>
    </w:rPr>
  </w:style>
  <w:style w:type="paragraph" w:styleId="905" w:customStyle="1">
    <w:name w:val="Style7"/>
    <w:basedOn w:val="882"/>
    <w:uiPriority w:val="99"/>
    <w:pPr>
      <w:jc w:val="left"/>
      <w:spacing w:line="224" w:lineRule="exact"/>
      <w:widowControl w:val="off"/>
    </w:pPr>
    <w:rPr>
      <w:rFonts w:ascii="Arial" w:hAnsi="Arial" w:cs="Arial"/>
    </w:rPr>
  </w:style>
  <w:style w:type="paragraph" w:styleId="906" w:customStyle="1">
    <w:name w:val="Style9"/>
    <w:basedOn w:val="882"/>
    <w:uiPriority w:val="99"/>
    <w:pPr>
      <w:jc w:val="left"/>
      <w:spacing w:line="206" w:lineRule="exact"/>
      <w:widowControl w:val="off"/>
    </w:pPr>
    <w:rPr>
      <w:rFonts w:ascii="Arial" w:hAnsi="Arial" w:cs="Arial"/>
    </w:rPr>
  </w:style>
  <w:style w:type="character" w:styleId="907" w:customStyle="1">
    <w:name w:val="Font Style12"/>
    <w:uiPriority w:val="99"/>
    <w:rPr>
      <w:rFonts w:ascii="Times New Roman" w:hAnsi="Times New Roman" w:cs="Times New Roman"/>
      <w:color w:val="000000"/>
      <w:spacing w:val="10"/>
      <w:sz w:val="12"/>
      <w:szCs w:val="12"/>
    </w:rPr>
  </w:style>
  <w:style w:type="character" w:styleId="908" w:customStyle="1">
    <w:name w:val="Font Style13"/>
    <w:uiPriority w:val="99"/>
    <w:rPr>
      <w:rFonts w:ascii="Times New Roman" w:hAnsi="Times New Roman" w:cs="Times New Roman"/>
      <w:smallCaps/>
      <w:color w:val="000000"/>
      <w:spacing w:val="20"/>
      <w:sz w:val="10"/>
      <w:szCs w:val="10"/>
    </w:rPr>
  </w:style>
  <w:style w:type="character" w:styleId="909" w:customStyle="1">
    <w:name w:val="Font Style14"/>
    <w:uiPriority w:val="99"/>
    <w:rPr>
      <w:rFonts w:ascii="Arial" w:hAnsi="Arial" w:cs="Arial"/>
      <w:color w:val="000000"/>
      <w:sz w:val="8"/>
      <w:szCs w:val="8"/>
    </w:rPr>
  </w:style>
  <w:style w:type="character" w:styleId="910" w:customStyle="1">
    <w:name w:val="Font Style15"/>
    <w:uiPriority w:val="99"/>
    <w:rPr>
      <w:rFonts w:ascii="Times New Roman" w:hAnsi="Times New Roman" w:cs="Times New Roman"/>
      <w:b/>
      <w:bCs/>
      <w:color w:val="000000"/>
      <w:sz w:val="14"/>
      <w:szCs w:val="14"/>
    </w:rPr>
  </w:style>
  <w:style w:type="character" w:styleId="911" w:customStyle="1">
    <w:name w:val="Font Style16"/>
    <w:uiPriority w:val="99"/>
    <w:rPr>
      <w:rFonts w:ascii="Times New Roman" w:hAnsi="Times New Roman" w:cs="Times New Roman"/>
      <w:color w:val="000000"/>
      <w:sz w:val="14"/>
      <w:szCs w:val="14"/>
    </w:rPr>
  </w:style>
  <w:style w:type="character" w:styleId="912" w:customStyle="1">
    <w:name w:val="Font Style19"/>
    <w:uiPriority w:val="99"/>
    <w:rPr>
      <w:rFonts w:ascii="Times New Roman" w:hAnsi="Times New Roman" w:cs="Times New Roman"/>
      <w:color w:val="000000"/>
      <w:sz w:val="14"/>
      <w:szCs w:val="14"/>
    </w:rPr>
  </w:style>
  <w:style w:type="paragraph" w:styleId="913" w:customStyle="1">
    <w:name w:val="ConsPlusCell"/>
    <w:uiPriority w:val="99"/>
    <w:qFormat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4" w:customStyle="1">
    <w:name w:val="Верхний колонтитул Знак"/>
    <w:basedOn w:val="886"/>
    <w:link w:val="915"/>
    <w:uiPriority w:val="99"/>
    <w:rPr>
      <w:rFonts w:ascii="Calibri" w:hAnsi="Calibri" w:eastAsia="Calibri" w:cs="Times New Roman"/>
    </w:rPr>
  </w:style>
  <w:style w:type="paragraph" w:styleId="915">
    <w:name w:val="Header"/>
    <w:basedOn w:val="882"/>
    <w:link w:val="914"/>
    <w:uiPriority w:val="99"/>
    <w:unhideWhenUsed/>
    <w:pPr>
      <w:jc w:val="left"/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character" w:styleId="916" w:customStyle="1">
    <w:name w:val="Нижний колонтитул Знак"/>
    <w:basedOn w:val="886"/>
    <w:link w:val="917"/>
    <w:uiPriority w:val="99"/>
    <w:rPr>
      <w:rFonts w:ascii="Calibri" w:hAnsi="Calibri" w:eastAsia="Calibri" w:cs="Times New Roman"/>
    </w:rPr>
  </w:style>
  <w:style w:type="paragraph" w:styleId="917">
    <w:name w:val="Footer"/>
    <w:basedOn w:val="882"/>
    <w:link w:val="916"/>
    <w:uiPriority w:val="99"/>
    <w:unhideWhenUsed/>
    <w:pPr>
      <w:jc w:val="left"/>
      <w:tabs>
        <w:tab w:val="center" w:pos="4677" w:leader="none"/>
        <w:tab w:val="right" w:pos="9355" w:leader="none"/>
      </w:tabs>
    </w:pPr>
    <w:rPr>
      <w:rFonts w:ascii="Calibri" w:hAnsi="Calibri" w:eastAsia="Calibri"/>
      <w:sz w:val="22"/>
      <w:szCs w:val="22"/>
      <w:lang w:eastAsia="en-US"/>
    </w:rPr>
  </w:style>
  <w:style w:type="character" w:styleId="918" w:customStyle="1">
    <w:name w:val="Текст выноски Знак"/>
    <w:basedOn w:val="886"/>
    <w:link w:val="919"/>
    <w:uiPriority w:val="99"/>
    <w:semiHidden/>
    <w:rPr>
      <w:rFonts w:ascii="Tahoma" w:hAnsi="Tahoma" w:eastAsia="Calibri" w:cs="Tahoma"/>
      <w:sz w:val="16"/>
      <w:szCs w:val="16"/>
    </w:rPr>
  </w:style>
  <w:style w:type="paragraph" w:styleId="919">
    <w:name w:val="Balloon Text"/>
    <w:basedOn w:val="882"/>
    <w:link w:val="918"/>
    <w:uiPriority w:val="99"/>
    <w:semiHidden/>
    <w:unhideWhenUsed/>
    <w:pPr>
      <w:jc w:val="left"/>
    </w:pPr>
    <w:rPr>
      <w:rFonts w:ascii="Tahoma" w:hAnsi="Tahoma" w:eastAsia="Calibri" w:cs="Tahoma"/>
      <w:sz w:val="16"/>
      <w:szCs w:val="16"/>
      <w:lang w:eastAsia="en-US"/>
    </w:rPr>
  </w:style>
  <w:style w:type="character" w:styleId="920">
    <w:name w:val="Hyperlink"/>
    <w:uiPriority w:val="99"/>
    <w:rPr>
      <w:color w:val="0000ff"/>
      <w:u w:val="single"/>
    </w:rPr>
  </w:style>
  <w:style w:type="paragraph" w:styleId="921" w:customStyle="1">
    <w:name w:val="Основной текст (2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22" w:customStyle="1">
    <w:name w:val="Заголовок №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23" w:customStyle="1">
    <w:name w:val="Основной текст (6)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5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1"/>
      <w:szCs w:val="21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924" w:customStyle="1">
    <w:name w:val="Гиперссылка"/>
    <w:rPr>
      <w:color w:val="0000ff"/>
      <w:u w:val="single"/>
    </w:rPr>
  </w:style>
  <w:style w:type="paragraph" w:styleId="925" w:customStyle="1">
    <w:name w:val="headingcenter1"/>
    <w:basedOn w:val="833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926" w:customStyle="1">
    <w:name w:val="any"/>
  </w:style>
  <w:style w:type="paragraph" w:styleId="927" w:customStyle="1">
    <w:name w:val="Основной текст1"/>
    <w:basedOn w:val="881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220" w:afterAutospacing="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28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mto@reg.ore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BC97-0685-40D0-B0CE-845614566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Ноздрина Анна Александровна</dc:creator>
  <cp:lastModifiedBy>vlasova_ea</cp:lastModifiedBy>
  <cp:revision>126</cp:revision>
  <dcterms:created xsi:type="dcterms:W3CDTF">2024-07-23T15:13:00Z</dcterms:created>
  <dcterms:modified xsi:type="dcterms:W3CDTF">2026-08-31T15:37:51Z</dcterms:modified>
</cp:coreProperties>
</file>