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  <w:r w:rsidR="00F73950">
        <w:rPr>
          <w:rFonts w:ascii="Times New Roman" w:hAnsi="Times New Roman" w:cs="Times New Roman"/>
          <w:b/>
        </w:rPr>
        <w:t xml:space="preserve"> </w:t>
      </w:r>
    </w:p>
    <w:p w:rsidR="00492259" w:rsidRPr="007D2C38" w:rsidRDefault="00DD1FC0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FC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492259" w:rsidRPr="007D2C38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</w:t>
      </w:r>
      <w:r w:rsidR="00EC3EED" w:rsidRPr="007D2C38">
        <w:rPr>
          <w:rFonts w:ascii="Times New Roman" w:eastAsia="Times New Roman" w:hAnsi="Times New Roman" w:cs="Times New Roman"/>
          <w:sz w:val="24"/>
          <w:szCs w:val="24"/>
        </w:rPr>
        <w:t>с единственным поставщиком</w:t>
      </w:r>
      <w:r w:rsidR="00492259" w:rsidRPr="007D2C38">
        <w:rPr>
          <w:rFonts w:ascii="Times New Roman" w:eastAsia="Times New Roman" w:hAnsi="Times New Roman" w:cs="Times New Roman"/>
          <w:sz w:val="24"/>
          <w:szCs w:val="24"/>
        </w:rPr>
        <w:t xml:space="preserve"> (подрядчиком, исполнителем), утвержденными приказом Минэкономразвития России от 02.10.2013 № 567.</w:t>
      </w:r>
    </w:p>
    <w:p w:rsidR="006211B7" w:rsidRDefault="000F21AB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получения ценовой информации в отношении </w:t>
      </w:r>
      <w:r w:rsidR="00EC3EED">
        <w:rPr>
          <w:rFonts w:ascii="Times New Roman" w:eastAsia="Calibri" w:hAnsi="Times New Roman" w:cs="Times New Roman"/>
          <w:sz w:val="24"/>
          <w:szCs w:val="24"/>
          <w:lang w:eastAsia="en-US"/>
        </w:rPr>
        <w:t>объекта закупки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определения начальной (максимальной) цены контракта</w:t>
      </w:r>
      <w:r w:rsidR="00137EF9" w:rsidRPr="0013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B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7EF9" w:rsidRPr="000F21AB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C04C60" w:rsidRPr="00C04C60" w:rsidRDefault="00C04C60" w:rsidP="00C04C60">
      <w:pPr>
        <w:pStyle w:val="a4"/>
        <w:autoSpaceDE w:val="0"/>
        <w:autoSpaceDN w:val="0"/>
        <w:adjustRightInd w:val="0"/>
        <w:ind w:left="0" w:right="318" w:firstLine="67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C04C60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 анализ общедоступной ценовой информации, найдена информация по контракту (статус "Исполнение прекращено"), которая завершена фактическим исполнением, в связи с тем, что у Заказчика не было потребности для дальнейшего оказания услуг Исполнителем, без применения к поставщику (подрядчику, исполнителю) неустоек (штрафов, пеней) в связи с неисполнением или ненадлежащим исполнением обязательств, предусмотренных соответствующим контрактом:</w:t>
      </w:r>
    </w:p>
    <w:tbl>
      <w:tblPr>
        <w:tblStyle w:val="a3"/>
        <w:tblW w:w="1630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110"/>
        <w:gridCol w:w="1109"/>
        <w:gridCol w:w="3432"/>
        <w:gridCol w:w="1508"/>
        <w:gridCol w:w="1491"/>
        <w:gridCol w:w="1383"/>
        <w:gridCol w:w="4567"/>
      </w:tblGrid>
      <w:tr w:rsidR="00C04C60" w:rsidRPr="00C04C60" w:rsidTr="00C04C60">
        <w:tc>
          <w:tcPr>
            <w:tcW w:w="703" w:type="dxa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Реестровая запись</w:t>
            </w:r>
          </w:p>
        </w:tc>
        <w:tc>
          <w:tcPr>
            <w:tcW w:w="1109" w:type="dxa"/>
            <w:vAlign w:val="center"/>
            <w:hideMark/>
          </w:tcPr>
          <w:p w:rsidR="00C04C60" w:rsidRPr="00C04C60" w:rsidRDefault="00C04C60" w:rsidP="00196134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Объем </w:t>
            </w:r>
            <w:r w:rsidR="00196134">
              <w:rPr>
                <w:rFonts w:ascii="Times New Roman" w:hAnsi="Times New Roman" w:cs="Times New Roman"/>
                <w:b/>
                <w:sz w:val="16"/>
                <w:szCs w:val="16"/>
              </w:rPr>
              <w:t>оказания услуг</w:t>
            </w:r>
          </w:p>
        </w:tc>
        <w:tc>
          <w:tcPr>
            <w:tcW w:w="3432" w:type="dxa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 оплаты</w:t>
            </w:r>
          </w:p>
        </w:tc>
        <w:tc>
          <w:tcPr>
            <w:tcW w:w="1508" w:type="dxa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 оказания услуг</w:t>
            </w:r>
          </w:p>
        </w:tc>
        <w:tc>
          <w:tcPr>
            <w:tcW w:w="1491" w:type="dxa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Цена контракта, руб.</w:t>
            </w:r>
          </w:p>
        </w:tc>
        <w:tc>
          <w:tcPr>
            <w:tcW w:w="1383" w:type="dxa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4567" w:type="dxa"/>
            <w:vAlign w:val="center"/>
            <w:hideMark/>
          </w:tcPr>
          <w:p w:rsidR="00C04C60" w:rsidRPr="00C04C60" w:rsidRDefault="00C04C60" w:rsidP="006D1311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Примечание (в случае невозможности использовать реестровую запись)</w:t>
            </w:r>
          </w:p>
        </w:tc>
      </w:tr>
      <w:tr w:rsidR="00C04C60" w:rsidRPr="00C04C60" w:rsidTr="00C04C60">
        <w:trPr>
          <w:trHeight w:val="930"/>
        </w:trPr>
        <w:tc>
          <w:tcPr>
            <w:tcW w:w="703" w:type="dxa"/>
            <w:vAlign w:val="center"/>
          </w:tcPr>
          <w:p w:rsidR="00C04C60" w:rsidRPr="00C04C60" w:rsidRDefault="00C04C60" w:rsidP="006D1311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C04C60" w:rsidRPr="00C04C60" w:rsidRDefault="00D1196E" w:rsidP="006D1311">
            <w:pPr>
              <w:spacing w:line="2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6" w:tgtFrame="_blank" w:history="1">
              <w:r w:rsidR="00196134" w:rsidRPr="00196134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1550400264823001220</w:t>
              </w:r>
            </w:hyperlink>
          </w:p>
        </w:tc>
        <w:tc>
          <w:tcPr>
            <w:tcW w:w="1109" w:type="dxa"/>
            <w:vAlign w:val="center"/>
          </w:tcPr>
          <w:p w:rsidR="00C04C60" w:rsidRPr="00C04C60" w:rsidRDefault="00C04C60" w:rsidP="0054593E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54593E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3432" w:type="dxa"/>
            <w:vAlign w:val="center"/>
          </w:tcPr>
          <w:p w:rsidR="00C04C60" w:rsidRPr="00C04C60" w:rsidRDefault="00196134" w:rsidP="006D1311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4">
              <w:rPr>
                <w:rFonts w:ascii="Times New Roman" w:hAnsi="Times New Roman" w:cs="Times New Roman"/>
                <w:sz w:val="16"/>
                <w:szCs w:val="16"/>
              </w:rPr>
              <w:t>Оплата оказанных услуг осуществляется Заказчиком путем перечисления денежных средств на расчетный счет Исполнителя, указанный в Контракте, не позднее 7 (семи) рабочих дней с даты подписания Заказчиком электронного документа о приемке (далее – документа о приемке)</w:t>
            </w:r>
          </w:p>
        </w:tc>
        <w:tc>
          <w:tcPr>
            <w:tcW w:w="1508" w:type="dxa"/>
            <w:vAlign w:val="center"/>
          </w:tcPr>
          <w:p w:rsidR="00C04C60" w:rsidRPr="00C04C60" w:rsidRDefault="00C04C60" w:rsidP="006D1311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sz w:val="16"/>
                <w:szCs w:val="16"/>
              </w:rPr>
              <w:t>В соответствии с техническим заданием</w:t>
            </w:r>
          </w:p>
        </w:tc>
        <w:tc>
          <w:tcPr>
            <w:tcW w:w="1491" w:type="dxa"/>
            <w:vAlign w:val="center"/>
          </w:tcPr>
          <w:p w:rsidR="00C04C60" w:rsidRPr="00C04C60" w:rsidRDefault="00196134" w:rsidP="006D1311">
            <w:pPr>
              <w:spacing w:line="160" w:lineRule="exac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10 300,00</w:t>
            </w:r>
          </w:p>
        </w:tc>
        <w:tc>
          <w:tcPr>
            <w:tcW w:w="1383" w:type="dxa"/>
            <w:vAlign w:val="center"/>
          </w:tcPr>
          <w:p w:rsidR="00C04C60" w:rsidRPr="00C04C60" w:rsidRDefault="00196134" w:rsidP="006D1311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96134"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4567" w:type="dxa"/>
            <w:vAlign w:val="center"/>
          </w:tcPr>
          <w:p w:rsidR="00C04C60" w:rsidRPr="00C04C60" w:rsidRDefault="00C04C60" w:rsidP="006D1311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C60">
              <w:rPr>
                <w:rFonts w:ascii="Times New Roman" w:hAnsi="Times New Roman" w:cs="Times New Roman"/>
                <w:sz w:val="16"/>
                <w:szCs w:val="16"/>
              </w:rPr>
              <w:t xml:space="preserve">Цена </w:t>
            </w:r>
            <w:r w:rsidR="00196134">
              <w:rPr>
                <w:rFonts w:ascii="Times New Roman" w:hAnsi="Times New Roman" w:cs="Times New Roman"/>
                <w:sz w:val="16"/>
                <w:szCs w:val="16"/>
              </w:rPr>
              <w:t xml:space="preserve">на оказанные услуги </w:t>
            </w:r>
            <w:r w:rsidRPr="00C04C60">
              <w:rPr>
                <w:rFonts w:ascii="Times New Roman" w:hAnsi="Times New Roman" w:cs="Times New Roman"/>
                <w:sz w:val="16"/>
                <w:szCs w:val="16"/>
              </w:rPr>
              <w:t>из реестра контрактов не может быть принята в расчет НМЦК по причине несоответствия условий исполнения, представленных в контракте</w:t>
            </w:r>
            <w:r w:rsidR="00196134">
              <w:rPr>
                <w:rFonts w:ascii="Times New Roman" w:hAnsi="Times New Roman" w:cs="Times New Roman"/>
                <w:sz w:val="16"/>
                <w:szCs w:val="16"/>
              </w:rPr>
              <w:t xml:space="preserve"> (перечень утилизируемого оборудования не соответствует требованиям Заказчика)</w:t>
            </w:r>
          </w:p>
        </w:tc>
      </w:tr>
    </w:tbl>
    <w:p w:rsidR="00C04C60" w:rsidRPr="00AF541C" w:rsidRDefault="00AF541C" w:rsidP="00AF54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541C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поставку товара с условиями, схожими с потребностями заказчика):</w:t>
      </w:r>
    </w:p>
    <w:p w:rsidR="00AF541C" w:rsidRDefault="00AF541C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459"/>
        <w:gridCol w:w="10309"/>
        <w:gridCol w:w="981"/>
        <w:gridCol w:w="4264"/>
      </w:tblGrid>
      <w:tr w:rsidR="00AF541C" w:rsidRPr="00470A2E" w:rsidTr="00707CC2">
        <w:trPr>
          <w:trHeight w:val="103"/>
        </w:trPr>
        <w:tc>
          <w:tcPr>
            <w:tcW w:w="459" w:type="dxa"/>
            <w:vAlign w:val="center"/>
          </w:tcPr>
          <w:p w:rsidR="00AF541C" w:rsidRPr="00470A2E" w:rsidRDefault="00AF541C" w:rsidP="00707C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0A2E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0309" w:type="dxa"/>
            <w:vAlign w:val="center"/>
          </w:tcPr>
          <w:p w:rsidR="00AF541C" w:rsidRPr="00470A2E" w:rsidRDefault="00AF541C" w:rsidP="00707C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0A2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источнике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0A2E">
              <w:rPr>
                <w:rFonts w:ascii="Times New Roman" w:hAnsi="Times New Roman" w:cs="Times New Roman"/>
                <w:sz w:val="18"/>
                <w:szCs w:val="18"/>
              </w:rPr>
              <w:t>Цена, руб.</w:t>
            </w:r>
          </w:p>
        </w:tc>
        <w:tc>
          <w:tcPr>
            <w:tcW w:w="4264" w:type="dxa"/>
            <w:vAlign w:val="center"/>
          </w:tcPr>
          <w:p w:rsidR="00AF541C" w:rsidRPr="00470A2E" w:rsidRDefault="00AF541C" w:rsidP="00707C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0A2E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Примечание (в случае невозможности использовать информацию с сайтов)</w:t>
            </w:r>
          </w:p>
        </w:tc>
      </w:tr>
      <w:tr w:rsidR="00AF541C" w:rsidRPr="00470A2E" w:rsidTr="00707CC2">
        <w:tc>
          <w:tcPr>
            <w:tcW w:w="459" w:type="dxa"/>
          </w:tcPr>
          <w:p w:rsidR="00AF541C" w:rsidRPr="006F254A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09" w:type="dxa"/>
          </w:tcPr>
          <w:p w:rsidR="00AF541C" w:rsidRPr="00AE6917" w:rsidRDefault="00D1196E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8062E6" w:rsidRPr="00221738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https://rusutilit.ru/utilizacziya-orgtexniki-xabarovsk</w:t>
              </w:r>
            </w:hyperlink>
            <w:r w:rsidR="0080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4" w:type="dxa"/>
          </w:tcPr>
          <w:p w:rsidR="00AF541C" w:rsidRPr="00470A2E" w:rsidRDefault="008062E6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расчет НМЦК не принимается. Отсутствует ценовая информация</w:t>
            </w:r>
          </w:p>
        </w:tc>
      </w:tr>
      <w:tr w:rsidR="00AF541C" w:rsidRPr="00470A2E" w:rsidTr="00707CC2">
        <w:tc>
          <w:tcPr>
            <w:tcW w:w="459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0A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09" w:type="dxa"/>
          </w:tcPr>
          <w:p w:rsidR="00AF541C" w:rsidRPr="00AE6917" w:rsidRDefault="00D1196E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8062E6" w:rsidRPr="00221738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https://habar.akron-scrap.ru/kontakty/</w:t>
              </w:r>
            </w:hyperlink>
            <w:r w:rsidR="0080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4" w:type="dxa"/>
          </w:tcPr>
          <w:p w:rsidR="00AF541C" w:rsidRPr="00470A2E" w:rsidRDefault="008062E6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62E6">
              <w:rPr>
                <w:rFonts w:ascii="Times New Roman" w:hAnsi="Times New Roman" w:cs="Times New Roman"/>
                <w:sz w:val="18"/>
                <w:szCs w:val="18"/>
              </w:rPr>
              <w:t>В расчет НМЦК не принимается. Отсутствует ценовая информация</w:t>
            </w:r>
          </w:p>
        </w:tc>
      </w:tr>
      <w:tr w:rsidR="00AF541C" w:rsidRPr="00470A2E" w:rsidTr="00707CC2">
        <w:tc>
          <w:tcPr>
            <w:tcW w:w="459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0A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09" w:type="dxa"/>
          </w:tcPr>
          <w:p w:rsidR="00AF541C" w:rsidRPr="00AE6917" w:rsidRDefault="00D1196E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8062E6" w:rsidRPr="00221738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https://onlineecology.com/org/ooo-eko-servis-i06</w:t>
              </w:r>
            </w:hyperlink>
            <w:r w:rsidR="0080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4" w:type="dxa"/>
          </w:tcPr>
          <w:p w:rsidR="00AF541C" w:rsidRPr="00470A2E" w:rsidRDefault="008062E6" w:rsidP="00E729E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расчет НМЦК </w:t>
            </w:r>
            <w:r w:rsidR="00E729EE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принимается. Направлен запрос. </w:t>
            </w:r>
            <w:r w:rsidR="00E729E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оммерческое предложение</w:t>
            </w:r>
            <w:r w:rsidR="00E729EE">
              <w:rPr>
                <w:rFonts w:ascii="Times New Roman" w:hAnsi="Times New Roman" w:cs="Times New Roman"/>
                <w:sz w:val="18"/>
                <w:szCs w:val="18"/>
              </w:rPr>
              <w:t xml:space="preserve"> не получено</w:t>
            </w:r>
          </w:p>
        </w:tc>
      </w:tr>
      <w:tr w:rsidR="00AF541C" w:rsidRPr="00470A2E" w:rsidTr="00707CC2">
        <w:tc>
          <w:tcPr>
            <w:tcW w:w="459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09" w:type="dxa"/>
          </w:tcPr>
          <w:p w:rsidR="00AF541C" w:rsidRPr="00AE6917" w:rsidRDefault="00D1196E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8062E6" w:rsidRPr="00221738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https://habarovsk.ecorex.ru/services/utilizatsiya-otkhodov/utilizatsiya-kompyuternoy-tekhniki/</w:t>
              </w:r>
            </w:hyperlink>
            <w:r w:rsidR="0080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4" w:type="dxa"/>
          </w:tcPr>
          <w:p w:rsidR="00AF541C" w:rsidRPr="00E02C32" w:rsidRDefault="008062E6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62E6">
              <w:rPr>
                <w:rFonts w:ascii="Times New Roman" w:hAnsi="Times New Roman" w:cs="Times New Roman"/>
                <w:sz w:val="18"/>
                <w:szCs w:val="18"/>
              </w:rPr>
              <w:t>В расчет НМЦК не принимается. Отсутствует ценовая информация</w:t>
            </w:r>
          </w:p>
        </w:tc>
      </w:tr>
      <w:tr w:rsidR="00AF541C" w:rsidRPr="00470A2E" w:rsidTr="00707CC2">
        <w:tc>
          <w:tcPr>
            <w:tcW w:w="459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09" w:type="dxa"/>
          </w:tcPr>
          <w:p w:rsidR="00AF541C" w:rsidRPr="00AE6917" w:rsidRDefault="00D1196E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8062E6" w:rsidRPr="00221738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https://www.utilizaciya.com/</w:t>
              </w:r>
            </w:hyperlink>
            <w:r w:rsidR="0080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4" w:type="dxa"/>
          </w:tcPr>
          <w:p w:rsidR="00AF541C" w:rsidRPr="00E02C32" w:rsidRDefault="008062E6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62E6">
              <w:rPr>
                <w:rFonts w:ascii="Times New Roman" w:hAnsi="Times New Roman" w:cs="Times New Roman"/>
                <w:sz w:val="18"/>
                <w:szCs w:val="18"/>
              </w:rPr>
              <w:t>В расчет НМЦК не принимается. Отсутствует ценовая информация</w:t>
            </w:r>
          </w:p>
        </w:tc>
      </w:tr>
      <w:tr w:rsidR="00AF541C" w:rsidRPr="00470A2E" w:rsidTr="00707CC2">
        <w:tc>
          <w:tcPr>
            <w:tcW w:w="459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09" w:type="dxa"/>
          </w:tcPr>
          <w:p w:rsidR="00AF541C" w:rsidRPr="00AE6917" w:rsidRDefault="00D1196E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8062E6" w:rsidRPr="00221738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https://habarovsk.reteco.ru/services/utilization/utilizatsiya-oborudovaniya/</w:t>
              </w:r>
            </w:hyperlink>
            <w:r w:rsidR="008062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:rsidR="00AF541C" w:rsidRPr="00470A2E" w:rsidRDefault="00AF541C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4" w:type="dxa"/>
          </w:tcPr>
          <w:p w:rsidR="00AF541C" w:rsidRPr="00E02C32" w:rsidRDefault="00A447B9" w:rsidP="00707CC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B9">
              <w:rPr>
                <w:rFonts w:ascii="Times New Roman" w:hAnsi="Times New Roman" w:cs="Times New Roman"/>
                <w:sz w:val="18"/>
                <w:szCs w:val="18"/>
              </w:rPr>
              <w:t>В расчет НМЦК не принимается. Отсутствует ценовая информация</w:t>
            </w:r>
          </w:p>
        </w:tc>
      </w:tr>
    </w:tbl>
    <w:p w:rsidR="00AF541C" w:rsidRDefault="00AF541C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C2412" w:rsidRDefault="00C04C60" w:rsidP="00C04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06CB7" w:rsidRPr="00C04C60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2B4B3F" w:rsidRPr="00C04C60">
        <w:rPr>
          <w:rFonts w:ascii="Times New Roman" w:hAnsi="Times New Roman" w:cs="Times New Roman"/>
          <w:sz w:val="24"/>
          <w:szCs w:val="24"/>
        </w:rPr>
        <w:t xml:space="preserve">аправлены запросы о предоставлении ценовой информации </w:t>
      </w:r>
      <w:r w:rsidR="00FF189E">
        <w:rPr>
          <w:rFonts w:ascii="Times New Roman" w:hAnsi="Times New Roman" w:cs="Times New Roman"/>
          <w:sz w:val="24"/>
          <w:szCs w:val="24"/>
        </w:rPr>
        <w:t>6</w:t>
      </w:r>
      <w:r w:rsidR="002B4B3F" w:rsidRPr="00C04C60">
        <w:rPr>
          <w:rFonts w:ascii="Times New Roman" w:hAnsi="Times New Roman" w:cs="Times New Roman"/>
          <w:sz w:val="24"/>
          <w:szCs w:val="24"/>
        </w:rPr>
        <w:t xml:space="preserve"> Исполнителям, обладающим опытом </w:t>
      </w:r>
      <w:r w:rsidR="00871ED7" w:rsidRPr="00C04C60">
        <w:rPr>
          <w:rFonts w:ascii="Times New Roman" w:hAnsi="Times New Roman" w:cs="Times New Roman"/>
          <w:sz w:val="24"/>
          <w:szCs w:val="24"/>
        </w:rPr>
        <w:t>оказания соответствующих услуг</w:t>
      </w:r>
      <w:r w:rsidR="002B4B3F" w:rsidRPr="00C04C60">
        <w:rPr>
          <w:rFonts w:ascii="Times New Roman" w:hAnsi="Times New Roman" w:cs="Times New Roman"/>
          <w:sz w:val="24"/>
          <w:szCs w:val="24"/>
        </w:rPr>
        <w:t>, информация о которых имеется в свободном доступе, и получен</w:t>
      </w:r>
      <w:r w:rsidR="00871ED7" w:rsidRPr="00C04C60">
        <w:rPr>
          <w:rFonts w:ascii="Times New Roman" w:hAnsi="Times New Roman" w:cs="Times New Roman"/>
          <w:sz w:val="24"/>
          <w:szCs w:val="24"/>
        </w:rPr>
        <w:t>ы</w:t>
      </w:r>
      <w:r w:rsidR="002B4B3F" w:rsidRPr="00C04C60">
        <w:rPr>
          <w:rFonts w:ascii="Times New Roman" w:hAnsi="Times New Roman" w:cs="Times New Roman"/>
          <w:sz w:val="24"/>
          <w:szCs w:val="24"/>
        </w:rPr>
        <w:t xml:space="preserve"> </w:t>
      </w:r>
      <w:r w:rsidR="00D613A0" w:rsidRPr="00C04C60">
        <w:rPr>
          <w:rFonts w:ascii="Times New Roman" w:hAnsi="Times New Roman" w:cs="Times New Roman"/>
          <w:sz w:val="24"/>
          <w:szCs w:val="24"/>
        </w:rPr>
        <w:t>ответ</w:t>
      </w:r>
      <w:r w:rsidR="00871ED7" w:rsidRPr="00C04C60">
        <w:rPr>
          <w:rFonts w:ascii="Times New Roman" w:hAnsi="Times New Roman" w:cs="Times New Roman"/>
          <w:sz w:val="24"/>
          <w:szCs w:val="24"/>
        </w:rPr>
        <w:t>ы</w:t>
      </w:r>
      <w:r w:rsidR="00D613A0" w:rsidRPr="00C04C60">
        <w:rPr>
          <w:rFonts w:ascii="Times New Roman" w:hAnsi="Times New Roman" w:cs="Times New Roman"/>
          <w:sz w:val="24"/>
          <w:szCs w:val="24"/>
        </w:rPr>
        <w:t xml:space="preserve"> от </w:t>
      </w:r>
      <w:r w:rsidR="00FF189E">
        <w:rPr>
          <w:rFonts w:ascii="Times New Roman" w:hAnsi="Times New Roman" w:cs="Times New Roman"/>
          <w:sz w:val="24"/>
          <w:szCs w:val="24"/>
        </w:rPr>
        <w:t>4</w:t>
      </w:r>
      <w:r w:rsidR="002F2D7F" w:rsidRPr="00C04C60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871ED7" w:rsidRPr="00C04C60">
        <w:rPr>
          <w:rFonts w:ascii="Times New Roman" w:hAnsi="Times New Roman" w:cs="Times New Roman"/>
          <w:sz w:val="24"/>
          <w:szCs w:val="24"/>
        </w:rPr>
        <w:t>ей, на основании которых осуществлен расчет НМЦК</w:t>
      </w:r>
      <w:r w:rsidR="00CC2412" w:rsidRPr="00C04C60">
        <w:rPr>
          <w:rFonts w:ascii="Times New Roman" w:hAnsi="Times New Roman" w:cs="Times New Roman"/>
          <w:sz w:val="24"/>
          <w:szCs w:val="24"/>
        </w:rPr>
        <w:t>.</w:t>
      </w:r>
      <w:r w:rsidR="002B4B3F" w:rsidRPr="00C04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41C" w:rsidRDefault="00AF541C" w:rsidP="00C04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771" w:rsidRPr="001228C9" w:rsidRDefault="00AA2771" w:rsidP="00AA2771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8C9">
        <w:rPr>
          <w:rFonts w:ascii="Times New Roman" w:hAnsi="Times New Roman"/>
          <w:sz w:val="24"/>
          <w:szCs w:val="24"/>
        </w:rPr>
        <w:t xml:space="preserve">Размещен запрос о предоставлении ценовой информации на официальном сайте единой информационной системе в сфере закупок </w:t>
      </w:r>
      <w:r w:rsidRPr="001228C9">
        <w:rPr>
          <w:rFonts w:ascii="Times New Roman" w:hAnsi="Times New Roman"/>
          <w:sz w:val="24"/>
          <w:szCs w:val="24"/>
        </w:rPr>
        <w:br/>
        <w:t xml:space="preserve">(№ </w:t>
      </w:r>
      <w:r w:rsidR="00506A3D" w:rsidRPr="00506A3D">
        <w:rPr>
          <w:rFonts w:ascii="Times New Roman" w:hAnsi="Times New Roman"/>
          <w:sz w:val="24"/>
          <w:szCs w:val="24"/>
        </w:rPr>
        <w:t>082250000062600006</w:t>
      </w:r>
      <w:r w:rsidR="00187110">
        <w:rPr>
          <w:rFonts w:ascii="Times New Roman" w:hAnsi="Times New Roman"/>
          <w:sz w:val="24"/>
          <w:szCs w:val="24"/>
        </w:rPr>
        <w:t>5</w:t>
      </w:r>
      <w:r w:rsidRPr="001228C9">
        <w:rPr>
          <w:rFonts w:ascii="Times New Roman" w:hAnsi="Times New Roman"/>
          <w:sz w:val="24"/>
          <w:szCs w:val="24"/>
        </w:rPr>
        <w:t>) – ценовые предложения не получены.</w:t>
      </w:r>
    </w:p>
    <w:p w:rsidR="00B06CB7" w:rsidRDefault="000F21AB" w:rsidP="0058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2D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</w:t>
      </w:r>
      <w:r w:rsidR="00582C34" w:rsidRPr="0022412D">
        <w:rPr>
          <w:rFonts w:ascii="Times New Roman" w:eastAsia="Times New Roman" w:hAnsi="Times New Roman" w:cs="Times New Roman"/>
          <w:sz w:val="24"/>
          <w:szCs w:val="24"/>
        </w:rPr>
        <w:t>мальной) цены контракта:</w:t>
      </w:r>
    </w:p>
    <w:bookmarkStart w:id="0" w:name="_MON_1576051586"/>
    <w:bookmarkEnd w:id="0"/>
    <w:p w:rsidR="000F21AB" w:rsidRPr="000F21AB" w:rsidRDefault="007E28C1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  <w:r w:rsidRPr="003047AF">
        <w:rPr>
          <w:rFonts w:eastAsia="Calibri"/>
          <w:lang w:eastAsia="en-US"/>
        </w:rPr>
        <w:object w:dxaOrig="17196" w:dyaOrig="1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1.25pt;height:81pt" o:ole="">
            <v:imagedata r:id="rId13" o:title=""/>
          </v:shape>
          <o:OLEObject Type="Embed" ProgID="Excel.Sheet.12" ShapeID="_x0000_i1025" DrawAspect="Content" ObjectID="_1844328424" r:id="rId14"/>
        </w:object>
      </w:r>
    </w:p>
    <w:p w:rsidR="00871ED7" w:rsidRDefault="00871ED7" w:rsidP="0087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FE">
        <w:rPr>
          <w:rFonts w:ascii="Times New Roman" w:eastAsia="Times New Roman" w:hAnsi="Times New Roman" w:cs="Times New Roman"/>
          <w:sz w:val="24"/>
          <w:szCs w:val="24"/>
        </w:rPr>
        <w:t>Заказчиком при определении поставщика принял решение принять минимальное ценовое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на сумму </w:t>
      </w:r>
      <w:r w:rsidR="00EC42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17D3" w:rsidRPr="001017D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4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8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C4268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44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4FE">
        <w:rPr>
          <w:rFonts w:ascii="Times New Roman" w:eastAsia="Times New Roman" w:hAnsi="Times New Roman" w:cs="Times New Roman"/>
          <w:sz w:val="24"/>
          <w:szCs w:val="24"/>
        </w:rPr>
        <w:t>руб. (согласно письму Минфина России от 08.09.2017 № 24-01-09/58179)</w:t>
      </w:r>
    </w:p>
    <w:p w:rsidR="00061CE3" w:rsidRDefault="00061CE3" w:rsidP="00061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1AB" w:rsidRPr="00A47EB8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EB8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1712F7" w:rsidRPr="00A44F03" w:rsidRDefault="001712F7" w:rsidP="00CC241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A44F0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B343B6" w:rsidRPr="00A44F03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 w:rsidR="00EC42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79</w:t>
      </w:r>
      <w:r w:rsidR="00B343B6" w:rsidRPr="00A44F0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343B6" w:rsidRPr="00A44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35E0" w:rsidRPr="00A44F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1E82" w:rsidRPr="001871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43B6" w:rsidRPr="00A44F0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97F37" w:rsidRPr="005E2C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C2412" w:rsidRPr="00A44F03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871ED7" w:rsidRPr="00A44F03" w:rsidRDefault="001712F7" w:rsidP="00871ED7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A44F0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 w:rsidR="00EC42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80</w:t>
      </w:r>
      <w:r w:rsidR="005E2CF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35E0" w:rsidRPr="00A44F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1E82" w:rsidRPr="001871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E2C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1ED7" w:rsidRPr="00A44F03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871ED7" w:rsidRDefault="001712F7" w:rsidP="00871ED7">
      <w:pPr>
        <w:spacing w:after="0"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 w:rsidRPr="00A44F0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 w:rsidR="00EC42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81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E28C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35E0" w:rsidRPr="00A44F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1E82" w:rsidRPr="001871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0F89" w:rsidRPr="00A44F0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E2C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F18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6255CB" w:rsidRPr="00A44F03" w:rsidRDefault="0022412D" w:rsidP="002241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44F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D11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="007E28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bookmarkStart w:id="1" w:name="_GoBack"/>
      <w:bookmarkEnd w:id="1"/>
      <w:r w:rsidRPr="00A44F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5635E0" w:rsidRPr="00A44F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 w:rsidR="007E28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A44F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</w:t>
      </w:r>
      <w:r w:rsidR="00B343B6" w:rsidRPr="00A44F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5E2C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</w:p>
    <w:p w:rsidR="00F84E6B" w:rsidRPr="00A44F03" w:rsidRDefault="00452FF0" w:rsidP="002241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F03">
        <w:rPr>
          <w:rFonts w:ascii="Times New Roman" w:eastAsia="Times New Roman" w:hAnsi="Times New Roman" w:cs="Times New Roman"/>
          <w:b/>
          <w:sz w:val="24"/>
          <w:szCs w:val="24"/>
        </w:rPr>
        <w:t>Телегин И.Б.</w:t>
      </w:r>
    </w:p>
    <w:sectPr w:rsidR="00F84E6B" w:rsidRPr="00A44F03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112B"/>
    <w:multiLevelType w:val="hybridMultilevel"/>
    <w:tmpl w:val="2850EE94"/>
    <w:lvl w:ilvl="0" w:tplc="00145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FE612E"/>
    <w:multiLevelType w:val="hybridMultilevel"/>
    <w:tmpl w:val="B038046A"/>
    <w:lvl w:ilvl="0" w:tplc="39D8882E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24"/>
    <w:rsid w:val="00002FCE"/>
    <w:rsid w:val="00004681"/>
    <w:rsid w:val="00015FD3"/>
    <w:rsid w:val="00036351"/>
    <w:rsid w:val="00050890"/>
    <w:rsid w:val="00061CE3"/>
    <w:rsid w:val="00070E41"/>
    <w:rsid w:val="00086AA5"/>
    <w:rsid w:val="000909B8"/>
    <w:rsid w:val="00094549"/>
    <w:rsid w:val="00095A63"/>
    <w:rsid w:val="000B34DD"/>
    <w:rsid w:val="000D4CF8"/>
    <w:rsid w:val="000F21AB"/>
    <w:rsid w:val="001017D3"/>
    <w:rsid w:val="00101FC0"/>
    <w:rsid w:val="001224AB"/>
    <w:rsid w:val="00134C4A"/>
    <w:rsid w:val="00137EF9"/>
    <w:rsid w:val="001432D6"/>
    <w:rsid w:val="00146969"/>
    <w:rsid w:val="001712F7"/>
    <w:rsid w:val="00187110"/>
    <w:rsid w:val="00187A92"/>
    <w:rsid w:val="00195311"/>
    <w:rsid w:val="00196134"/>
    <w:rsid w:val="001D2874"/>
    <w:rsid w:val="001D3352"/>
    <w:rsid w:val="001E61BD"/>
    <w:rsid w:val="0022412D"/>
    <w:rsid w:val="00234C24"/>
    <w:rsid w:val="002622F2"/>
    <w:rsid w:val="00294521"/>
    <w:rsid w:val="002B4B3F"/>
    <w:rsid w:val="002B5C64"/>
    <w:rsid w:val="002C2C0A"/>
    <w:rsid w:val="002D3013"/>
    <w:rsid w:val="002D623A"/>
    <w:rsid w:val="002F2D7F"/>
    <w:rsid w:val="0030341B"/>
    <w:rsid w:val="003226B5"/>
    <w:rsid w:val="00331931"/>
    <w:rsid w:val="0037572D"/>
    <w:rsid w:val="00381A3E"/>
    <w:rsid w:val="003832BC"/>
    <w:rsid w:val="00396B99"/>
    <w:rsid w:val="003A3578"/>
    <w:rsid w:val="003D19C4"/>
    <w:rsid w:val="003D7BF6"/>
    <w:rsid w:val="003F2FD1"/>
    <w:rsid w:val="003F3675"/>
    <w:rsid w:val="003F57BC"/>
    <w:rsid w:val="0042480E"/>
    <w:rsid w:val="004314E1"/>
    <w:rsid w:val="00437E3F"/>
    <w:rsid w:val="00442567"/>
    <w:rsid w:val="00452FF0"/>
    <w:rsid w:val="00491939"/>
    <w:rsid w:val="00492259"/>
    <w:rsid w:val="00495AB1"/>
    <w:rsid w:val="004C3D44"/>
    <w:rsid w:val="004E192E"/>
    <w:rsid w:val="004E3ADA"/>
    <w:rsid w:val="00500FBD"/>
    <w:rsid w:val="00506A3D"/>
    <w:rsid w:val="00510A44"/>
    <w:rsid w:val="00540A0F"/>
    <w:rsid w:val="00544508"/>
    <w:rsid w:val="0054593E"/>
    <w:rsid w:val="00560F89"/>
    <w:rsid w:val="005635E0"/>
    <w:rsid w:val="00571460"/>
    <w:rsid w:val="0057548E"/>
    <w:rsid w:val="00582C34"/>
    <w:rsid w:val="005B0071"/>
    <w:rsid w:val="005B17F0"/>
    <w:rsid w:val="005D044A"/>
    <w:rsid w:val="005E2CF3"/>
    <w:rsid w:val="006211B7"/>
    <w:rsid w:val="006255CB"/>
    <w:rsid w:val="00651E50"/>
    <w:rsid w:val="00651E82"/>
    <w:rsid w:val="00667E84"/>
    <w:rsid w:val="006D37C3"/>
    <w:rsid w:val="006D6BA0"/>
    <w:rsid w:val="006E3A44"/>
    <w:rsid w:val="006E54D0"/>
    <w:rsid w:val="006F5F18"/>
    <w:rsid w:val="00706111"/>
    <w:rsid w:val="00756EC2"/>
    <w:rsid w:val="0078001D"/>
    <w:rsid w:val="00783418"/>
    <w:rsid w:val="00794313"/>
    <w:rsid w:val="007A0EBC"/>
    <w:rsid w:val="007A5AF4"/>
    <w:rsid w:val="007B7BD6"/>
    <w:rsid w:val="007D295D"/>
    <w:rsid w:val="007D2C38"/>
    <w:rsid w:val="007E28C1"/>
    <w:rsid w:val="008062E6"/>
    <w:rsid w:val="00825FE9"/>
    <w:rsid w:val="00827F68"/>
    <w:rsid w:val="00852CDA"/>
    <w:rsid w:val="00871ED7"/>
    <w:rsid w:val="00874A28"/>
    <w:rsid w:val="00886B73"/>
    <w:rsid w:val="008A2F06"/>
    <w:rsid w:val="008A5A00"/>
    <w:rsid w:val="008C0378"/>
    <w:rsid w:val="008D08D4"/>
    <w:rsid w:val="008D12DD"/>
    <w:rsid w:val="008E1A07"/>
    <w:rsid w:val="008E7191"/>
    <w:rsid w:val="00902B23"/>
    <w:rsid w:val="009241E0"/>
    <w:rsid w:val="009314C5"/>
    <w:rsid w:val="0093793A"/>
    <w:rsid w:val="00941B9D"/>
    <w:rsid w:val="00965CB4"/>
    <w:rsid w:val="0096776A"/>
    <w:rsid w:val="009A2605"/>
    <w:rsid w:val="009B2C32"/>
    <w:rsid w:val="009D3123"/>
    <w:rsid w:val="009D554B"/>
    <w:rsid w:val="009E4126"/>
    <w:rsid w:val="009F1293"/>
    <w:rsid w:val="00A1326B"/>
    <w:rsid w:val="00A14C63"/>
    <w:rsid w:val="00A24DBE"/>
    <w:rsid w:val="00A36C84"/>
    <w:rsid w:val="00A37472"/>
    <w:rsid w:val="00A43B55"/>
    <w:rsid w:val="00A447B9"/>
    <w:rsid w:val="00A44F03"/>
    <w:rsid w:val="00A47EB8"/>
    <w:rsid w:val="00A6207E"/>
    <w:rsid w:val="00A726DA"/>
    <w:rsid w:val="00A879D8"/>
    <w:rsid w:val="00A90F36"/>
    <w:rsid w:val="00A9195F"/>
    <w:rsid w:val="00AA2771"/>
    <w:rsid w:val="00AD1745"/>
    <w:rsid w:val="00AE1004"/>
    <w:rsid w:val="00AE22E3"/>
    <w:rsid w:val="00AE7367"/>
    <w:rsid w:val="00AE7DE8"/>
    <w:rsid w:val="00AF541C"/>
    <w:rsid w:val="00AF616A"/>
    <w:rsid w:val="00B06CB7"/>
    <w:rsid w:val="00B25E51"/>
    <w:rsid w:val="00B343B6"/>
    <w:rsid w:val="00B44DDF"/>
    <w:rsid w:val="00B44E54"/>
    <w:rsid w:val="00BA6F0E"/>
    <w:rsid w:val="00BB76F7"/>
    <w:rsid w:val="00BD2FD4"/>
    <w:rsid w:val="00BD317D"/>
    <w:rsid w:val="00BD5F47"/>
    <w:rsid w:val="00BD60FC"/>
    <w:rsid w:val="00BD7C25"/>
    <w:rsid w:val="00BE3F77"/>
    <w:rsid w:val="00C00259"/>
    <w:rsid w:val="00C025F2"/>
    <w:rsid w:val="00C04C60"/>
    <w:rsid w:val="00C222B9"/>
    <w:rsid w:val="00C31E7C"/>
    <w:rsid w:val="00C550A6"/>
    <w:rsid w:val="00C6296F"/>
    <w:rsid w:val="00C74915"/>
    <w:rsid w:val="00CA4EAE"/>
    <w:rsid w:val="00CB01C4"/>
    <w:rsid w:val="00CB63A2"/>
    <w:rsid w:val="00CC2412"/>
    <w:rsid w:val="00CD2C2E"/>
    <w:rsid w:val="00CD562A"/>
    <w:rsid w:val="00D04E8B"/>
    <w:rsid w:val="00D06237"/>
    <w:rsid w:val="00D1196E"/>
    <w:rsid w:val="00D12D9A"/>
    <w:rsid w:val="00D40758"/>
    <w:rsid w:val="00D60055"/>
    <w:rsid w:val="00D613A0"/>
    <w:rsid w:val="00D651FE"/>
    <w:rsid w:val="00D70DB2"/>
    <w:rsid w:val="00D9449E"/>
    <w:rsid w:val="00D97F37"/>
    <w:rsid w:val="00DA2416"/>
    <w:rsid w:val="00DA54DE"/>
    <w:rsid w:val="00DD1FC0"/>
    <w:rsid w:val="00DE4821"/>
    <w:rsid w:val="00E10D7E"/>
    <w:rsid w:val="00E37356"/>
    <w:rsid w:val="00E40551"/>
    <w:rsid w:val="00E511B6"/>
    <w:rsid w:val="00E729EE"/>
    <w:rsid w:val="00E80D93"/>
    <w:rsid w:val="00E81AE0"/>
    <w:rsid w:val="00E91FA5"/>
    <w:rsid w:val="00EA22A8"/>
    <w:rsid w:val="00EA55F5"/>
    <w:rsid w:val="00EA588E"/>
    <w:rsid w:val="00EB050C"/>
    <w:rsid w:val="00EC3EED"/>
    <w:rsid w:val="00EC4268"/>
    <w:rsid w:val="00F151A0"/>
    <w:rsid w:val="00F34FE0"/>
    <w:rsid w:val="00F423F1"/>
    <w:rsid w:val="00F4769B"/>
    <w:rsid w:val="00F7249D"/>
    <w:rsid w:val="00F73950"/>
    <w:rsid w:val="00F76AD8"/>
    <w:rsid w:val="00F84E6B"/>
    <w:rsid w:val="00F94C01"/>
    <w:rsid w:val="00FB7AD2"/>
    <w:rsid w:val="00FC5911"/>
    <w:rsid w:val="00FC6C92"/>
    <w:rsid w:val="00FD31DD"/>
    <w:rsid w:val="00FE20DE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572D"/>
  <w15:docId w15:val="{60BB0F8C-9CB2-4E0D-AD7E-C8161F96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0468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B4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ar.akron-scrap.ru/kontakty/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rusutilit.ru/utilizacziya-orgtexniki-xabarovsk" TargetMode="External"/><Relationship Id="rId12" Type="http://schemas.openxmlformats.org/officeDocument/2006/relationships/hyperlink" Target="https://habarovsk.reteco.ru/services/utilization/utilizatsiya-oborudovaniy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contract/contractCard/common-info.html?reestrNumber=1550400264823001220" TargetMode="External"/><Relationship Id="rId11" Type="http://schemas.openxmlformats.org/officeDocument/2006/relationships/hyperlink" Target="https://www.utilizaciya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abarovsk.ecorex.ru/services/utilizatsiya-otkhodov/utilizatsiya-kompyuternoy-tekhn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ecology.com/org/ooo-eko-servis-i06" TargetMode="External"/><Relationship Id="rId14" Type="http://schemas.openxmlformats.org/officeDocument/2006/relationships/package" Target="embeddings/_____Microsoft_Excel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F7CF-225F-41A0-8A42-463356A8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 Юрий Владимирович</dc:creator>
  <cp:lastModifiedBy>Телегин Игорь Борисович</cp:lastModifiedBy>
  <cp:revision>63</cp:revision>
  <cp:lastPrinted>2026-03-23T03:45:00Z</cp:lastPrinted>
  <dcterms:created xsi:type="dcterms:W3CDTF">2020-03-31T06:29:00Z</dcterms:created>
  <dcterms:modified xsi:type="dcterms:W3CDTF">2026-06-30T02:41:00Z</dcterms:modified>
</cp:coreProperties>
</file>