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B208A2" w14:textId="354AE36E" w:rsidR="008F29DA" w:rsidRPr="008F29DA" w:rsidRDefault="008F29DA" w:rsidP="008F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850AC" w:rsidRPr="008F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5D67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C4A6557" w14:textId="77777777" w:rsidR="008F29DA" w:rsidRPr="004850AC" w:rsidRDefault="008F29DA" w:rsidP="008F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1E81A4" w14:textId="21C3D187" w:rsidR="00BD4E36" w:rsidRDefault="00BD4E36" w:rsidP="008F29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2B33">
        <w:rPr>
          <w:rFonts w:ascii="Times New Roman" w:hAnsi="Times New Roman" w:cs="Times New Roman"/>
          <w:sz w:val="24"/>
          <w:szCs w:val="24"/>
        </w:rPr>
        <w:t>г.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Pr="00E52B33">
        <w:rPr>
          <w:rFonts w:ascii="Times New Roman" w:hAnsi="Times New Roman" w:cs="Times New Roman"/>
          <w:sz w:val="24"/>
          <w:szCs w:val="24"/>
        </w:rPr>
        <w:t>Норильск</w:t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Pr="00E52B33">
        <w:rPr>
          <w:rFonts w:ascii="Times New Roman" w:hAnsi="Times New Roman" w:cs="Times New Roman"/>
          <w:sz w:val="24"/>
          <w:szCs w:val="24"/>
        </w:rPr>
        <w:tab/>
      </w:r>
      <w:r w:rsidR="00044B8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="00044B86">
        <w:rPr>
          <w:rFonts w:ascii="Times New Roman" w:hAnsi="Times New Roman" w:cs="Times New Roman"/>
          <w:sz w:val="24"/>
          <w:szCs w:val="24"/>
        </w:rPr>
        <w:t xml:space="preserve">   </w:t>
      </w:r>
      <w:r w:rsidR="005B2138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2022F">
        <w:rPr>
          <w:rFonts w:ascii="Times New Roman" w:hAnsi="Times New Roman" w:cs="Times New Roman"/>
          <w:sz w:val="24"/>
          <w:szCs w:val="24"/>
        </w:rPr>
        <w:t xml:space="preserve">    </w:t>
      </w:r>
      <w:r w:rsidR="009E28A9">
        <w:rPr>
          <w:rFonts w:ascii="Times New Roman" w:hAnsi="Times New Roman" w:cs="Times New Roman"/>
          <w:sz w:val="24"/>
          <w:szCs w:val="24"/>
        </w:rPr>
        <w:t xml:space="preserve"> </w:t>
      </w:r>
      <w:r w:rsidR="005B2138">
        <w:rPr>
          <w:rFonts w:ascii="Times New Roman" w:hAnsi="Times New Roman" w:cs="Times New Roman"/>
          <w:sz w:val="24"/>
          <w:szCs w:val="24"/>
        </w:rPr>
        <w:t>»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="0072022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Pr="00E52B33">
        <w:rPr>
          <w:rFonts w:ascii="Times New Roman" w:hAnsi="Times New Roman" w:cs="Times New Roman"/>
          <w:sz w:val="24"/>
          <w:szCs w:val="24"/>
        </w:rPr>
        <w:t>2026</w:t>
      </w:r>
      <w:r w:rsidR="00044B86">
        <w:rPr>
          <w:rFonts w:ascii="Times New Roman" w:hAnsi="Times New Roman" w:cs="Times New Roman"/>
          <w:sz w:val="24"/>
          <w:szCs w:val="24"/>
        </w:rPr>
        <w:t xml:space="preserve"> </w:t>
      </w:r>
      <w:r w:rsidRPr="00E52B33">
        <w:rPr>
          <w:rFonts w:ascii="Times New Roman" w:hAnsi="Times New Roman" w:cs="Times New Roman"/>
          <w:sz w:val="24"/>
          <w:szCs w:val="24"/>
        </w:rPr>
        <w:t>г.</w:t>
      </w:r>
    </w:p>
    <w:p w14:paraId="66602B8B" w14:textId="77777777" w:rsidR="008F29DA" w:rsidRPr="00E52B33" w:rsidRDefault="008F29DA" w:rsidP="008F29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014780" w14:textId="77777777" w:rsidR="005D6712" w:rsidRDefault="008F29DA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B2138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Управление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потребительского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рынка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услуг</w:t>
      </w:r>
      <w:r w:rsidR="005B2138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044B86" w:rsidRPr="007A60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(сокращенно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УПРиУ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Медведюк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Евгеньевны,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E28EEE" w14:textId="319ED47F" w:rsidR="004850AC" w:rsidRDefault="0072022F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</w:t>
      </w:r>
      <w:r w:rsidR="000E41C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E41C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E41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52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п.4 ч.1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35526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93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F29DA" w:rsidRPr="008F29D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нижеследующем:</w:t>
      </w:r>
    </w:p>
    <w:p w14:paraId="1B923427" w14:textId="77777777" w:rsidR="00B36CB3" w:rsidRPr="00E52B33" w:rsidRDefault="00B36CB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78107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14:paraId="164DC09D" w14:textId="2EAF66D5" w:rsidR="00E52B33" w:rsidRPr="00E52B33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</w:t>
      </w:r>
      <w:r w:rsidR="001D67B5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7B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67B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F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FA5">
        <w:rPr>
          <w:rFonts w:ascii="Times New Roman" w:eastAsia="Times New Roman" w:hAnsi="Times New Roman" w:cs="Times New Roman"/>
          <w:sz w:val="24"/>
          <w:szCs w:val="24"/>
          <w:lang w:eastAsia="ru-RU"/>
        </w:rPr>
        <w:t>(Двадцать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FA5" w:rsidRPr="00F26F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«Гирлянда-вымпел разноцветная»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Контрактом.</w:t>
      </w:r>
    </w:p>
    <w:p w14:paraId="3FE2FD0F" w14:textId="77777777" w:rsidR="00E52B33" w:rsidRPr="00E52B33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являющимися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48F15F23" w14:textId="52FDCB1F" w:rsidR="00FC77CA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="00F26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gramStart"/>
      <w:r w:rsidR="00F26FA5" w:rsidRPr="00F26FA5">
        <w:rPr>
          <w:rFonts w:ascii="Times New Roman" w:eastAsia="Times New Roman" w:hAnsi="Times New Roman" w:cs="Times New Roman"/>
          <w:sz w:val="24"/>
          <w:szCs w:val="24"/>
          <w:lang w:eastAsia="ru-RU"/>
        </w:rPr>
        <w:t>263245704959124570100100050120000244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77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6CDD8717" w14:textId="77777777" w:rsidR="00605559" w:rsidRDefault="00605559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150503" w14:textId="347A4786" w:rsidR="004850AC" w:rsidRPr="00E52B33" w:rsidRDefault="004850AC" w:rsidP="00B36C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расчётов</w:t>
      </w:r>
      <w:r w:rsidR="00FC77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14:paraId="776E1F0D" w14:textId="608901FB" w:rsidR="00B36CB3" w:rsidRPr="00CC4804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044B86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09FD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 (________) рублей, включая НДС __% ______________ рублей/НДС не облагается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AA3A32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</w:t>
      </w:r>
      <w:r w:rsidR="00044B86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5B876F66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подлежащая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подлежат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Заказчиком.</w:t>
      </w:r>
    </w:p>
    <w:p w14:paraId="75C970B8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себя: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доставкой,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разгрузкой-погрузкой,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(тары),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маркировки,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таможенные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(пошлины),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4BF64CC9" w14:textId="1C4B9F75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95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нужд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44-ФЗ).</w:t>
      </w:r>
    </w:p>
    <w:p w14:paraId="42ECA44B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Норильск.</w:t>
      </w:r>
    </w:p>
    <w:p w14:paraId="0B67B2F5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2.5.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превышающем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24490F16" w14:textId="4291CDFB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2.6.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приемке)</w:t>
      </w:r>
      <w:r w:rsidR="00CE3C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(семи)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контракте.</w:t>
      </w:r>
    </w:p>
    <w:p w14:paraId="21D48DAB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2.7.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безналичному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платежными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2.6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14:paraId="724BA851" w14:textId="77777777" w:rsid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2.8.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(одного)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6C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Поставщик.</w:t>
      </w:r>
    </w:p>
    <w:p w14:paraId="5B852B67" w14:textId="77777777" w:rsidR="00B36CB3" w:rsidRPr="00B36CB3" w:rsidRDefault="00B36CB3" w:rsidP="00B36CB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DEF18D" w14:textId="77777777" w:rsidR="004850AC" w:rsidRPr="00E52B33" w:rsidRDefault="00044B86" w:rsidP="00B36CB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2B33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</w:p>
    <w:p w14:paraId="69E56D9C" w14:textId="5173FA54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6FA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25B9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26F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(двадцать</w:t>
      </w:r>
      <w:r w:rsidR="001D6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1D67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календарных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E5B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онтракта.</w:t>
      </w:r>
    </w:p>
    <w:p w14:paraId="21AAED23" w14:textId="4EBC38F3" w:rsidR="004850AC" w:rsidRPr="00E52B33" w:rsidRDefault="00E52B33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3.2.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F176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C6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3C6B">
        <w:rPr>
          <w:rFonts w:ascii="Times New Roman" w:eastAsia="Times New Roman" w:hAnsi="Times New Roman" w:cs="Times New Roman"/>
          <w:sz w:val="24"/>
          <w:szCs w:val="24"/>
          <w:lang w:eastAsia="ru-RU"/>
        </w:rPr>
        <w:t>№503,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(понедельник-пятница)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09-00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17-00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35582E09" w14:textId="77777777" w:rsidR="004850AC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Доставка,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счёт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</w:p>
    <w:p w14:paraId="12EACC57" w14:textId="77777777" w:rsid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допускается.</w:t>
      </w:r>
    </w:p>
    <w:p w14:paraId="2CA469D8" w14:textId="55C827EF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отгружаться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транспортировки.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предохранять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(утраты)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речным,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железнодорожным,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автомобильным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авиатранспортом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перегрузок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14:paraId="3A7D5B49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транспортировании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Севера.</w:t>
      </w:r>
    </w:p>
    <w:p w14:paraId="7623D4DC" w14:textId="710C7DDF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всякого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порчу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некачественной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несоблюдения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хранению.</w:t>
      </w:r>
    </w:p>
    <w:p w14:paraId="57A9F7DA" w14:textId="1902C0BC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лежит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Поставщике.</w:t>
      </w:r>
    </w:p>
    <w:p w14:paraId="2E9650D2" w14:textId="7833BC00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приемке.</w:t>
      </w:r>
    </w:p>
    <w:p w14:paraId="57A74DF9" w14:textId="30D9B3DA" w:rsidR="005C6757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приемке.</w:t>
      </w:r>
      <w:r w:rsidR="00044B8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48672073" w14:textId="5B701DB4" w:rsidR="00010DF9" w:rsidRPr="00010DF9" w:rsidRDefault="005C6757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5619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5619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10DF9"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Товар.</w:t>
      </w:r>
    </w:p>
    <w:p w14:paraId="3754B132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5619A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товарно-транспортную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экземплярах,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счет–фактуру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плательщиком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НДС).</w:t>
      </w:r>
    </w:p>
    <w:p w14:paraId="471EA7B3" w14:textId="77777777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Товарно-транспортная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накладная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подписывается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Покупателю.</w:t>
      </w:r>
    </w:p>
    <w:p w14:paraId="7E146460" w14:textId="57833338" w:rsidR="00010DF9" w:rsidRPr="00010DF9" w:rsidRDefault="00010DF9" w:rsidP="00010DF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Сдача-приемка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адресу: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Центральный,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Кирова,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21,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этаж,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кабинет №503,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(понедельник-пятница)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09-00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17-00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0DF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</w:p>
    <w:p w14:paraId="6F5BBBB8" w14:textId="77777777" w:rsidR="00010DF9" w:rsidRPr="00E52B33" w:rsidRDefault="00010DF9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D83FF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приёмки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товара</w:t>
      </w:r>
    </w:p>
    <w:p w14:paraId="47DF9975" w14:textId="464E0798" w:rsidR="009E28A9" w:rsidRPr="00CC4804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Поставщик самостоятельно доставляет товар Заказчику по адресу: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663305; 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РФ, 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город Норильск, ул. Кирова, д. 21, 5-й этаж, </w:t>
      </w:r>
      <w:proofErr w:type="spellStart"/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. 503, в рабочие дни (понедельник-пятница) с 09-00 до 17-00 часов, обеденный перерыв с 13-00 до 14-00 часов.</w:t>
      </w:r>
    </w:p>
    <w:p w14:paraId="680F098C" w14:textId="437E6653" w:rsidR="009E28A9" w:rsidRPr="00CC4804" w:rsidRDefault="00F1766D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не менее чем за 1 день</w:t>
      </w:r>
      <w:r w:rsidR="009E28A9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осуществления поставки товара уведомляет Заказчика о времени и дате доставки товара.</w:t>
      </w:r>
    </w:p>
    <w:p w14:paraId="23EE3D37" w14:textId="77777777" w:rsidR="009E28A9" w:rsidRPr="00CC4804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Разгрузка товара осуществляется силами Поставщика. Ответственность за повреждение товара при разгрузке лежит на Поставщике.</w:t>
      </w:r>
    </w:p>
    <w:p w14:paraId="05AF3C67" w14:textId="66C04D61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Обязательство Поставщика по поставке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(передаче) товара считается исполненным с момента подписа</w:t>
      </w:r>
      <w:r w:rsidR="00F1766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Заказчиком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товарных накладных (или универса</w:t>
      </w:r>
      <w:r w:rsidR="006B2509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передаточных документов)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3AB155F" w14:textId="40254A13" w:rsid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115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Вместе с товаром Поставщик передает Заказчику относящуюся к товару документацию:</w:t>
      </w:r>
    </w:p>
    <w:p w14:paraId="5A055F42" w14:textId="1E3A0CD6" w:rsidR="009427C9" w:rsidRPr="009427C9" w:rsidRDefault="009427C9" w:rsidP="009427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УПД (Универсальный передаточный документ, заменяющий одновременно товарную накладную и счет-фактуру, утвержден Письмом ФНС России от 21.10.2013г. № ММВ-20-3/96@), оформленную в 2-х экземплярах или </w:t>
      </w:r>
    </w:p>
    <w:p w14:paraId="0EE090BF" w14:textId="002E3045" w:rsidR="009427C9" w:rsidRPr="00CC4804" w:rsidRDefault="009427C9" w:rsidP="009427C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- счет – фактуру</w:t>
      </w:r>
      <w:r w:rsidR="00AB6614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Поставщик является плательщиком НДС)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товарную накладную, оформленные в 2-х экземплярах (по одному для Поставщика, Заказчика)</w:t>
      </w:r>
    </w:p>
    <w:p w14:paraId="28C018E6" w14:textId="5E1B3B3D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1150"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Обязательство Поставщика по поставке товара считается исполненным с момента подписания Грузополучателем товарной накладной (или универсального передаточного документа) без замечаний.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87E906" w14:textId="3B0A0F84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115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Риск случайной гибели или случайного повреждения товара переходит на Заказчика с момента, когда Поставщик считается исполнившим свое обязательство по поставке товара.</w:t>
      </w:r>
    </w:p>
    <w:p w14:paraId="3503713C" w14:textId="439D272E" w:rsidR="009E28A9" w:rsidRPr="009E28A9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115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Право собственности на товар переходит к Заказчику с момента выполнения обязательств по оплате товара.</w:t>
      </w:r>
    </w:p>
    <w:p w14:paraId="0A2E2AD7" w14:textId="16BBC05C" w:rsidR="0040502C" w:rsidRDefault="009E28A9" w:rsidP="009E28A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61150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9E28A9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Поставщик имеет право исполнить обязательство или его часть досрочно по согласованию с Заказчиком.</w:t>
      </w:r>
    </w:p>
    <w:p w14:paraId="2FED30DD" w14:textId="77777777" w:rsidR="009E28A9" w:rsidRPr="00010DF9" w:rsidRDefault="009E28A9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E2078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p w14:paraId="0CA07570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несут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02C5F500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(штрафа,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докажут,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произошла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вследствие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Стороны.</w:t>
      </w:r>
    </w:p>
    <w:p w14:paraId="7F54B406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1/300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обязательства.</w:t>
      </w:r>
    </w:p>
    <w:p w14:paraId="6F8B3EC5" w14:textId="7E5D96DC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14:paraId="4BF3EE65" w14:textId="0199D6FF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.4.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14:paraId="680D8902" w14:textId="09E566C9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.5.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anchor="block_30101" w:history="1"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пунктом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1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части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1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статьи</w:t>
        </w:r>
        <w:r w:rsidR="00044B86">
          <w:rPr>
            <w:rFonts w:ascii="Times New Roman" w:eastAsia="Times New Roman" w:hAnsi="Times New Roman"/>
            <w:sz w:val="24"/>
            <w:szCs w:val="24"/>
            <w:lang w:eastAsia="ru-RU"/>
          </w:rPr>
          <w:t xml:space="preserve"> </w:t>
        </w:r>
        <w:r w:rsidRPr="009C70D8">
          <w:rPr>
            <w:rFonts w:ascii="Times New Roman" w:eastAsia="Times New Roman" w:hAnsi="Times New Roman"/>
            <w:sz w:val="24"/>
            <w:szCs w:val="24"/>
            <w:lang w:eastAsia="ru-RU"/>
          </w:rPr>
          <w:t>30</w:t>
        </w:r>
      </w:hyperlink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гарантийного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(что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(Пять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(Одна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тысяча)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рублей).</w:t>
      </w:r>
    </w:p>
    <w:p w14:paraId="6A4DF647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.6.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1/300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ключевой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уменьшенной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пропорциональную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Поставщиком.</w:t>
      </w:r>
    </w:p>
    <w:p w14:paraId="4BEDF8DB" w14:textId="196D75AE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.7.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закупки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05.04.2013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44-ФЗ),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предложившим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(Поставщиком,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утвержденными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2017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80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1042.</w:t>
      </w:r>
    </w:p>
    <w:p w14:paraId="0370B517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15DFEA6E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.9.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начисленных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штрафов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Контрактом,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превышать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Контракта.</w:t>
      </w:r>
    </w:p>
    <w:p w14:paraId="4A3144D8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ликвидации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ущерба.</w:t>
      </w:r>
    </w:p>
    <w:p w14:paraId="5F2AE5DD" w14:textId="2586E731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(пени,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пп.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.3,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.5,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.6,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.7,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(десяти)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дней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Норильск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реквизитам,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неустойки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(пени,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штрафа),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ущерба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Контракту.</w:t>
      </w:r>
    </w:p>
    <w:p w14:paraId="0BC12F7F" w14:textId="77777777" w:rsidR="009C70D8" w:rsidRPr="009C70D8" w:rsidRDefault="009C70D8" w:rsidP="009C70D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утраты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случайного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70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приемке.</w:t>
      </w:r>
    </w:p>
    <w:p w14:paraId="0D47D74F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1B9FB5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контракта</w:t>
      </w:r>
    </w:p>
    <w:p w14:paraId="76CAAA75" w14:textId="4F1B1C40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предоставляется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7FA4430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16BEAE" w14:textId="77777777" w:rsidR="004850AC" w:rsidRPr="00243080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3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="00044B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3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Форс</w:t>
      </w:r>
      <w:r w:rsidRPr="002430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noBreakHyphen/>
      </w:r>
      <w:r w:rsidRPr="002430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мажор</w:t>
      </w:r>
    </w:p>
    <w:p w14:paraId="7E9DD97F" w14:textId="77777777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освобождаются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неисполнение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явилось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следствием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непреодолимой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силы.</w:t>
      </w:r>
    </w:p>
    <w:p w14:paraId="08ADD780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030EE71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расторжения</w:t>
      </w:r>
    </w:p>
    <w:p w14:paraId="40382D95" w14:textId="77777777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8.1.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Настоящий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вступает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силу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момента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подписания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действует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обязательств.</w:t>
      </w:r>
    </w:p>
    <w:p w14:paraId="46398060" w14:textId="77777777" w:rsidR="004850AC" w:rsidRPr="00E52B33" w:rsidRDefault="004850AC" w:rsidP="00D34EF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8.2.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Расторжение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одностороннего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законодательством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44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ФЗ.</w:t>
      </w:r>
    </w:p>
    <w:p w14:paraId="26FEB526" w14:textId="77777777" w:rsidR="004850AC" w:rsidRPr="00E52B33" w:rsidRDefault="004850AC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Прочие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</w:t>
      </w:r>
    </w:p>
    <w:p w14:paraId="14783738" w14:textId="77777777" w:rsidR="005648A0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9.1.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Любые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изменения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дополнения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настоящему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Контракту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имеют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силу,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если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оформлены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письменном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подписаны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обеими</w:t>
      </w:r>
      <w:r w:rsidR="00044B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48A0" w:rsidRPr="00564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Сторонами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EB0C99" w14:textId="4C39FE49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9.2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разрешаются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досудебном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претензии.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претензии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</w:t>
      </w:r>
      <w:r w:rsidR="00044B86"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(десять)</w:t>
      </w:r>
      <w:r w:rsidR="00044B86"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рабочих</w:t>
      </w:r>
      <w:r w:rsidR="00044B86"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дней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недостижении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согласия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передаётся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рбитражный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0D8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Красноярского</w:t>
      </w:r>
      <w:r w:rsidR="00044B86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70D8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края</w:t>
      </w: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4F3EB1" w14:textId="77777777" w:rsidR="004850AC" w:rsidRPr="00E52B33" w:rsidRDefault="004850AC" w:rsidP="008F29D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9.3.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электронного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48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одинаковую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юридическую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бумажной</w:t>
      </w:r>
      <w:r w:rsidR="00044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формах.</w:t>
      </w:r>
    </w:p>
    <w:p w14:paraId="712508D4" w14:textId="77777777" w:rsidR="004850AC" w:rsidRPr="00E52B33" w:rsidRDefault="003266E2" w:rsidP="008F29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4706C1">
          <v:rect id="_x0000_i1025" style="width:0;height:1.5pt" o:hralign="center" o:hrstd="t" o:hr="t" fillcolor="#a0a0a0" stroked="f"/>
        </w:pict>
      </w:r>
    </w:p>
    <w:p w14:paraId="34D0A906" w14:textId="67DD0677" w:rsidR="004850AC" w:rsidRDefault="004850AC" w:rsidP="008F2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14:paraId="254DFC2B" w14:textId="77777777" w:rsidR="005B2138" w:rsidRPr="00E52B33" w:rsidRDefault="005B2138" w:rsidP="008F29D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D52A88" w14:textId="07EC62FC" w:rsidR="005B2138" w:rsidRDefault="005B2138" w:rsidP="008F29DA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B3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цена).</w:t>
      </w:r>
    </w:p>
    <w:p w14:paraId="12F29BD7" w14:textId="556D1FF0" w:rsidR="004850AC" w:rsidRPr="005B2138" w:rsidRDefault="004850AC" w:rsidP="00054DEB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(характеристики</w:t>
      </w:r>
      <w:r w:rsidR="00044B86"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товара).</w:t>
      </w:r>
    </w:p>
    <w:p w14:paraId="00513C3C" w14:textId="77777777" w:rsidR="00DD5DA4" w:rsidRDefault="00DD5DA4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78074F5" w14:textId="77777777" w:rsidR="004850AC" w:rsidRPr="00E52B33" w:rsidRDefault="00243080" w:rsidP="008F29DA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Реквизиты</w:t>
      </w:r>
      <w:r w:rsidR="00044B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850AC" w:rsidRPr="00E52B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сторон</w:t>
      </w: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2"/>
        <w:gridCol w:w="4111"/>
      </w:tblGrid>
      <w:tr w:rsidR="00E52B33" w:rsidRPr="00E52B33" w14:paraId="3A517EA1" w14:textId="77777777" w:rsidTr="002A786C">
        <w:tc>
          <w:tcPr>
            <w:tcW w:w="5812" w:type="dxa"/>
          </w:tcPr>
          <w:p w14:paraId="2613A676" w14:textId="77777777" w:rsidR="00E52B33" w:rsidRPr="00243080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4111" w:type="dxa"/>
          </w:tcPr>
          <w:p w14:paraId="5AE5BB5B" w14:textId="77777777" w:rsidR="00E52B33" w:rsidRPr="00243080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ПОСТАВЩИК:</w:t>
            </w:r>
          </w:p>
        </w:tc>
      </w:tr>
      <w:tr w:rsidR="00E52B33" w:rsidRPr="00E52B33" w14:paraId="052859CA" w14:textId="77777777" w:rsidTr="002A786C">
        <w:tc>
          <w:tcPr>
            <w:tcW w:w="5812" w:type="dxa"/>
          </w:tcPr>
          <w:p w14:paraId="469DA3EF" w14:textId="77777777" w:rsidR="005B2138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казенное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учреждение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373C7E5" w14:textId="355B1F93" w:rsidR="00E52B33" w:rsidRPr="00243080" w:rsidRDefault="005B2138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потребительского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рынка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044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2B33" w:rsidRPr="00243080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1313CA9F" w14:textId="77777777" w:rsidR="003C5AA1" w:rsidRDefault="003C5AA1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Roboto" w:hAnsi="Roboto"/>
                <w:color w:val="334059"/>
                <w:sz w:val="21"/>
                <w:szCs w:val="21"/>
              </w:rPr>
            </w:pPr>
          </w:p>
          <w:p w14:paraId="6BC87B20" w14:textId="56CB891C" w:rsidR="003C5AA1" w:rsidRPr="00E52B33" w:rsidRDefault="003C5AA1" w:rsidP="008F2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2B33" w:rsidRPr="00E52B33" w14:paraId="46ABDF85" w14:textId="77777777" w:rsidTr="002A786C">
        <w:tc>
          <w:tcPr>
            <w:tcW w:w="5812" w:type="dxa"/>
          </w:tcPr>
          <w:p w14:paraId="780941DE" w14:textId="0AF52365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663305,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Красноярский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край,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Норильск,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Кирова,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14:paraId="1630D74A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2457049591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245701001</w:t>
            </w:r>
          </w:p>
          <w:p w14:paraId="6ABFEC40" w14:textId="6DF60476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Финансовое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Норильска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(МКУ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потребительского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рынка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5B2138" w:rsidRPr="00104D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л/счет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02193000660)</w:t>
            </w:r>
          </w:p>
          <w:p w14:paraId="5FD74032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010407105</w:t>
            </w:r>
          </w:p>
          <w:p w14:paraId="5FC69C0C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банка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получателя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40102810245370000011</w:t>
            </w:r>
          </w:p>
          <w:p w14:paraId="615D690D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Счет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получателя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3231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643047290001900</w:t>
            </w:r>
          </w:p>
          <w:p w14:paraId="5793F8C1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Банк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ОКЦ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Сибирского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Банка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России//УФК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Красноярскому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краю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  <w:p w14:paraId="62BAE691" w14:textId="0C0663D5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л/счет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>03013000070</w:t>
            </w:r>
            <w:r w:rsidR="00044B86" w:rsidRPr="00104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B2138" w:rsidRPr="00104D42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(Лицевой счет получателя бюджетных средств обязательно должен быть указан в назначении платежа!)</w:t>
            </w:r>
          </w:p>
          <w:p w14:paraId="372C3C71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ОКОПФ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75404</w:t>
            </w:r>
          </w:p>
          <w:p w14:paraId="371786E1" w14:textId="77777777" w:rsidR="00E52B33" w:rsidRPr="00104D42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  <w:r w:rsidR="00044B86"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84.11.3</w:t>
            </w:r>
          </w:p>
          <w:p w14:paraId="1C9E38B0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r w:rsidRPr="00E52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upriu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</w:rPr>
                <w:t>@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norilsk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</w:rPr>
                <w:t>-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city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r w:rsidRPr="00E52B33"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F16E55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тел: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(3919)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43-71-90;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22AE23" w14:textId="77777777" w:rsidR="00E52B33" w:rsidRPr="00E52B33" w:rsidRDefault="00044B86" w:rsidP="008F2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+7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(3919)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sz w:val="24"/>
                <w:szCs w:val="24"/>
              </w:rPr>
              <w:t>43-71-91</w:t>
            </w:r>
          </w:p>
          <w:p w14:paraId="2E7F46EA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11" w:type="dxa"/>
          </w:tcPr>
          <w:p w14:paraId="0E99E70F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41DBE7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0244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999E8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43C1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213A" w14:textId="77777777" w:rsidR="003C5AA1" w:rsidRDefault="003C5AA1" w:rsidP="003C5A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3C72" w14:textId="5957D222" w:rsidR="00E52B33" w:rsidRPr="00E52B33" w:rsidRDefault="00E52B33" w:rsidP="007202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3" w:rsidRPr="00E52B33" w14:paraId="00AD4E03" w14:textId="77777777" w:rsidTr="002A786C">
        <w:tc>
          <w:tcPr>
            <w:tcW w:w="5812" w:type="dxa"/>
          </w:tcPr>
          <w:p w14:paraId="4AAABFB1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ЗАКАЗЧИК:</w:t>
            </w:r>
          </w:p>
        </w:tc>
        <w:tc>
          <w:tcPr>
            <w:tcW w:w="4111" w:type="dxa"/>
          </w:tcPr>
          <w:p w14:paraId="1388C2FE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E52B33" w:rsidRPr="00E52B33" w14:paraId="19ABC3AC" w14:textId="77777777" w:rsidTr="002A786C">
        <w:tc>
          <w:tcPr>
            <w:tcW w:w="5812" w:type="dxa"/>
          </w:tcPr>
          <w:p w14:paraId="1396845C" w14:textId="67EF89C2" w:rsidR="00E52B33" w:rsidRPr="00E52B33" w:rsidRDefault="00E52B33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1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УПРиУ</w:t>
            </w:r>
            <w:r w:rsidR="005B21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608AE7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2BD77DA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B33" w:rsidRPr="00E52B33" w14:paraId="2C586F35" w14:textId="77777777" w:rsidTr="002A786C">
        <w:trPr>
          <w:trHeight w:val="23"/>
        </w:trPr>
        <w:tc>
          <w:tcPr>
            <w:tcW w:w="5812" w:type="dxa"/>
          </w:tcPr>
          <w:p w14:paraId="6D7E54A1" w14:textId="566F106E" w:rsidR="00E52B33" w:rsidRDefault="00E52B33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="00044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Е.Е.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Медведюк</w:t>
            </w:r>
          </w:p>
          <w:p w14:paraId="7DD6286B" w14:textId="77777777" w:rsidR="005B2138" w:rsidRPr="00E52B33" w:rsidRDefault="005B2138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28198B4" w14:textId="71869252" w:rsidR="00E52B33" w:rsidRPr="00E52B33" w:rsidRDefault="005B2138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___________2026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14:paraId="60CC00BD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1" w:type="dxa"/>
          </w:tcPr>
          <w:p w14:paraId="0D453A37" w14:textId="66C1FE0E" w:rsidR="00E52B33" w:rsidRPr="00E52B33" w:rsidRDefault="005C1B34" w:rsidP="008F29D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</w:t>
            </w:r>
            <w:r w:rsidR="007202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3D70482" w14:textId="52A85437" w:rsidR="00E52B33" w:rsidRPr="00E52B33" w:rsidRDefault="005B2138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___________2026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52B33" w:rsidRPr="00E52B33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  <w:r w:rsidR="00044B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4AF5D" w14:textId="77777777" w:rsidR="00E52B33" w:rsidRPr="00E52B33" w:rsidRDefault="00E52B33" w:rsidP="008F29D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52B33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5B2138" w:rsidRPr="00E52B33" w14:paraId="47FCF5B8" w14:textId="77777777" w:rsidTr="002A786C">
        <w:trPr>
          <w:trHeight w:val="23"/>
        </w:trPr>
        <w:tc>
          <w:tcPr>
            <w:tcW w:w="5812" w:type="dxa"/>
          </w:tcPr>
          <w:p w14:paraId="504CF792" w14:textId="77777777" w:rsidR="005B2138" w:rsidRPr="00E52B33" w:rsidRDefault="005B2138" w:rsidP="008F29DA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111" w:type="dxa"/>
          </w:tcPr>
          <w:p w14:paraId="33C281DE" w14:textId="77777777" w:rsidR="005B2138" w:rsidRPr="00E52B33" w:rsidRDefault="005B2138" w:rsidP="008F29DA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611BD03" w14:textId="77777777" w:rsidR="009C70D8" w:rsidRDefault="009C70D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18CF0D6" w14:textId="77777777" w:rsidR="00480821" w:rsidRPr="005B2138" w:rsidRDefault="00480821" w:rsidP="008F29DA">
      <w:pPr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lang w:eastAsia="ru-RU"/>
        </w:rPr>
      </w:pPr>
      <w:r w:rsidRPr="005B2138">
        <w:rPr>
          <w:rFonts w:ascii="Times New Roman" w:eastAsia="Times New Roman" w:hAnsi="Times New Roman" w:cs="Times New Roman"/>
          <w:lang w:eastAsia="ru-RU"/>
        </w:rPr>
        <w:lastRenderedPageBreak/>
        <w:t>Приложение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№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1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к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Контракту</w:t>
      </w:r>
    </w:p>
    <w:p w14:paraId="070005EE" w14:textId="68D8E451" w:rsidR="00480821" w:rsidRPr="005B2138" w:rsidRDefault="00480821" w:rsidP="008F29DA">
      <w:pPr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lang w:eastAsia="ru-RU"/>
        </w:rPr>
      </w:pPr>
      <w:r w:rsidRPr="005B2138">
        <w:rPr>
          <w:rFonts w:ascii="Times New Roman" w:eastAsia="Times New Roman" w:hAnsi="Times New Roman" w:cs="Times New Roman"/>
          <w:lang w:eastAsia="ru-RU"/>
        </w:rPr>
        <w:t>№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1377">
        <w:rPr>
          <w:rFonts w:ascii="Times New Roman" w:eastAsia="Times New Roman" w:hAnsi="Times New Roman" w:cs="Times New Roman"/>
          <w:lang w:eastAsia="ru-RU"/>
        </w:rPr>
        <w:t xml:space="preserve">      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от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B2138">
        <w:rPr>
          <w:rFonts w:ascii="Times New Roman" w:eastAsia="Times New Roman" w:hAnsi="Times New Roman" w:cs="Times New Roman"/>
          <w:lang w:eastAsia="ru-RU"/>
        </w:rPr>
        <w:t>«</w:t>
      </w:r>
      <w:r w:rsidRPr="005B2138">
        <w:rPr>
          <w:rFonts w:ascii="Times New Roman" w:eastAsia="Times New Roman" w:hAnsi="Times New Roman" w:cs="Times New Roman"/>
          <w:lang w:eastAsia="ru-RU"/>
        </w:rPr>
        <w:t>_____</w:t>
      </w:r>
      <w:r w:rsidR="005B2138">
        <w:rPr>
          <w:rFonts w:ascii="Times New Roman" w:eastAsia="Times New Roman" w:hAnsi="Times New Roman" w:cs="Times New Roman"/>
          <w:lang w:eastAsia="ru-RU"/>
        </w:rPr>
        <w:t>»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_____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2026</w:t>
      </w:r>
      <w:r w:rsidR="00044B86" w:rsidRPr="005B213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B2138">
        <w:rPr>
          <w:rFonts w:ascii="Times New Roman" w:eastAsia="Times New Roman" w:hAnsi="Times New Roman" w:cs="Times New Roman"/>
          <w:lang w:eastAsia="ru-RU"/>
        </w:rPr>
        <w:t>г.</w:t>
      </w:r>
    </w:p>
    <w:p w14:paraId="26F03A2E" w14:textId="77777777" w:rsidR="00480821" w:rsidRPr="00104D42" w:rsidRDefault="00480821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p w14:paraId="68F4AB75" w14:textId="77777777" w:rsidR="00480821" w:rsidRPr="00104D42" w:rsidRDefault="00480821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p w14:paraId="0D62A2EA" w14:textId="77777777" w:rsidR="00480821" w:rsidRPr="00104D42" w:rsidRDefault="00480821" w:rsidP="008F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  <w:r w:rsidRPr="00104D42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СПЕЦИФИКАЦИЯ</w:t>
      </w:r>
    </w:p>
    <w:p w14:paraId="1C10A4B5" w14:textId="77777777" w:rsidR="00480821" w:rsidRPr="00104D42" w:rsidRDefault="00480821" w:rsidP="008F2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63"/>
        <w:gridCol w:w="992"/>
        <w:gridCol w:w="1418"/>
        <w:gridCol w:w="1247"/>
      </w:tblGrid>
      <w:tr w:rsidR="00480821" w:rsidRPr="00104D42" w14:paraId="1D7191B5" w14:textId="77777777" w:rsidTr="005B2138">
        <w:trPr>
          <w:trHeight w:val="550"/>
        </w:trPr>
        <w:tc>
          <w:tcPr>
            <w:tcW w:w="567" w:type="dxa"/>
            <w:shd w:val="clear" w:color="auto" w:fill="FFFFFF"/>
            <w:vAlign w:val="center"/>
          </w:tcPr>
          <w:p w14:paraId="458B61FC" w14:textId="77777777" w:rsidR="00480821" w:rsidRPr="00104D42" w:rsidRDefault="00480821" w:rsidP="008F2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78" w:type="dxa"/>
            <w:shd w:val="clear" w:color="auto" w:fill="FFFFFF"/>
            <w:vAlign w:val="center"/>
          </w:tcPr>
          <w:p w14:paraId="0F3ADD29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  <w:p w14:paraId="604334DA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закупки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происхождения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товара</w:t>
            </w:r>
          </w:p>
        </w:tc>
        <w:tc>
          <w:tcPr>
            <w:tcW w:w="1163" w:type="dxa"/>
            <w:shd w:val="clear" w:color="auto" w:fill="FFFFFF"/>
            <w:vAlign w:val="center"/>
          </w:tcPr>
          <w:p w14:paraId="0D4F6990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A916F09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785D8F2C" w14:textId="4E6B660A" w:rsidR="00480821" w:rsidRPr="00104D42" w:rsidRDefault="00480821" w:rsidP="005B2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Цена,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247" w:type="dxa"/>
            <w:shd w:val="clear" w:color="auto" w:fill="FFFFFF"/>
            <w:vAlign w:val="center"/>
          </w:tcPr>
          <w:p w14:paraId="384A8232" w14:textId="77777777" w:rsidR="00480821" w:rsidRPr="00104D42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</w:t>
            </w:r>
            <w:r w:rsidR="00044B86"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D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</w:p>
        </w:tc>
      </w:tr>
      <w:tr w:rsidR="00480821" w:rsidRPr="00037EC0" w14:paraId="3BD72CB0" w14:textId="77777777" w:rsidTr="005B2138">
        <w:trPr>
          <w:trHeight w:val="270"/>
        </w:trPr>
        <w:tc>
          <w:tcPr>
            <w:tcW w:w="567" w:type="dxa"/>
            <w:shd w:val="clear" w:color="auto" w:fill="FFFFFF"/>
            <w:vAlign w:val="center"/>
          </w:tcPr>
          <w:p w14:paraId="28EF828E" w14:textId="77777777" w:rsidR="00480821" w:rsidRPr="00037EC0" w:rsidRDefault="00480821" w:rsidP="008F29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770451A" w14:textId="308C4D56" w:rsidR="004F067E" w:rsidRPr="00037EC0" w:rsidRDefault="00F26FA5" w:rsidP="00F26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Гирлянда-вымпел разноцветная</w:t>
            </w:r>
            <w:r w:rsidR="00C17B8B" w:rsidRPr="00037E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63" w:type="dxa"/>
            <w:tcBorders>
              <w:left w:val="nil"/>
            </w:tcBorders>
            <w:shd w:val="clear" w:color="000000" w:fill="FFFFFF"/>
            <w:vAlign w:val="center"/>
          </w:tcPr>
          <w:p w14:paraId="79179CCE" w14:textId="414C5B65" w:rsidR="00480821" w:rsidRPr="00037EC0" w:rsidRDefault="00311A7C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Пог.метр</w:t>
            </w:r>
            <w:proofErr w:type="spellEnd"/>
          </w:p>
        </w:tc>
        <w:tc>
          <w:tcPr>
            <w:tcW w:w="992" w:type="dxa"/>
            <w:tcBorders>
              <w:left w:val="nil"/>
            </w:tcBorders>
            <w:shd w:val="clear" w:color="000000" w:fill="FFFFFF"/>
            <w:vAlign w:val="center"/>
          </w:tcPr>
          <w:p w14:paraId="19E78B0A" w14:textId="295B0D7B" w:rsidR="00480821" w:rsidRPr="00037EC0" w:rsidRDefault="009478DC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7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F26FA5" w:rsidRPr="00037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311A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left w:val="nil"/>
            </w:tcBorders>
            <w:shd w:val="clear" w:color="000000" w:fill="FFFFFF"/>
            <w:vAlign w:val="center"/>
          </w:tcPr>
          <w:p w14:paraId="62CDD061" w14:textId="3F7F300A" w:rsidR="00480821" w:rsidRPr="00037EC0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left w:val="nil"/>
            </w:tcBorders>
            <w:shd w:val="clear" w:color="000000" w:fill="FFFFFF"/>
            <w:vAlign w:val="center"/>
          </w:tcPr>
          <w:p w14:paraId="0CBFF999" w14:textId="0D62B997" w:rsidR="00480821" w:rsidRPr="00037EC0" w:rsidRDefault="00480821" w:rsidP="008F29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43FDCA1" w14:textId="73C50A70" w:rsidR="00480821" w:rsidRDefault="00530FCC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(</w:t>
      </w:r>
      <w:r w:rsid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11070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том числе</w:t>
      </w:r>
      <w:r w:rsidR="00037EC0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711070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EC0" w:rsidRPr="00037EC0">
        <w:rPr>
          <w:rFonts w:ascii="Times New Roman" w:eastAsia="Times New Roman" w:hAnsi="Times New Roman" w:cs="Times New Roman"/>
          <w:sz w:val="24"/>
          <w:szCs w:val="24"/>
          <w:lang w:eastAsia="ru-RU"/>
        </w:rPr>
        <w:t>НДС не облагается.</w:t>
      </w:r>
    </w:p>
    <w:p w14:paraId="659D8BAB" w14:textId="77777777" w:rsidR="001C2450" w:rsidRDefault="001C2450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9BE9F1" w14:textId="434B3D1D" w:rsidR="00711070" w:rsidRDefault="00711070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</w:t>
      </w:r>
      <w:r w:rsidR="0053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</w:t>
      </w:r>
      <w:r w:rsidRPr="0071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рублей</w:t>
      </w:r>
      <w:r w:rsidR="00530F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</w:t>
      </w:r>
      <w:r w:rsidRPr="007110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969ECC5" w14:textId="77777777" w:rsidR="00711070" w:rsidRPr="00104D42" w:rsidRDefault="00711070" w:rsidP="008F29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4111"/>
      </w:tblGrid>
      <w:tr w:rsidR="003A74EF" w:rsidRPr="00104D42" w14:paraId="2813AE37" w14:textId="77777777" w:rsidTr="003A74EF">
        <w:tc>
          <w:tcPr>
            <w:tcW w:w="4962" w:type="dxa"/>
          </w:tcPr>
          <w:p w14:paraId="7977DC93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4111" w:type="dxa"/>
          </w:tcPr>
          <w:p w14:paraId="0655E3E0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ПОСТАВЩИК:</w:t>
            </w:r>
          </w:p>
        </w:tc>
      </w:tr>
      <w:tr w:rsidR="003A74EF" w:rsidRPr="00104D42" w14:paraId="6AEC4484" w14:textId="77777777" w:rsidTr="003A74EF">
        <w:tc>
          <w:tcPr>
            <w:tcW w:w="4962" w:type="dxa"/>
          </w:tcPr>
          <w:p w14:paraId="160F4368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Директор МКУ «УПРиУ»</w:t>
            </w:r>
          </w:p>
          <w:p w14:paraId="6299B4EF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DBF31F4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4EF" w:rsidRPr="00104D42" w14:paraId="64675E29" w14:textId="77777777" w:rsidTr="003A74EF">
        <w:trPr>
          <w:trHeight w:val="23"/>
        </w:trPr>
        <w:tc>
          <w:tcPr>
            <w:tcW w:w="4962" w:type="dxa"/>
          </w:tcPr>
          <w:p w14:paraId="050D64DB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</w:t>
            </w: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Е.Е. Медведюк</w:t>
            </w:r>
          </w:p>
          <w:p w14:paraId="6DE2E46C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61EC49" w14:textId="2FDA8009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«______» ___________2026 г.</w:t>
            </w:r>
          </w:p>
          <w:p w14:paraId="6C6E9CDA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BB27979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4111" w:type="dxa"/>
          </w:tcPr>
          <w:p w14:paraId="78EADF56" w14:textId="384C5B63" w:rsidR="003A74EF" w:rsidRPr="00104D42" w:rsidRDefault="00091377" w:rsidP="009B326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________________              </w:t>
            </w:r>
            <w:r w:rsidR="003C5AA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6586D1EA" w14:textId="77777777" w:rsidR="003A74EF" w:rsidRPr="00104D42" w:rsidRDefault="003A74EF" w:rsidP="009B326F">
            <w:pPr>
              <w:snapToGri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12E0067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>«______» ___________2026 г.</w:t>
            </w:r>
          </w:p>
          <w:p w14:paraId="002FD89A" w14:textId="6A845140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6953036" w14:textId="77777777" w:rsidR="003A74EF" w:rsidRPr="00104D42" w:rsidRDefault="003A74EF" w:rsidP="009B326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04D42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14:paraId="4528259F" w14:textId="77777777" w:rsidR="00CC4804" w:rsidRDefault="00CC4804" w:rsidP="00AD4DAC">
      <w:pPr>
        <w:suppressAutoHyphens/>
        <w:overflowPunct w:val="0"/>
        <w:spacing w:after="0" w:line="240" w:lineRule="auto"/>
        <w:ind w:left="6381"/>
        <w:jc w:val="both"/>
        <w:rPr>
          <w:sz w:val="24"/>
          <w:szCs w:val="24"/>
        </w:rPr>
      </w:pPr>
    </w:p>
    <w:p w14:paraId="749EA43E" w14:textId="77777777" w:rsidR="00CC4804" w:rsidRDefault="00CC480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E03AACF" w14:textId="303822DF" w:rsidR="00AD4DAC" w:rsidRPr="00AD4DAC" w:rsidRDefault="00AD4DAC" w:rsidP="00AD4DAC">
      <w:pPr>
        <w:suppressAutoHyphens/>
        <w:overflowPunct w:val="0"/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D4DAC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Приложение № 2 к Контракту</w:t>
      </w:r>
    </w:p>
    <w:p w14:paraId="1DBCB785" w14:textId="77777777" w:rsidR="00AD4DAC" w:rsidRPr="00AD4DAC" w:rsidRDefault="00AD4DAC" w:rsidP="00AD4DAC">
      <w:pPr>
        <w:suppressAutoHyphens/>
        <w:overflowPunct w:val="0"/>
        <w:spacing w:after="0" w:line="240" w:lineRule="auto"/>
        <w:ind w:left="6381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D4DAC">
        <w:rPr>
          <w:rFonts w:ascii="Times New Roman" w:eastAsia="Times New Roman" w:hAnsi="Times New Roman" w:cs="Times New Roman"/>
          <w:sz w:val="20"/>
          <w:szCs w:val="20"/>
          <w:lang w:eastAsia="zh-CN"/>
        </w:rPr>
        <w:t>№ _____ от «_____» _____ 2026 г.</w:t>
      </w:r>
    </w:p>
    <w:p w14:paraId="6BD92794" w14:textId="77777777" w:rsidR="00AD4DAC" w:rsidRPr="00AD4DAC" w:rsidRDefault="00AD4DAC" w:rsidP="00AD4DAC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</w:p>
    <w:p w14:paraId="04D056CD" w14:textId="77777777" w:rsidR="00AD4DAC" w:rsidRDefault="00AD4DAC" w:rsidP="00AD4DAC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</w:pPr>
      <w:r w:rsidRPr="00AD4DAC">
        <w:rPr>
          <w:rFonts w:ascii="Times New Roman" w:eastAsia="Times New Roman" w:hAnsi="Times New Roman" w:cs="Times New Roman"/>
          <w:b/>
          <w:bCs/>
          <w:sz w:val="26"/>
          <w:szCs w:val="26"/>
          <w:lang w:eastAsia="zh-CN"/>
        </w:rPr>
        <w:t>ТЕХНИЧЕСКОЕ ЗАДАНИЕ</w:t>
      </w:r>
    </w:p>
    <w:p w14:paraId="1696152E" w14:textId="77777777" w:rsidR="004F46F3" w:rsidRPr="00AD4DAC" w:rsidRDefault="004F46F3" w:rsidP="00AD4DAC">
      <w:pPr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A2D4082" w14:textId="6585768B" w:rsidR="00AD4DAC" w:rsidRDefault="00C17B8B" w:rsidP="00AD4DAC">
      <w:pPr>
        <w:widowControl w:val="0"/>
        <w:suppressAutoHyphens/>
        <w:overflowPunct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17B8B">
        <w:rPr>
          <w:rFonts w:ascii="Times New Roman" w:eastAsia="Times New Roman" w:hAnsi="Times New Roman" w:cs="Times New Roman"/>
          <w:sz w:val="26"/>
          <w:szCs w:val="26"/>
          <w:lang w:eastAsia="zh-CN"/>
        </w:rPr>
        <w:t>«Гирлянда-вымпел разноцветная»</w:t>
      </w:r>
    </w:p>
    <w:p w14:paraId="5700C455" w14:textId="7B72C3CF" w:rsidR="004E4E7B" w:rsidRDefault="004E4E7B" w:rsidP="00515F9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</w:pPr>
      <w:r w:rsidRPr="004E4E7B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Поставка разноцветных гирлянд</w:t>
      </w:r>
      <w:r w:rsidRPr="004E4E7B">
        <w:rPr>
          <w:rFonts w:ascii="MS Mincho" w:eastAsia="Times New Roman" w:hAnsi="MS Mincho" w:cs="MS Mincho"/>
          <w:spacing w:val="3"/>
          <w:sz w:val="26"/>
          <w:szCs w:val="26"/>
          <w:lang w:eastAsia="ru-RU"/>
        </w:rPr>
        <w:t>‑</w:t>
      </w:r>
      <w:r w:rsidR="00311A7C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вымпелов длиной 200</w:t>
      </w:r>
      <w:r w:rsidRPr="004E4E7B"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 xml:space="preserve"> м для украшения помещений и уличных пространств</w:t>
      </w:r>
      <w:r>
        <w:rPr>
          <w:rFonts w:ascii="Times New Roman" w:eastAsia="Times New Roman" w:hAnsi="Times New Roman" w:cs="Times New Roman"/>
          <w:spacing w:val="3"/>
          <w:sz w:val="26"/>
          <w:szCs w:val="26"/>
          <w:lang w:eastAsia="ru-RU"/>
        </w:rPr>
        <w:t>.</w:t>
      </w:r>
    </w:p>
    <w:p w14:paraId="2642C899" w14:textId="77777777" w:rsidR="00515F92" w:rsidRPr="00515F92" w:rsidRDefault="00515F92" w:rsidP="00515F92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515F92">
        <w:rPr>
          <w:rFonts w:ascii="Arial" w:eastAsia="Times New Roman" w:hAnsi="Arial" w:cs="Arial"/>
          <w:noProof/>
          <w:spacing w:val="3"/>
          <w:sz w:val="24"/>
          <w:szCs w:val="24"/>
          <w:lang w:eastAsia="ru-RU"/>
        </w:rPr>
        <w:drawing>
          <wp:inline distT="0" distB="0" distL="0" distR="0" wp14:anchorId="6B164CA7" wp14:editId="51878FEA">
            <wp:extent cx="2190750" cy="2190750"/>
            <wp:effectExtent l="0" t="0" r="0" b="0"/>
            <wp:docPr id="2" name="Рисунок 2" descr="Гирлянда вымпел разноцветная 10м - купить с доставкой по Санкт-Петербургу лучшая цена: 610 руб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рлянда вымпел разноцветная 10м - купить с доставкой по Санкт-Петербургу лучшая цена: 610 руб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8F3E0" w14:textId="17E79486" w:rsidR="00AD4DAC" w:rsidRPr="00772CB2" w:rsidRDefault="00AD4DAC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24756D45" w14:textId="5D5F497A" w:rsidR="00515F92" w:rsidRPr="00772CB2" w:rsidRDefault="00515F92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72CB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Характеристики</w:t>
      </w:r>
      <w:r w:rsidR="00772CB2" w:rsidRPr="00772CB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:</w:t>
      </w:r>
    </w:p>
    <w:p w14:paraId="47EDBFDD" w14:textId="6968E031" w:rsidR="00515F92" w:rsidRPr="004D5590" w:rsidRDefault="00311A7C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Длина: 200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пог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. метра</w:t>
      </w:r>
      <w:r w:rsidR="00515F92"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14:paraId="711611D3" w14:textId="5C1C414B" w:rsid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Размер одного вымпела на гирлянде:</w:t>
      </w:r>
    </w:p>
    <w:p w14:paraId="3737A62B" w14:textId="77777777" w:rsidR="004D5590" w:rsidRPr="004D5590" w:rsidRDefault="004D5590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-высота 21 -26 </w:t>
      </w:r>
      <w:r w:rsidRPr="004D5590">
        <w:rPr>
          <w:rStyle w:val="markdown-word"/>
          <w:rFonts w:ascii="Times New Roman" w:hAnsi="Times New Roman" w:cs="Times New Roman"/>
          <w:spacing w:val="3"/>
          <w:sz w:val="26"/>
          <w:szCs w:val="26"/>
          <w:shd w:val="clear" w:color="auto" w:fill="FFFFFF"/>
        </w:rPr>
        <w:t>см.</w:t>
      </w: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p w14:paraId="6CEE9E07" w14:textId="77777777" w:rsidR="004D5590" w:rsidRPr="004D5590" w:rsidRDefault="004D5590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-ширина 14-16 см. </w:t>
      </w:r>
    </w:p>
    <w:p w14:paraId="67FA0FBB" w14:textId="1A88F181" w:rsid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Материал: прочная текстильная ткань (полиэстер, </w:t>
      </w:r>
      <w:proofErr w:type="spellStart"/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сатен</w:t>
      </w:r>
      <w:proofErr w:type="spellEnd"/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или аналогичный), устойчивая к выцветанию;</w:t>
      </w:r>
    </w:p>
    <w:p w14:paraId="0D0FFE25" w14:textId="2861BC26" w:rsid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bookmarkStart w:id="0" w:name="_GoBack"/>
      <w:bookmarkEnd w:id="0"/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Форма вымпелов: треугольная («ласточкин хвост»)</w:t>
      </w:r>
      <w:r w:rsidR="00CC4804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065718A9" w14:textId="487BC882" w:rsid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Основа гирлянды: прочный шнур или лента, устойчивые к растяжению и разрывам</w:t>
      </w:r>
      <w:r w:rsidR="00CC4804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25073EF4" w14:textId="5FD910DD" w:rsid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Назначение: украшение </w:t>
      </w:r>
      <w:r w:rsidR="00CC4804">
        <w:rPr>
          <w:rFonts w:ascii="Times New Roman" w:eastAsia="Times New Roman" w:hAnsi="Times New Roman" w:cs="Times New Roman"/>
          <w:sz w:val="26"/>
          <w:szCs w:val="26"/>
          <w:lang w:eastAsia="zh-CN"/>
        </w:rPr>
        <w:t>помещений и уличных пространств;</w:t>
      </w:r>
    </w:p>
    <w:p w14:paraId="74FE6999" w14:textId="2568CEDF" w:rsidR="004D5590" w:rsidRPr="00CC4804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CC4804">
        <w:rPr>
          <w:rFonts w:ascii="Times New Roman" w:eastAsia="Times New Roman" w:hAnsi="Times New Roman" w:cs="Times New Roman"/>
          <w:sz w:val="26"/>
          <w:szCs w:val="26"/>
          <w:lang w:eastAsia="zh-CN"/>
        </w:rPr>
        <w:t>. Цветовая гамма: многоцветная (не менее 5 разных цветов в одном изделии), яркие насыщенные оттенки</w:t>
      </w:r>
      <w:r w:rsidR="00CC4804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277B9912" w14:textId="40D4F9A8" w:rsid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Способ крепления вымпелов к основе: прошивка или надёжная фиксация без возможности соскальзывания</w:t>
      </w:r>
      <w:r w:rsidR="00CC4804">
        <w:rPr>
          <w:rFonts w:ascii="Times New Roman" w:eastAsia="Times New Roman" w:hAnsi="Times New Roman" w:cs="Times New Roman"/>
          <w:sz w:val="26"/>
          <w:szCs w:val="26"/>
          <w:lang w:eastAsia="zh-CN"/>
        </w:rPr>
        <w:t>;</w:t>
      </w:r>
    </w:p>
    <w:p w14:paraId="4FBDE158" w14:textId="77777777" w:rsidR="004D5590" w:rsidRPr="004D5590" w:rsidRDefault="004D559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Устойчивость к внешним воздействиям:</w:t>
      </w:r>
    </w:p>
    <w:p w14:paraId="4BAC1F81" w14:textId="439CF160" w:rsidR="004D5590" w:rsidRDefault="004D5590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-устойчивость к выцветанию под воздействием УФ</w:t>
      </w:r>
      <w:r w:rsidRPr="004D5590">
        <w:rPr>
          <w:rFonts w:ascii="MS Mincho" w:eastAsia="MS Mincho" w:hAnsi="MS Mincho" w:cs="MS Mincho" w:hint="eastAsia"/>
          <w:sz w:val="26"/>
          <w:szCs w:val="26"/>
          <w:lang w:eastAsia="zh-CN"/>
        </w:rPr>
        <w:t>‑</w:t>
      </w: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излучения;</w:t>
      </w:r>
    </w:p>
    <w:p w14:paraId="3BFE66D1" w14:textId="77777777" w:rsidR="00EC50A0" w:rsidRPr="004D5590" w:rsidRDefault="00EC50A0" w:rsidP="00CC4804">
      <w:pPr>
        <w:widowControl w:val="0"/>
        <w:suppressAutoHyphens/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-влагостойкость (допускается кратковременное воздействие осадков);</w:t>
      </w:r>
    </w:p>
    <w:p w14:paraId="29BB3186" w14:textId="77777777" w:rsidR="00EC50A0" w:rsidRPr="004D5590" w:rsidRDefault="00EC50A0" w:rsidP="00CC4804">
      <w:pPr>
        <w:widowControl w:val="0"/>
        <w:suppressAutoHyphens/>
        <w:overflowPunct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-температурный диапазон эксплуатации: от −20 °C до +50 °C.</w:t>
      </w:r>
    </w:p>
    <w:p w14:paraId="76E4C18B" w14:textId="77777777" w:rsidR="00EC50A0" w:rsidRPr="004D5590" w:rsidRDefault="00EC50A0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095080C" w14:textId="1D764A2B" w:rsidR="004D5590" w:rsidRDefault="00EC50A0" w:rsidP="00CC4804">
      <w:pPr>
        <w:pStyle w:val="ae"/>
        <w:widowControl w:val="0"/>
        <w:numPr>
          <w:ilvl w:val="0"/>
          <w:numId w:val="10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Страна происхождения: Россия.</w:t>
      </w:r>
    </w:p>
    <w:p w14:paraId="1E63AA9D" w14:textId="77777777" w:rsidR="004D5590" w:rsidRDefault="004D5590" w:rsidP="00CC4804">
      <w:pPr>
        <w:pStyle w:val="ae"/>
        <w:widowControl w:val="0"/>
        <w:suppressAutoHyphens/>
        <w:overflowPunct w:val="0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DC33DBC" w14:textId="13C1A6E3" w:rsidR="00772CB2" w:rsidRPr="00772CB2" w:rsidRDefault="00772CB2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772CB2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Требования к качеству:</w:t>
      </w:r>
    </w:p>
    <w:p w14:paraId="662422FF" w14:textId="250F3B8B" w:rsidR="00772CB2" w:rsidRPr="004D5590" w:rsidRDefault="00772CB2" w:rsidP="00CC4804">
      <w:pPr>
        <w:pStyle w:val="ae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Товар должен быть новым, не бывшим в употреблении, без дефектов (разрывов, пятен, неровностей окраски).</w:t>
      </w:r>
    </w:p>
    <w:p w14:paraId="135F7857" w14:textId="77777777" w:rsidR="00772CB2" w:rsidRPr="00772CB2" w:rsidRDefault="00772CB2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0986411" w14:textId="69B55E6B" w:rsidR="00772CB2" w:rsidRPr="004D5590" w:rsidRDefault="00772CB2" w:rsidP="00CC4804">
      <w:pPr>
        <w:pStyle w:val="ae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Цвета должны быть яркими, равномерными, без разводов и потёртостей.</w:t>
      </w:r>
    </w:p>
    <w:p w14:paraId="0143BE71" w14:textId="77777777" w:rsidR="00772CB2" w:rsidRPr="00772CB2" w:rsidRDefault="00772CB2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1EED957F" w14:textId="412E05DE" w:rsidR="00772CB2" w:rsidRPr="004D5590" w:rsidRDefault="00772CB2" w:rsidP="00CC4804">
      <w:pPr>
        <w:pStyle w:val="ae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Швы и крепления должны быть ровными, прочными, без торчащих ниток.</w:t>
      </w:r>
    </w:p>
    <w:p w14:paraId="1B8CF591" w14:textId="77777777" w:rsidR="00772CB2" w:rsidRPr="00772CB2" w:rsidRDefault="00772CB2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20E7118" w14:textId="32ADF7F4" w:rsidR="00772CB2" w:rsidRDefault="00772CB2" w:rsidP="00CC4804">
      <w:pPr>
        <w:pStyle w:val="ae"/>
        <w:widowControl w:val="0"/>
        <w:numPr>
          <w:ilvl w:val="0"/>
          <w:numId w:val="9"/>
        </w:numPr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4D5590">
        <w:rPr>
          <w:rFonts w:ascii="Times New Roman" w:eastAsia="Times New Roman" w:hAnsi="Times New Roman" w:cs="Times New Roman"/>
          <w:sz w:val="26"/>
          <w:szCs w:val="26"/>
          <w:lang w:eastAsia="zh-CN"/>
        </w:rPr>
        <w:t>Упаковка должна обеспечивать сохранность товара при транспортировке и хранении.</w:t>
      </w:r>
    </w:p>
    <w:p w14:paraId="12B4A3FA" w14:textId="77777777" w:rsidR="00E150F6" w:rsidRPr="00E150F6" w:rsidRDefault="00E150F6" w:rsidP="00CC4804">
      <w:pPr>
        <w:pStyle w:val="ae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42D223CF" w14:textId="62B63F37" w:rsidR="00E150F6" w:rsidRPr="00E150F6" w:rsidRDefault="00E150F6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150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Комплектность:</w:t>
      </w:r>
    </w:p>
    <w:p w14:paraId="620FDFEC" w14:textId="11E94EF7" w:rsidR="00E150F6" w:rsidRDefault="00E150F6" w:rsidP="00CC4804">
      <w:pPr>
        <w:pStyle w:val="ae"/>
        <w:widowControl w:val="0"/>
        <w:numPr>
          <w:ilvl w:val="0"/>
          <w:numId w:val="11"/>
        </w:numPr>
        <w:suppressAutoHyphens/>
        <w:overflowPunct w:val="0"/>
        <w:spacing w:after="0" w:line="240" w:lineRule="auto"/>
        <w:ind w:hanging="796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Каждая единица товара должна включать:</w:t>
      </w:r>
    </w:p>
    <w:p w14:paraId="3D486FC9" w14:textId="54CD431C" w:rsidR="00E150F6" w:rsidRPr="00E150F6" w:rsidRDefault="00CC4804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</w:t>
      </w:r>
      <w:r w:rsidR="00E150F6"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гирлянду</w:t>
      </w:r>
      <w:r w:rsidR="00E150F6" w:rsidRPr="00E150F6">
        <w:rPr>
          <w:rFonts w:ascii="MS Mincho" w:eastAsia="MS Mincho" w:hAnsi="MS Mincho" w:cs="MS Mincho" w:hint="eastAsia"/>
          <w:sz w:val="26"/>
          <w:szCs w:val="26"/>
          <w:lang w:eastAsia="zh-CN"/>
        </w:rPr>
        <w:t>‑</w:t>
      </w:r>
      <w:r w:rsidR="00E150F6"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вымпел в сборе — 1 шт.;</w:t>
      </w:r>
    </w:p>
    <w:p w14:paraId="45465341" w14:textId="15C0EF17" w:rsidR="00E150F6" w:rsidRPr="00E150F6" w:rsidRDefault="00CC4804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</w:t>
      </w:r>
      <w:r w:rsidR="00E150F6"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инструкцию по монтажу и эксплуатации (при необходимости) — 1 экз.;</w:t>
      </w:r>
    </w:p>
    <w:p w14:paraId="10A5858D" w14:textId="2E1D3688" w:rsidR="00E150F6" w:rsidRDefault="00CC4804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- </w:t>
      </w:r>
      <w:r w:rsidR="00E150F6"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упаковочный лист с указанием количества и характеристик товара — 1 экз.</w:t>
      </w:r>
    </w:p>
    <w:p w14:paraId="7AFC221C" w14:textId="5639098B" w:rsidR="00E150F6" w:rsidRPr="00E150F6" w:rsidRDefault="00E150F6" w:rsidP="00CC4804">
      <w:pPr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E150F6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Сроки и условия поставки:</w:t>
      </w:r>
    </w:p>
    <w:p w14:paraId="6D453EE4" w14:textId="591E9002" w:rsidR="00E150F6" w:rsidRPr="00E150F6" w:rsidRDefault="00E150F6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Срок поставки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: в течение 20</w:t>
      </w: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календарных дней с даты заключения контракта.</w:t>
      </w:r>
    </w:p>
    <w:p w14:paraId="26FE59EF" w14:textId="52BCC82D" w:rsidR="00E150F6" w:rsidRPr="00E150F6" w:rsidRDefault="00E150F6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Место 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поставки: </w:t>
      </w: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Россия, Красноярский край, г. Норильск, район Центральный, ул. Кирова, д. 21, 5 этаж, кабинет №503, в рабочие дни (понедельник-пятница) с 09-00 до 17-00 часов</w:t>
      </w:r>
    </w:p>
    <w:p w14:paraId="35B597EA" w14:textId="5F078771" w:rsidR="00E150F6" w:rsidRDefault="00E150F6" w:rsidP="00CC4804">
      <w:pPr>
        <w:pStyle w:val="ae"/>
        <w:widowControl w:val="0"/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Поставщик обязан уведомить заказчика о дате и вр</w:t>
      </w: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>емени поставки за 1 рабочий день</w:t>
      </w:r>
      <w:r w:rsidRPr="00E150F6">
        <w:rPr>
          <w:rFonts w:ascii="Times New Roman" w:eastAsia="Times New Roman" w:hAnsi="Times New Roman" w:cs="Times New Roman"/>
          <w:sz w:val="26"/>
          <w:szCs w:val="26"/>
          <w:lang w:eastAsia="zh-CN"/>
        </w:rPr>
        <w:t>.</w:t>
      </w:r>
    </w:p>
    <w:sectPr w:rsidR="00E150F6" w:rsidSect="008F29DA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1A2"/>
    <w:multiLevelType w:val="multilevel"/>
    <w:tmpl w:val="9F84F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44E2D"/>
    <w:multiLevelType w:val="multilevel"/>
    <w:tmpl w:val="9782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BC5B9A"/>
    <w:multiLevelType w:val="multilevel"/>
    <w:tmpl w:val="EA844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865E14"/>
    <w:multiLevelType w:val="hybridMultilevel"/>
    <w:tmpl w:val="074AF872"/>
    <w:lvl w:ilvl="0" w:tplc="854C4B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303DDF"/>
    <w:multiLevelType w:val="multilevel"/>
    <w:tmpl w:val="B39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B34F18"/>
    <w:multiLevelType w:val="multilevel"/>
    <w:tmpl w:val="47DAF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6B524E"/>
    <w:multiLevelType w:val="hybridMultilevel"/>
    <w:tmpl w:val="2ED2B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1B426F"/>
    <w:multiLevelType w:val="multilevel"/>
    <w:tmpl w:val="9866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D6055A"/>
    <w:multiLevelType w:val="multilevel"/>
    <w:tmpl w:val="1996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5965F34"/>
    <w:multiLevelType w:val="multilevel"/>
    <w:tmpl w:val="4EE8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BC03582"/>
    <w:multiLevelType w:val="hybridMultilevel"/>
    <w:tmpl w:val="F528B044"/>
    <w:lvl w:ilvl="0" w:tplc="A5485C9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83"/>
    <w:rsid w:val="00010DF9"/>
    <w:rsid w:val="00037EC0"/>
    <w:rsid w:val="00044B86"/>
    <w:rsid w:val="00091377"/>
    <w:rsid w:val="000E41C1"/>
    <w:rsid w:val="00104D42"/>
    <w:rsid w:val="001112A6"/>
    <w:rsid w:val="00116235"/>
    <w:rsid w:val="00161150"/>
    <w:rsid w:val="00161427"/>
    <w:rsid w:val="001B33F1"/>
    <w:rsid w:val="001C2450"/>
    <w:rsid w:val="001D0E5B"/>
    <w:rsid w:val="001D67B5"/>
    <w:rsid w:val="00243080"/>
    <w:rsid w:val="00270EA9"/>
    <w:rsid w:val="002A786C"/>
    <w:rsid w:val="00311A7C"/>
    <w:rsid w:val="0031701D"/>
    <w:rsid w:val="00325B97"/>
    <w:rsid w:val="003266E2"/>
    <w:rsid w:val="00355267"/>
    <w:rsid w:val="003A74EF"/>
    <w:rsid w:val="003C5AA1"/>
    <w:rsid w:val="0040502C"/>
    <w:rsid w:val="00480821"/>
    <w:rsid w:val="004850AC"/>
    <w:rsid w:val="004C76DA"/>
    <w:rsid w:val="004D1B10"/>
    <w:rsid w:val="004D5590"/>
    <w:rsid w:val="004E4E7B"/>
    <w:rsid w:val="004E7734"/>
    <w:rsid w:val="004F067E"/>
    <w:rsid w:val="004F46F3"/>
    <w:rsid w:val="00515F92"/>
    <w:rsid w:val="00530FCC"/>
    <w:rsid w:val="005619A6"/>
    <w:rsid w:val="005648A0"/>
    <w:rsid w:val="005B2138"/>
    <w:rsid w:val="005C1B34"/>
    <w:rsid w:val="005C6757"/>
    <w:rsid w:val="005D6712"/>
    <w:rsid w:val="00605559"/>
    <w:rsid w:val="00622C9C"/>
    <w:rsid w:val="0063619E"/>
    <w:rsid w:val="00646945"/>
    <w:rsid w:val="006B2509"/>
    <w:rsid w:val="006D268D"/>
    <w:rsid w:val="00711070"/>
    <w:rsid w:val="0072022F"/>
    <w:rsid w:val="00772CB2"/>
    <w:rsid w:val="007A6041"/>
    <w:rsid w:val="007B2816"/>
    <w:rsid w:val="00824CF1"/>
    <w:rsid w:val="00883CDC"/>
    <w:rsid w:val="008C5381"/>
    <w:rsid w:val="008F29DA"/>
    <w:rsid w:val="009427C9"/>
    <w:rsid w:val="009478DC"/>
    <w:rsid w:val="00951595"/>
    <w:rsid w:val="009C70D8"/>
    <w:rsid w:val="009E28A9"/>
    <w:rsid w:val="00A301E7"/>
    <w:rsid w:val="00A444D3"/>
    <w:rsid w:val="00AB6614"/>
    <w:rsid w:val="00AD4DAC"/>
    <w:rsid w:val="00B309FD"/>
    <w:rsid w:val="00B36CB3"/>
    <w:rsid w:val="00BD4E36"/>
    <w:rsid w:val="00BE75C6"/>
    <w:rsid w:val="00BF1028"/>
    <w:rsid w:val="00C02C83"/>
    <w:rsid w:val="00C17B8B"/>
    <w:rsid w:val="00C53D98"/>
    <w:rsid w:val="00CC4804"/>
    <w:rsid w:val="00CE3C6B"/>
    <w:rsid w:val="00D34EFD"/>
    <w:rsid w:val="00D56068"/>
    <w:rsid w:val="00DC62C1"/>
    <w:rsid w:val="00DD48A0"/>
    <w:rsid w:val="00DD5DA4"/>
    <w:rsid w:val="00E150F6"/>
    <w:rsid w:val="00E52B33"/>
    <w:rsid w:val="00EC50A0"/>
    <w:rsid w:val="00F04CE9"/>
    <w:rsid w:val="00F1766D"/>
    <w:rsid w:val="00F26FA5"/>
    <w:rsid w:val="00F80BE3"/>
    <w:rsid w:val="00FC77CA"/>
    <w:rsid w:val="00FE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88A997"/>
  <w15:chartTrackingRefBased/>
  <w15:docId w15:val="{927A3C58-69CD-4D3C-938E-607A4322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52B33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430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30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480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B36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36CB3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для таблиц,Без интервала2"/>
    <w:link w:val="a8"/>
    <w:uiPriority w:val="1"/>
    <w:qFormat/>
    <w:rsid w:val="009C70D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aliases w:val="для таблиц Знак,Без интервала2 Знак"/>
    <w:link w:val="a7"/>
    <w:uiPriority w:val="1"/>
    <w:locked/>
    <w:rsid w:val="009C70D8"/>
    <w:rPr>
      <w:rFonts w:ascii="Calibri" w:eastAsia="Times New Roman" w:hAnsi="Calibri" w:cs="Times New Roman"/>
    </w:rPr>
  </w:style>
  <w:style w:type="character" w:styleId="a9">
    <w:name w:val="annotation reference"/>
    <w:basedOn w:val="a0"/>
    <w:uiPriority w:val="99"/>
    <w:semiHidden/>
    <w:unhideWhenUsed/>
    <w:rsid w:val="00A301E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01E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301E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01E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301E7"/>
    <w:rPr>
      <w:b/>
      <w:bCs/>
      <w:sz w:val="20"/>
      <w:szCs w:val="20"/>
    </w:rPr>
  </w:style>
  <w:style w:type="character" w:customStyle="1" w:styleId="markdown-word">
    <w:name w:val="markdown-word"/>
    <w:basedOn w:val="a0"/>
    <w:rsid w:val="004E4E7B"/>
  </w:style>
  <w:style w:type="paragraph" w:styleId="ae">
    <w:name w:val="List Paragraph"/>
    <w:basedOn w:val="a"/>
    <w:uiPriority w:val="34"/>
    <w:qFormat/>
    <w:rsid w:val="004D5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063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309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upriu@norilsk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ase.garant.ru/70353464/daf75cc17d0d1b8b796480bc59f740b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A7216-0D76-44E5-B418-BEBC36BC7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8</Pages>
  <Words>2647</Words>
  <Characters>15091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Букова Светлана Николаевна</dc:creator>
  <cp:keywords/>
  <dc:description/>
  <cp:lastModifiedBy>Букова Светлана Николаевна</cp:lastModifiedBy>
  <cp:revision>29</cp:revision>
  <cp:lastPrinted>2026-03-24T05:42:00Z</cp:lastPrinted>
  <dcterms:created xsi:type="dcterms:W3CDTF">2026-05-19T04:39:00Z</dcterms:created>
  <dcterms:modified xsi:type="dcterms:W3CDTF">2026-06-03T03:23:00Z</dcterms:modified>
</cp:coreProperties>
</file>