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5C3BA" w14:textId="77777777" w:rsidR="00DA4A27" w:rsidRDefault="00DA4A27" w:rsidP="00DA4A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128DA3" w14:textId="77777777" w:rsidR="00DA4A27" w:rsidRDefault="00DA4A27" w:rsidP="002170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4A27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</w:p>
    <w:p w14:paraId="32DF7E26" w14:textId="77777777" w:rsidR="00217006" w:rsidRPr="00217006" w:rsidRDefault="00217006" w:rsidP="0021700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76"/>
        <w:gridCol w:w="2251"/>
        <w:gridCol w:w="1704"/>
        <w:gridCol w:w="4103"/>
        <w:gridCol w:w="2100"/>
        <w:gridCol w:w="1881"/>
        <w:gridCol w:w="1645"/>
      </w:tblGrid>
      <w:tr w:rsidR="00217006" w:rsidRPr="00217006" w14:paraId="4FD6ECC9" w14:textId="77777777" w:rsidTr="00217006">
        <w:tc>
          <w:tcPr>
            <w:tcW w:w="301" w:type="pct"/>
            <w:vAlign w:val="center"/>
          </w:tcPr>
          <w:p w14:paraId="42F752C5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  <w:r w:rsidRPr="00217006">
              <w:rPr>
                <w:rFonts w:ascii="Times New Roman" w:hAnsi="Times New Roman" w:cs="Times New Roman"/>
                <w:b/>
                <w:bCs/>
              </w:rPr>
              <w:t>№п/п</w:t>
            </w:r>
          </w:p>
        </w:tc>
        <w:tc>
          <w:tcPr>
            <w:tcW w:w="773" w:type="pct"/>
            <w:vAlign w:val="center"/>
          </w:tcPr>
          <w:p w14:paraId="252F16AD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  <w:r w:rsidRPr="00217006">
              <w:rPr>
                <w:rFonts w:ascii="Times New Roman" w:hAnsi="Times New Roman" w:cs="Times New Roman"/>
                <w:b/>
                <w:bCs/>
              </w:rPr>
              <w:t>Наименование предмета закупки</w:t>
            </w:r>
          </w:p>
        </w:tc>
        <w:tc>
          <w:tcPr>
            <w:tcW w:w="585" w:type="pct"/>
            <w:vAlign w:val="center"/>
          </w:tcPr>
          <w:p w14:paraId="1A85ACCA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  <w:r w:rsidRPr="00217006">
              <w:rPr>
                <w:rFonts w:ascii="Times New Roman" w:hAnsi="Times New Roman" w:cs="Times New Roman"/>
                <w:b/>
                <w:bCs/>
              </w:rPr>
              <w:t>ОКПД</w:t>
            </w:r>
          </w:p>
        </w:tc>
        <w:tc>
          <w:tcPr>
            <w:tcW w:w="1409" w:type="pct"/>
            <w:vAlign w:val="center"/>
          </w:tcPr>
          <w:p w14:paraId="15426EDE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  <w:r w:rsidRPr="00217006">
              <w:rPr>
                <w:rFonts w:ascii="Times New Roman" w:hAnsi="Times New Roman" w:cs="Times New Roman"/>
                <w:b/>
                <w:bCs/>
              </w:rPr>
              <w:t>Наименование характеристики</w:t>
            </w:r>
          </w:p>
        </w:tc>
        <w:tc>
          <w:tcPr>
            <w:tcW w:w="721" w:type="pct"/>
            <w:vAlign w:val="center"/>
          </w:tcPr>
          <w:p w14:paraId="30A3F7F1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  <w:r w:rsidRPr="00217006">
              <w:rPr>
                <w:rFonts w:ascii="Times New Roman" w:hAnsi="Times New Roman" w:cs="Times New Roman"/>
                <w:b/>
                <w:bCs/>
              </w:rPr>
              <w:t>Значение характеристики</w:t>
            </w:r>
          </w:p>
        </w:tc>
        <w:tc>
          <w:tcPr>
            <w:tcW w:w="646" w:type="pct"/>
            <w:vAlign w:val="center"/>
          </w:tcPr>
          <w:p w14:paraId="1D6BA25C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  <w:r w:rsidRPr="00217006">
              <w:rPr>
                <w:rFonts w:ascii="Times New Roman" w:hAnsi="Times New Roman" w:cs="Times New Roman"/>
                <w:b/>
                <w:bCs/>
              </w:rPr>
              <w:t>Единица измерения характеристики</w:t>
            </w:r>
          </w:p>
        </w:tc>
        <w:tc>
          <w:tcPr>
            <w:tcW w:w="565" w:type="pct"/>
            <w:vAlign w:val="center"/>
          </w:tcPr>
          <w:p w14:paraId="454053AD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  <w:r w:rsidRPr="00217006">
              <w:rPr>
                <w:rFonts w:ascii="Times New Roman" w:hAnsi="Times New Roman" w:cs="Times New Roman"/>
                <w:b/>
                <w:bCs/>
              </w:rPr>
              <w:t>Единица измерения</w:t>
            </w:r>
          </w:p>
        </w:tc>
      </w:tr>
      <w:tr w:rsidR="00217006" w:rsidRPr="00217006" w14:paraId="53631B5E" w14:textId="77777777" w:rsidTr="00217006">
        <w:tc>
          <w:tcPr>
            <w:tcW w:w="301" w:type="pct"/>
            <w:vMerge w:val="restart"/>
            <w:vAlign w:val="center"/>
          </w:tcPr>
          <w:p w14:paraId="0346CC2A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  <w:r w:rsidRPr="00217006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73" w:type="pct"/>
            <w:vMerge w:val="restart"/>
            <w:vAlign w:val="center"/>
          </w:tcPr>
          <w:p w14:paraId="4E13255F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17006">
              <w:rPr>
                <w:rFonts w:ascii="Times New Roman" w:hAnsi="Times New Roman" w:cs="Times New Roman"/>
                <w:b/>
                <w:bCs/>
                <w:color w:val="000000"/>
              </w:rPr>
              <w:t>Индикатор для обнаружения (</w:t>
            </w:r>
            <w:proofErr w:type="spellStart"/>
            <w:r w:rsidRPr="00217006">
              <w:rPr>
                <w:rFonts w:ascii="Times New Roman" w:hAnsi="Times New Roman" w:cs="Times New Roman"/>
                <w:b/>
                <w:bCs/>
                <w:color w:val="000000"/>
              </w:rPr>
              <w:t>детекции</w:t>
            </w:r>
            <w:proofErr w:type="spellEnd"/>
            <w:r w:rsidRPr="00217006">
              <w:rPr>
                <w:rFonts w:ascii="Times New Roman" w:hAnsi="Times New Roman" w:cs="Times New Roman"/>
                <w:b/>
                <w:bCs/>
                <w:color w:val="000000"/>
              </w:rPr>
              <w:t>) биологических пленок и бактериального обсеменения на поверхностях и каналах эндоскопов</w:t>
            </w:r>
          </w:p>
          <w:p w14:paraId="4F8D9D9B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5" w:type="pct"/>
            <w:vMerge w:val="restart"/>
            <w:vAlign w:val="center"/>
          </w:tcPr>
          <w:p w14:paraId="7A2A965C" w14:textId="1B5A98E1" w:rsidR="00217006" w:rsidRPr="00217006" w:rsidRDefault="00BE1B12" w:rsidP="00217006">
            <w:pPr>
              <w:rPr>
                <w:rFonts w:ascii="Times New Roman" w:hAnsi="Times New Roman" w:cs="Times New Roman"/>
                <w:b/>
                <w:bCs/>
              </w:rPr>
            </w:pPr>
            <w:r w:rsidRPr="00BE1B12">
              <w:rPr>
                <w:rFonts w:ascii="Times New Roman" w:hAnsi="Times New Roman" w:cs="Times New Roman"/>
                <w:b/>
                <w:bCs/>
                <w:color w:val="000000"/>
              </w:rPr>
              <w:t>20.59.52.194</w:t>
            </w:r>
          </w:p>
        </w:tc>
        <w:tc>
          <w:tcPr>
            <w:tcW w:w="1409" w:type="pct"/>
            <w:vAlign w:val="center"/>
          </w:tcPr>
          <w:p w14:paraId="4ED73903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Индикатор должен представлять собой готовое к применению средство в виде прозрачной бесцветной жидкости со слабым специфическим запахом.</w:t>
            </w:r>
          </w:p>
        </w:tc>
        <w:tc>
          <w:tcPr>
            <w:tcW w:w="721" w:type="pct"/>
            <w:vAlign w:val="center"/>
          </w:tcPr>
          <w:p w14:paraId="31B31004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Наличие</w:t>
            </w:r>
          </w:p>
        </w:tc>
        <w:tc>
          <w:tcPr>
            <w:tcW w:w="646" w:type="pct"/>
            <w:vAlign w:val="center"/>
          </w:tcPr>
          <w:p w14:paraId="3D7A40D2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5" w:type="pct"/>
            <w:vMerge w:val="restart"/>
            <w:vAlign w:val="center"/>
          </w:tcPr>
          <w:p w14:paraId="16158A30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  <w:r w:rsidRPr="00217006">
              <w:rPr>
                <w:rFonts w:ascii="Times New Roman" w:hAnsi="Times New Roman" w:cs="Times New Roman"/>
                <w:b/>
                <w:bCs/>
              </w:rPr>
              <w:t>Штука</w:t>
            </w:r>
          </w:p>
        </w:tc>
      </w:tr>
      <w:tr w:rsidR="00217006" w:rsidRPr="00217006" w14:paraId="25929C66" w14:textId="77777777" w:rsidTr="00217006">
        <w:tc>
          <w:tcPr>
            <w:tcW w:w="301" w:type="pct"/>
            <w:vMerge/>
            <w:vAlign w:val="center"/>
          </w:tcPr>
          <w:p w14:paraId="1C1DCD60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3E5CA8C0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5" w:type="pct"/>
            <w:vMerge/>
            <w:vAlign w:val="center"/>
          </w:tcPr>
          <w:p w14:paraId="03C2B588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9" w:type="pct"/>
            <w:vAlign w:val="center"/>
          </w:tcPr>
          <w:p w14:paraId="5FBAC579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Срок годности индикатора</w:t>
            </w:r>
          </w:p>
        </w:tc>
        <w:tc>
          <w:tcPr>
            <w:tcW w:w="721" w:type="pct"/>
            <w:vAlign w:val="center"/>
          </w:tcPr>
          <w:p w14:paraId="1B368D19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≥ 36</w:t>
            </w:r>
          </w:p>
        </w:tc>
        <w:tc>
          <w:tcPr>
            <w:tcW w:w="646" w:type="pct"/>
            <w:vAlign w:val="center"/>
          </w:tcPr>
          <w:p w14:paraId="16CFBF44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Месяц</w:t>
            </w:r>
          </w:p>
        </w:tc>
        <w:tc>
          <w:tcPr>
            <w:tcW w:w="565" w:type="pct"/>
            <w:vMerge/>
            <w:vAlign w:val="center"/>
          </w:tcPr>
          <w:p w14:paraId="3AE95C9C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3351D62E" w14:textId="77777777" w:rsidTr="00217006">
        <w:tc>
          <w:tcPr>
            <w:tcW w:w="301" w:type="pct"/>
            <w:vMerge/>
            <w:vAlign w:val="center"/>
          </w:tcPr>
          <w:p w14:paraId="0486B2BA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3E83297D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5" w:type="pct"/>
            <w:vMerge/>
            <w:vAlign w:val="center"/>
          </w:tcPr>
          <w:p w14:paraId="48DB88C9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9" w:type="pct"/>
            <w:vAlign w:val="center"/>
          </w:tcPr>
          <w:p w14:paraId="291B61D6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В состав индикатора должны входить вещества, реагирующие с ферментами антиоксидантной системы бактериальной клетки: пероксид водорода, коллоидное серебро, функциональные и технологические компоненты, ингибитор коррозии.</w:t>
            </w:r>
          </w:p>
        </w:tc>
        <w:tc>
          <w:tcPr>
            <w:tcW w:w="721" w:type="pct"/>
            <w:vAlign w:val="center"/>
          </w:tcPr>
          <w:p w14:paraId="1A8507EA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Наличие</w:t>
            </w:r>
          </w:p>
        </w:tc>
        <w:tc>
          <w:tcPr>
            <w:tcW w:w="646" w:type="pct"/>
            <w:vAlign w:val="center"/>
          </w:tcPr>
          <w:p w14:paraId="7C8D662F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5" w:type="pct"/>
            <w:vMerge/>
            <w:vAlign w:val="center"/>
          </w:tcPr>
          <w:p w14:paraId="57961288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68CED781" w14:textId="77777777" w:rsidTr="00217006">
        <w:tc>
          <w:tcPr>
            <w:tcW w:w="301" w:type="pct"/>
            <w:vMerge/>
            <w:vAlign w:val="center"/>
          </w:tcPr>
          <w:p w14:paraId="65927654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3ED269A1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5" w:type="pct"/>
            <w:vMerge/>
            <w:vAlign w:val="center"/>
          </w:tcPr>
          <w:p w14:paraId="292B1BA8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9" w:type="pct"/>
            <w:vAlign w:val="center"/>
          </w:tcPr>
          <w:p w14:paraId="75D0D185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Количество Н2О2</w:t>
            </w:r>
          </w:p>
        </w:tc>
        <w:tc>
          <w:tcPr>
            <w:tcW w:w="721" w:type="pct"/>
            <w:vAlign w:val="center"/>
          </w:tcPr>
          <w:p w14:paraId="6702E52F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 ≥ 3,0</w:t>
            </w:r>
          </w:p>
        </w:tc>
        <w:tc>
          <w:tcPr>
            <w:tcW w:w="646" w:type="pct"/>
            <w:vAlign w:val="center"/>
          </w:tcPr>
          <w:p w14:paraId="751F1E4D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565" w:type="pct"/>
            <w:vMerge/>
            <w:vAlign w:val="center"/>
          </w:tcPr>
          <w:p w14:paraId="45DA7532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0851221A" w14:textId="77777777" w:rsidTr="00217006">
        <w:tc>
          <w:tcPr>
            <w:tcW w:w="301" w:type="pct"/>
            <w:vMerge/>
            <w:vAlign w:val="center"/>
          </w:tcPr>
          <w:p w14:paraId="622E4F9F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25B165D9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5" w:type="pct"/>
            <w:vMerge/>
            <w:vAlign w:val="center"/>
          </w:tcPr>
          <w:p w14:paraId="219CFC91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9" w:type="pct"/>
            <w:vAlign w:val="center"/>
          </w:tcPr>
          <w:p w14:paraId="1E920C23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Содержание стабилизаторов пероксида водорода</w:t>
            </w:r>
          </w:p>
        </w:tc>
        <w:tc>
          <w:tcPr>
            <w:tcW w:w="721" w:type="pct"/>
            <w:vAlign w:val="center"/>
          </w:tcPr>
          <w:p w14:paraId="63E85CCD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Наличие</w:t>
            </w:r>
          </w:p>
        </w:tc>
        <w:tc>
          <w:tcPr>
            <w:tcW w:w="646" w:type="pct"/>
            <w:vAlign w:val="center"/>
          </w:tcPr>
          <w:p w14:paraId="643D0641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5" w:type="pct"/>
            <w:vMerge/>
            <w:vAlign w:val="center"/>
          </w:tcPr>
          <w:p w14:paraId="1425C707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49D3442C" w14:textId="77777777" w:rsidTr="00217006">
        <w:tc>
          <w:tcPr>
            <w:tcW w:w="301" w:type="pct"/>
            <w:vMerge/>
            <w:vAlign w:val="center"/>
          </w:tcPr>
          <w:p w14:paraId="2B95E8A8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310B4B20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5" w:type="pct"/>
            <w:vMerge/>
            <w:vAlign w:val="center"/>
          </w:tcPr>
          <w:p w14:paraId="194DD927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9" w:type="pct"/>
            <w:vAlign w:val="center"/>
          </w:tcPr>
          <w:p w14:paraId="5A906E6E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Объем одного флакона со средством</w:t>
            </w:r>
          </w:p>
        </w:tc>
        <w:tc>
          <w:tcPr>
            <w:tcW w:w="721" w:type="pct"/>
            <w:vAlign w:val="center"/>
          </w:tcPr>
          <w:p w14:paraId="71E953D1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≤ 1</w:t>
            </w:r>
          </w:p>
        </w:tc>
        <w:tc>
          <w:tcPr>
            <w:tcW w:w="646" w:type="pct"/>
            <w:vAlign w:val="center"/>
          </w:tcPr>
          <w:p w14:paraId="1F415B4F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Литр</w:t>
            </w:r>
          </w:p>
        </w:tc>
        <w:tc>
          <w:tcPr>
            <w:tcW w:w="565" w:type="pct"/>
            <w:vMerge/>
            <w:vAlign w:val="center"/>
          </w:tcPr>
          <w:p w14:paraId="2958AC35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0FB88FC6" w14:textId="77777777" w:rsidTr="00217006">
        <w:tc>
          <w:tcPr>
            <w:tcW w:w="301" w:type="pct"/>
            <w:vMerge/>
            <w:vAlign w:val="center"/>
          </w:tcPr>
          <w:p w14:paraId="48EB1A6F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7E61F4FA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5" w:type="pct"/>
            <w:vMerge/>
            <w:vAlign w:val="center"/>
          </w:tcPr>
          <w:p w14:paraId="0F00272A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9" w:type="pct"/>
            <w:vAlign w:val="center"/>
          </w:tcPr>
          <w:p w14:paraId="13EB31FB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Индикатор с высокой достоверностью обнаруживает грамположительные и грамотрицательные бактерии, в том числе в состоянии биопленки на поверхностях и каналах эндоскопов, на любых материалах.</w:t>
            </w:r>
          </w:p>
        </w:tc>
        <w:tc>
          <w:tcPr>
            <w:tcW w:w="721" w:type="pct"/>
            <w:vAlign w:val="center"/>
          </w:tcPr>
          <w:p w14:paraId="40E914BE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Наличие</w:t>
            </w:r>
          </w:p>
        </w:tc>
        <w:tc>
          <w:tcPr>
            <w:tcW w:w="646" w:type="pct"/>
            <w:vAlign w:val="center"/>
          </w:tcPr>
          <w:p w14:paraId="48CD9D75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5" w:type="pct"/>
            <w:vMerge/>
            <w:vAlign w:val="center"/>
          </w:tcPr>
          <w:p w14:paraId="131E6294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67088B05" w14:textId="77777777" w:rsidTr="00217006">
        <w:tc>
          <w:tcPr>
            <w:tcW w:w="301" w:type="pct"/>
            <w:vMerge/>
            <w:vAlign w:val="center"/>
          </w:tcPr>
          <w:p w14:paraId="367067C3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11496C99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5" w:type="pct"/>
            <w:vMerge/>
            <w:vAlign w:val="center"/>
          </w:tcPr>
          <w:p w14:paraId="48D7EB5E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9" w:type="pct"/>
            <w:vAlign w:val="center"/>
          </w:tcPr>
          <w:p w14:paraId="1E6D616C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17006">
              <w:rPr>
                <w:rFonts w:ascii="Times New Roman" w:hAnsi="Times New Roman" w:cs="Times New Roman"/>
                <w:color w:val="000000"/>
              </w:rPr>
              <w:t>Детекция</w:t>
            </w:r>
            <w:proofErr w:type="spellEnd"/>
            <w:r w:rsidRPr="00217006">
              <w:rPr>
                <w:rFonts w:ascii="Times New Roman" w:hAnsi="Times New Roman" w:cs="Times New Roman"/>
                <w:color w:val="000000"/>
              </w:rPr>
              <w:t xml:space="preserve"> бактериальной биопленки должна быть основана на появлении барботирования на обработанной поверхности в результате реакции клеточных бактериальных ферментов с действующим веществом индикатора. </w:t>
            </w:r>
            <w:r w:rsidRPr="00217006">
              <w:rPr>
                <w:rFonts w:ascii="Times New Roman" w:hAnsi="Times New Roman" w:cs="Times New Roman"/>
                <w:color w:val="000000"/>
              </w:rPr>
              <w:lastRenderedPageBreak/>
              <w:t>Степень интенсивности барботирования должна зависеть от степени обсеменения и должна позволять обнаруживать реакцию невооруженным визуальным контролем.</w:t>
            </w:r>
          </w:p>
        </w:tc>
        <w:tc>
          <w:tcPr>
            <w:tcW w:w="721" w:type="pct"/>
            <w:vAlign w:val="center"/>
          </w:tcPr>
          <w:p w14:paraId="653F31C4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lastRenderedPageBreak/>
              <w:t>Наличие</w:t>
            </w:r>
          </w:p>
        </w:tc>
        <w:tc>
          <w:tcPr>
            <w:tcW w:w="646" w:type="pct"/>
            <w:vAlign w:val="center"/>
          </w:tcPr>
          <w:p w14:paraId="44651B9F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5" w:type="pct"/>
            <w:vMerge/>
            <w:vAlign w:val="center"/>
          </w:tcPr>
          <w:p w14:paraId="75E1806B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272B050B" w14:textId="77777777" w:rsidTr="00217006">
        <w:tc>
          <w:tcPr>
            <w:tcW w:w="301" w:type="pct"/>
            <w:vMerge/>
            <w:vAlign w:val="center"/>
          </w:tcPr>
          <w:p w14:paraId="4DCA2C49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6011D4D1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5" w:type="pct"/>
            <w:vMerge/>
            <w:vAlign w:val="center"/>
          </w:tcPr>
          <w:p w14:paraId="271E5023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9" w:type="pct"/>
            <w:vAlign w:val="center"/>
          </w:tcPr>
          <w:p w14:paraId="50F50C01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Индикатор позволяет обнаруживать как </w:t>
            </w:r>
            <w:proofErr w:type="spellStart"/>
            <w:r w:rsidRPr="00217006">
              <w:rPr>
                <w:rFonts w:ascii="Times New Roman" w:hAnsi="Times New Roman" w:cs="Times New Roman"/>
                <w:color w:val="000000"/>
              </w:rPr>
              <w:t>моновидовые</w:t>
            </w:r>
            <w:proofErr w:type="spellEnd"/>
            <w:r w:rsidRPr="00217006">
              <w:rPr>
                <w:rFonts w:ascii="Times New Roman" w:hAnsi="Times New Roman" w:cs="Times New Roman"/>
                <w:color w:val="000000"/>
              </w:rPr>
              <w:t xml:space="preserve">, так и </w:t>
            </w:r>
            <w:proofErr w:type="spellStart"/>
            <w:r w:rsidRPr="00217006">
              <w:rPr>
                <w:rFonts w:ascii="Times New Roman" w:hAnsi="Times New Roman" w:cs="Times New Roman"/>
                <w:color w:val="000000"/>
              </w:rPr>
              <w:t>поливидовые</w:t>
            </w:r>
            <w:proofErr w:type="spellEnd"/>
            <w:r w:rsidRPr="00217006">
              <w:rPr>
                <w:rFonts w:ascii="Times New Roman" w:hAnsi="Times New Roman" w:cs="Times New Roman"/>
                <w:color w:val="000000"/>
              </w:rPr>
              <w:t xml:space="preserve"> биопленки, </w:t>
            </w:r>
            <w:proofErr w:type="spellStart"/>
            <w:r w:rsidRPr="00217006">
              <w:rPr>
                <w:rFonts w:ascii="Times New Roman" w:hAnsi="Times New Roman" w:cs="Times New Roman"/>
                <w:color w:val="000000"/>
              </w:rPr>
              <w:t>каталазапозитивных</w:t>
            </w:r>
            <w:proofErr w:type="spellEnd"/>
            <w:r w:rsidRPr="00217006">
              <w:rPr>
                <w:rFonts w:ascii="Times New Roman" w:hAnsi="Times New Roman" w:cs="Times New Roman"/>
                <w:color w:val="000000"/>
              </w:rPr>
              <w:t xml:space="preserve"> бактерий.</w:t>
            </w:r>
          </w:p>
        </w:tc>
        <w:tc>
          <w:tcPr>
            <w:tcW w:w="721" w:type="pct"/>
            <w:vAlign w:val="center"/>
          </w:tcPr>
          <w:p w14:paraId="63DA7287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Наличие</w:t>
            </w:r>
          </w:p>
        </w:tc>
        <w:tc>
          <w:tcPr>
            <w:tcW w:w="646" w:type="pct"/>
            <w:vAlign w:val="center"/>
          </w:tcPr>
          <w:p w14:paraId="4E68A206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5" w:type="pct"/>
            <w:vMerge/>
            <w:vAlign w:val="center"/>
          </w:tcPr>
          <w:p w14:paraId="1F1C991F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71CA8BD1" w14:textId="77777777" w:rsidTr="00217006">
        <w:tc>
          <w:tcPr>
            <w:tcW w:w="301" w:type="pct"/>
            <w:vMerge/>
            <w:vAlign w:val="center"/>
          </w:tcPr>
          <w:p w14:paraId="386D351D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509B6344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5" w:type="pct"/>
            <w:vMerge/>
            <w:vAlign w:val="center"/>
          </w:tcPr>
          <w:p w14:paraId="743BF759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9" w:type="pct"/>
            <w:vAlign w:val="center"/>
          </w:tcPr>
          <w:p w14:paraId="3B8D14C2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Индикатор обладает бактерицидным действием</w:t>
            </w:r>
          </w:p>
        </w:tc>
        <w:tc>
          <w:tcPr>
            <w:tcW w:w="721" w:type="pct"/>
            <w:vAlign w:val="center"/>
          </w:tcPr>
          <w:p w14:paraId="2E622108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Наличие</w:t>
            </w:r>
          </w:p>
        </w:tc>
        <w:tc>
          <w:tcPr>
            <w:tcW w:w="646" w:type="pct"/>
            <w:vAlign w:val="center"/>
          </w:tcPr>
          <w:p w14:paraId="0599FF7C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5" w:type="pct"/>
            <w:vMerge/>
            <w:vAlign w:val="center"/>
          </w:tcPr>
          <w:p w14:paraId="7FEAE7C6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25F5FBC6" w14:textId="77777777" w:rsidTr="00217006">
        <w:tc>
          <w:tcPr>
            <w:tcW w:w="301" w:type="pct"/>
            <w:vMerge/>
            <w:vAlign w:val="center"/>
          </w:tcPr>
          <w:p w14:paraId="0262B88E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204EDB28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5" w:type="pct"/>
            <w:vMerge/>
            <w:vAlign w:val="center"/>
          </w:tcPr>
          <w:p w14:paraId="0C3A5086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9" w:type="pct"/>
            <w:vAlign w:val="center"/>
          </w:tcPr>
          <w:p w14:paraId="342FD7A2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Индикатор должен не портит и не окрашивает обрабатываемые поверхности, хорошо растворим в воде и легко смываться, экологически безопасен и </w:t>
            </w:r>
            <w:proofErr w:type="spellStart"/>
            <w:r w:rsidRPr="00217006">
              <w:rPr>
                <w:rFonts w:ascii="Times New Roman" w:hAnsi="Times New Roman" w:cs="Times New Roman"/>
                <w:color w:val="000000"/>
              </w:rPr>
              <w:t>биоразлагаем</w:t>
            </w:r>
            <w:proofErr w:type="spellEnd"/>
          </w:p>
        </w:tc>
        <w:tc>
          <w:tcPr>
            <w:tcW w:w="721" w:type="pct"/>
            <w:vAlign w:val="center"/>
          </w:tcPr>
          <w:p w14:paraId="2A70291C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Наличие</w:t>
            </w:r>
          </w:p>
        </w:tc>
        <w:tc>
          <w:tcPr>
            <w:tcW w:w="646" w:type="pct"/>
            <w:vAlign w:val="center"/>
          </w:tcPr>
          <w:p w14:paraId="2BE5E70C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5" w:type="pct"/>
            <w:vMerge/>
            <w:vAlign w:val="center"/>
          </w:tcPr>
          <w:p w14:paraId="2DDD82F7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097497C6" w14:textId="77777777" w:rsidTr="00217006">
        <w:tc>
          <w:tcPr>
            <w:tcW w:w="301" w:type="pct"/>
            <w:vMerge/>
            <w:vAlign w:val="center"/>
          </w:tcPr>
          <w:p w14:paraId="68C89DB0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73566311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5" w:type="pct"/>
            <w:vMerge/>
            <w:vAlign w:val="center"/>
          </w:tcPr>
          <w:p w14:paraId="54238639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9" w:type="pct"/>
            <w:vAlign w:val="center"/>
          </w:tcPr>
          <w:p w14:paraId="71E12D11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Индикатор можно использовать многократно, в течение</w:t>
            </w:r>
          </w:p>
        </w:tc>
        <w:tc>
          <w:tcPr>
            <w:tcW w:w="721" w:type="pct"/>
            <w:vAlign w:val="center"/>
          </w:tcPr>
          <w:p w14:paraId="668AE8BF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≥ 6</w:t>
            </w:r>
          </w:p>
        </w:tc>
        <w:tc>
          <w:tcPr>
            <w:tcW w:w="646" w:type="pct"/>
            <w:vAlign w:val="center"/>
          </w:tcPr>
          <w:p w14:paraId="7A0FE616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Месяц</w:t>
            </w:r>
          </w:p>
        </w:tc>
        <w:tc>
          <w:tcPr>
            <w:tcW w:w="565" w:type="pct"/>
            <w:vMerge/>
            <w:vAlign w:val="center"/>
          </w:tcPr>
          <w:p w14:paraId="4EFAE01D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656836BF" w14:textId="77777777" w:rsidTr="00217006">
        <w:trPr>
          <w:trHeight w:val="476"/>
        </w:trPr>
        <w:tc>
          <w:tcPr>
            <w:tcW w:w="301" w:type="pct"/>
            <w:vMerge/>
            <w:vAlign w:val="center"/>
          </w:tcPr>
          <w:p w14:paraId="58EF353C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6BDA2260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5" w:type="pct"/>
            <w:vMerge/>
            <w:vAlign w:val="center"/>
          </w:tcPr>
          <w:p w14:paraId="2A65A613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9" w:type="pct"/>
            <w:vAlign w:val="center"/>
          </w:tcPr>
          <w:p w14:paraId="18A101A5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Инструкция на русском языке</w:t>
            </w:r>
          </w:p>
        </w:tc>
        <w:tc>
          <w:tcPr>
            <w:tcW w:w="721" w:type="pct"/>
            <w:vAlign w:val="center"/>
          </w:tcPr>
          <w:p w14:paraId="73C8C924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Наличие</w:t>
            </w:r>
          </w:p>
        </w:tc>
        <w:tc>
          <w:tcPr>
            <w:tcW w:w="646" w:type="pct"/>
            <w:vAlign w:val="center"/>
          </w:tcPr>
          <w:p w14:paraId="78D95EBD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 </w:t>
            </w:r>
          </w:p>
          <w:p w14:paraId="461471D2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 </w:t>
            </w:r>
          </w:p>
          <w:p w14:paraId="195F5431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5" w:type="pct"/>
            <w:vMerge/>
            <w:vAlign w:val="center"/>
          </w:tcPr>
          <w:p w14:paraId="792D998A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551043A3" w14:textId="77777777" w:rsidTr="00217006">
        <w:tc>
          <w:tcPr>
            <w:tcW w:w="301" w:type="pct"/>
            <w:vMerge w:val="restart"/>
            <w:vAlign w:val="center"/>
          </w:tcPr>
          <w:p w14:paraId="6A0921B7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  <w:r w:rsidRPr="0021700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73" w:type="pct"/>
            <w:vMerge w:val="restart"/>
            <w:vAlign w:val="center"/>
          </w:tcPr>
          <w:p w14:paraId="7B5F4BA2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17006">
              <w:rPr>
                <w:rFonts w:ascii="Times New Roman" w:hAnsi="Times New Roman" w:cs="Times New Roman"/>
                <w:b/>
                <w:bCs/>
                <w:color w:val="000000"/>
              </w:rPr>
              <w:t>Ферментный индикатор</w:t>
            </w:r>
          </w:p>
        </w:tc>
        <w:tc>
          <w:tcPr>
            <w:tcW w:w="585" w:type="pct"/>
            <w:vMerge w:val="restart"/>
            <w:vAlign w:val="center"/>
          </w:tcPr>
          <w:p w14:paraId="11E5841C" w14:textId="295FC39E" w:rsidR="00217006" w:rsidRPr="00217006" w:rsidRDefault="00BE1B12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1B12">
              <w:rPr>
                <w:rFonts w:ascii="Times New Roman" w:hAnsi="Times New Roman" w:cs="Times New Roman"/>
                <w:b/>
                <w:bCs/>
                <w:color w:val="000000"/>
              </w:rPr>
              <w:t>20.59.52.194</w:t>
            </w:r>
          </w:p>
        </w:tc>
        <w:tc>
          <w:tcPr>
            <w:tcW w:w="1409" w:type="pct"/>
            <w:vAlign w:val="center"/>
          </w:tcPr>
          <w:p w14:paraId="2D09DC32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Индикатор предназначен для снижения ложноотрицательных результатов и улучшения качества бактериологических смывов и идентификации бактерий в состоянии биологической плёнки, за счет разрушения </w:t>
            </w:r>
            <w:proofErr w:type="spellStart"/>
            <w:r w:rsidRPr="00217006">
              <w:rPr>
                <w:rFonts w:ascii="Times New Roman" w:hAnsi="Times New Roman" w:cs="Times New Roman"/>
                <w:color w:val="000000"/>
              </w:rPr>
              <w:t>экзополисахаридного</w:t>
            </w:r>
            <w:proofErr w:type="spellEnd"/>
            <w:r w:rsidRPr="00217006">
              <w:rPr>
                <w:rFonts w:ascii="Times New Roman" w:hAnsi="Times New Roman" w:cs="Times New Roman"/>
                <w:color w:val="000000"/>
              </w:rPr>
              <w:t xml:space="preserve"> матрикса (ЭПМ) биоплёнки</w:t>
            </w:r>
          </w:p>
        </w:tc>
        <w:tc>
          <w:tcPr>
            <w:tcW w:w="721" w:type="pct"/>
            <w:vAlign w:val="center"/>
          </w:tcPr>
          <w:p w14:paraId="6E514294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646" w:type="pct"/>
            <w:vAlign w:val="center"/>
          </w:tcPr>
          <w:p w14:paraId="3E740E7E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5" w:type="pct"/>
            <w:vAlign w:val="center"/>
          </w:tcPr>
          <w:p w14:paraId="055CD2D1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59BA4E59" w14:textId="77777777" w:rsidTr="00217006">
        <w:tc>
          <w:tcPr>
            <w:tcW w:w="301" w:type="pct"/>
            <w:vMerge/>
            <w:vAlign w:val="center"/>
          </w:tcPr>
          <w:p w14:paraId="6BFFA864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49EBFEE9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5" w:type="pct"/>
            <w:vMerge/>
            <w:vAlign w:val="center"/>
          </w:tcPr>
          <w:p w14:paraId="7D9F10C6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9" w:type="pct"/>
            <w:vAlign w:val="center"/>
          </w:tcPr>
          <w:p w14:paraId="5A537DDB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Индикатор должен быть расфасован стерильно в полимерные пакеты емкостью</w:t>
            </w:r>
          </w:p>
        </w:tc>
        <w:tc>
          <w:tcPr>
            <w:tcW w:w="721" w:type="pct"/>
            <w:vAlign w:val="center"/>
          </w:tcPr>
          <w:p w14:paraId="50101333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≤ 30</w:t>
            </w:r>
          </w:p>
        </w:tc>
        <w:tc>
          <w:tcPr>
            <w:tcW w:w="646" w:type="pct"/>
            <w:vAlign w:val="center"/>
          </w:tcPr>
          <w:p w14:paraId="13BD60CC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Миллилитр</w:t>
            </w:r>
          </w:p>
        </w:tc>
        <w:tc>
          <w:tcPr>
            <w:tcW w:w="565" w:type="pct"/>
            <w:vAlign w:val="center"/>
          </w:tcPr>
          <w:p w14:paraId="633740B5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471DE317" w14:textId="77777777" w:rsidTr="00217006">
        <w:tc>
          <w:tcPr>
            <w:tcW w:w="301" w:type="pct"/>
            <w:vMerge/>
            <w:vAlign w:val="center"/>
          </w:tcPr>
          <w:p w14:paraId="5B5C8A11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082990EF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5" w:type="pct"/>
            <w:vMerge/>
            <w:vAlign w:val="center"/>
          </w:tcPr>
          <w:p w14:paraId="3DA9E3BC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9" w:type="pct"/>
            <w:vAlign w:val="center"/>
          </w:tcPr>
          <w:p w14:paraId="39928501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Индикатор должен представлять собой готовое к применению средство, в виде прозрачной жидкости.</w:t>
            </w:r>
          </w:p>
        </w:tc>
        <w:tc>
          <w:tcPr>
            <w:tcW w:w="721" w:type="pct"/>
            <w:vAlign w:val="center"/>
          </w:tcPr>
          <w:p w14:paraId="45054BCF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646" w:type="pct"/>
            <w:vAlign w:val="center"/>
          </w:tcPr>
          <w:p w14:paraId="773A12DF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5" w:type="pct"/>
            <w:vAlign w:val="center"/>
          </w:tcPr>
          <w:p w14:paraId="09F2EA94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316732D2" w14:textId="77777777" w:rsidTr="00217006">
        <w:tc>
          <w:tcPr>
            <w:tcW w:w="301" w:type="pct"/>
            <w:vMerge/>
            <w:vAlign w:val="center"/>
          </w:tcPr>
          <w:p w14:paraId="609DD374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21C5EAC6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5" w:type="pct"/>
            <w:vMerge/>
            <w:vAlign w:val="center"/>
          </w:tcPr>
          <w:p w14:paraId="40CC7B68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9" w:type="pct"/>
            <w:vAlign w:val="center"/>
          </w:tcPr>
          <w:p w14:paraId="7FA71793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Индикатор должен иметь в своем составе:</w:t>
            </w:r>
          </w:p>
        </w:tc>
        <w:tc>
          <w:tcPr>
            <w:tcW w:w="721" w:type="pct"/>
            <w:vAlign w:val="center"/>
          </w:tcPr>
          <w:p w14:paraId="48405797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6" w:type="pct"/>
            <w:vAlign w:val="center"/>
          </w:tcPr>
          <w:p w14:paraId="676D18FD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5" w:type="pct"/>
            <w:vMerge w:val="restart"/>
            <w:vAlign w:val="center"/>
          </w:tcPr>
          <w:p w14:paraId="5F6499A5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307C731E" w14:textId="77777777" w:rsidTr="00217006">
        <w:tc>
          <w:tcPr>
            <w:tcW w:w="301" w:type="pct"/>
            <w:vMerge/>
            <w:vAlign w:val="center"/>
          </w:tcPr>
          <w:p w14:paraId="5F1580FF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5702A741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5" w:type="pct"/>
            <w:vMerge/>
            <w:vAlign w:val="center"/>
          </w:tcPr>
          <w:p w14:paraId="1BD742AE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9" w:type="pct"/>
            <w:vAlign w:val="center"/>
          </w:tcPr>
          <w:p w14:paraId="2C25CD6D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энзимный комплекс из 5 ферментов класса </w:t>
            </w:r>
            <w:proofErr w:type="spellStart"/>
            <w:r w:rsidRPr="00217006">
              <w:rPr>
                <w:rFonts w:ascii="Times New Roman" w:hAnsi="Times New Roman" w:cs="Times New Roman"/>
                <w:color w:val="000000"/>
              </w:rPr>
              <w:t>гидралаз</w:t>
            </w:r>
            <w:proofErr w:type="spellEnd"/>
          </w:p>
        </w:tc>
        <w:tc>
          <w:tcPr>
            <w:tcW w:w="721" w:type="pct"/>
            <w:vAlign w:val="center"/>
          </w:tcPr>
          <w:p w14:paraId="41469BA0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 ≥ 1 ≤ 4</w:t>
            </w:r>
          </w:p>
        </w:tc>
        <w:tc>
          <w:tcPr>
            <w:tcW w:w="646" w:type="pct"/>
            <w:vAlign w:val="center"/>
          </w:tcPr>
          <w:p w14:paraId="4CCD1879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Проценты</w:t>
            </w:r>
          </w:p>
        </w:tc>
        <w:tc>
          <w:tcPr>
            <w:tcW w:w="565" w:type="pct"/>
            <w:vMerge/>
            <w:vAlign w:val="center"/>
          </w:tcPr>
          <w:p w14:paraId="7330C181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4A38775B" w14:textId="77777777" w:rsidTr="00217006">
        <w:tc>
          <w:tcPr>
            <w:tcW w:w="301" w:type="pct"/>
            <w:vMerge/>
            <w:vAlign w:val="center"/>
          </w:tcPr>
          <w:p w14:paraId="3159061D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3F4C5390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5" w:type="pct"/>
            <w:vMerge/>
            <w:vAlign w:val="center"/>
          </w:tcPr>
          <w:p w14:paraId="6E2E8AA9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9" w:type="pct"/>
            <w:vAlign w:val="center"/>
          </w:tcPr>
          <w:p w14:paraId="0A8A5CF3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функциональные и технологические компоненты (антиоксиданты-стабилизаторы, консерванты, ингибиторы коррозии)</w:t>
            </w:r>
          </w:p>
        </w:tc>
        <w:tc>
          <w:tcPr>
            <w:tcW w:w="721" w:type="pct"/>
            <w:vAlign w:val="center"/>
          </w:tcPr>
          <w:p w14:paraId="791C8AF3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646" w:type="pct"/>
            <w:vAlign w:val="center"/>
          </w:tcPr>
          <w:p w14:paraId="570B80B7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5" w:type="pct"/>
            <w:vMerge/>
            <w:vAlign w:val="center"/>
          </w:tcPr>
          <w:p w14:paraId="6F55D0CF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40E68CEF" w14:textId="77777777" w:rsidTr="00217006">
        <w:tc>
          <w:tcPr>
            <w:tcW w:w="301" w:type="pct"/>
            <w:vMerge/>
            <w:vAlign w:val="center"/>
          </w:tcPr>
          <w:p w14:paraId="7347B619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2121C755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5" w:type="pct"/>
            <w:vMerge/>
            <w:vAlign w:val="center"/>
          </w:tcPr>
          <w:p w14:paraId="27E8D13C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9" w:type="pct"/>
            <w:vAlign w:val="center"/>
          </w:tcPr>
          <w:p w14:paraId="29AFBDF8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Индикатор должен активно разрушать </w:t>
            </w:r>
            <w:proofErr w:type="spellStart"/>
            <w:r w:rsidRPr="00217006">
              <w:rPr>
                <w:rFonts w:ascii="Times New Roman" w:hAnsi="Times New Roman" w:cs="Times New Roman"/>
                <w:color w:val="000000"/>
              </w:rPr>
              <w:t>экзополисахариды</w:t>
            </w:r>
            <w:proofErr w:type="spellEnd"/>
            <w:r w:rsidRPr="00217006">
              <w:rPr>
                <w:rFonts w:ascii="Times New Roman" w:hAnsi="Times New Roman" w:cs="Times New Roman"/>
                <w:color w:val="000000"/>
              </w:rPr>
              <w:t xml:space="preserve">, белки, липиды и другие составляющие ЭПМ биоплёнок, в результате чего планктонные бактерии должны лишаться своего </w:t>
            </w:r>
            <w:proofErr w:type="spellStart"/>
            <w:r w:rsidRPr="00217006">
              <w:rPr>
                <w:rFonts w:ascii="Times New Roman" w:hAnsi="Times New Roman" w:cs="Times New Roman"/>
                <w:color w:val="000000"/>
              </w:rPr>
              <w:t>протективного</w:t>
            </w:r>
            <w:proofErr w:type="spellEnd"/>
            <w:r w:rsidRPr="00217006">
              <w:rPr>
                <w:rFonts w:ascii="Times New Roman" w:hAnsi="Times New Roman" w:cs="Times New Roman"/>
                <w:color w:val="000000"/>
              </w:rPr>
              <w:t xml:space="preserve"> барьера и становиться доступными для различных манипуляций.</w:t>
            </w:r>
          </w:p>
        </w:tc>
        <w:tc>
          <w:tcPr>
            <w:tcW w:w="721" w:type="pct"/>
            <w:vAlign w:val="center"/>
          </w:tcPr>
          <w:p w14:paraId="56179E65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646" w:type="pct"/>
            <w:vAlign w:val="center"/>
          </w:tcPr>
          <w:p w14:paraId="63247795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5" w:type="pct"/>
            <w:vMerge/>
            <w:vAlign w:val="center"/>
          </w:tcPr>
          <w:p w14:paraId="090C88BE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50337F6B" w14:textId="77777777" w:rsidTr="00217006">
        <w:tc>
          <w:tcPr>
            <w:tcW w:w="301" w:type="pct"/>
            <w:vMerge/>
            <w:vAlign w:val="center"/>
          </w:tcPr>
          <w:p w14:paraId="67B9713B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5039DE6B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5" w:type="pct"/>
            <w:vMerge/>
            <w:vAlign w:val="center"/>
          </w:tcPr>
          <w:p w14:paraId="57167D9F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9" w:type="pct"/>
            <w:vAlign w:val="center"/>
          </w:tcPr>
          <w:p w14:paraId="14DE12EF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Ферментный комплекс, содержащийся в индикаторе, должен иметь научные отчеты и информационные письма от отечественных научно-исследовательских организаций, подтверждающие их эффективность в отношении защитного матрикса биоплёнок.</w:t>
            </w:r>
          </w:p>
        </w:tc>
        <w:tc>
          <w:tcPr>
            <w:tcW w:w="721" w:type="pct"/>
            <w:vAlign w:val="center"/>
          </w:tcPr>
          <w:p w14:paraId="268909F5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646" w:type="pct"/>
            <w:vAlign w:val="center"/>
          </w:tcPr>
          <w:p w14:paraId="724FB925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5" w:type="pct"/>
            <w:vMerge/>
            <w:vAlign w:val="center"/>
          </w:tcPr>
          <w:p w14:paraId="777EA2AB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2BD94952" w14:textId="77777777" w:rsidTr="00217006">
        <w:tc>
          <w:tcPr>
            <w:tcW w:w="301" w:type="pct"/>
            <w:vMerge/>
            <w:vAlign w:val="center"/>
          </w:tcPr>
          <w:p w14:paraId="62AC0B1A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7D32DF79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5" w:type="pct"/>
            <w:vMerge/>
            <w:vAlign w:val="center"/>
          </w:tcPr>
          <w:p w14:paraId="23B42EE7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9" w:type="pct"/>
            <w:vAlign w:val="center"/>
          </w:tcPr>
          <w:p w14:paraId="527816D4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рН средства</w:t>
            </w:r>
          </w:p>
        </w:tc>
        <w:tc>
          <w:tcPr>
            <w:tcW w:w="721" w:type="pct"/>
            <w:vAlign w:val="center"/>
          </w:tcPr>
          <w:p w14:paraId="6410A4B8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 ≥5,5 ≤ 6,5</w:t>
            </w:r>
          </w:p>
        </w:tc>
        <w:tc>
          <w:tcPr>
            <w:tcW w:w="646" w:type="pct"/>
            <w:vAlign w:val="center"/>
          </w:tcPr>
          <w:p w14:paraId="6D8C21A6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Единица</w:t>
            </w:r>
          </w:p>
        </w:tc>
        <w:tc>
          <w:tcPr>
            <w:tcW w:w="565" w:type="pct"/>
            <w:vMerge/>
            <w:vAlign w:val="center"/>
          </w:tcPr>
          <w:p w14:paraId="33F3D258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44EA85DB" w14:textId="77777777" w:rsidTr="00217006">
        <w:tc>
          <w:tcPr>
            <w:tcW w:w="301" w:type="pct"/>
            <w:vMerge/>
            <w:vAlign w:val="center"/>
          </w:tcPr>
          <w:p w14:paraId="49DE8FFA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7A4644B5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5" w:type="pct"/>
            <w:vMerge/>
            <w:vAlign w:val="center"/>
          </w:tcPr>
          <w:p w14:paraId="74C6BA41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9" w:type="pct"/>
            <w:vAlign w:val="center"/>
          </w:tcPr>
          <w:p w14:paraId="06E43C0A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Время экспозиционной выдержки</w:t>
            </w:r>
          </w:p>
        </w:tc>
        <w:tc>
          <w:tcPr>
            <w:tcW w:w="721" w:type="pct"/>
            <w:vAlign w:val="center"/>
          </w:tcPr>
          <w:p w14:paraId="7CDFF8D0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≤ 10</w:t>
            </w:r>
          </w:p>
        </w:tc>
        <w:tc>
          <w:tcPr>
            <w:tcW w:w="646" w:type="pct"/>
            <w:vAlign w:val="center"/>
          </w:tcPr>
          <w:p w14:paraId="375931B5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Минута</w:t>
            </w:r>
          </w:p>
        </w:tc>
        <w:tc>
          <w:tcPr>
            <w:tcW w:w="565" w:type="pct"/>
            <w:vMerge/>
            <w:vAlign w:val="center"/>
          </w:tcPr>
          <w:p w14:paraId="73D4C731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2B3FD05C" w14:textId="77777777" w:rsidTr="00217006">
        <w:tc>
          <w:tcPr>
            <w:tcW w:w="301" w:type="pct"/>
            <w:vMerge/>
            <w:vAlign w:val="center"/>
          </w:tcPr>
          <w:p w14:paraId="741E017D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3E2C1DEF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5" w:type="pct"/>
            <w:vMerge/>
            <w:vAlign w:val="center"/>
          </w:tcPr>
          <w:p w14:paraId="3D8527AD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9" w:type="pct"/>
            <w:vAlign w:val="center"/>
          </w:tcPr>
          <w:p w14:paraId="384FE71F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Срок годности индикатора, при условии его хранения в невскрытой упаковке изготовителя</w:t>
            </w:r>
          </w:p>
        </w:tc>
        <w:tc>
          <w:tcPr>
            <w:tcW w:w="721" w:type="pct"/>
            <w:vAlign w:val="center"/>
          </w:tcPr>
          <w:p w14:paraId="6C6270D8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≥ 36</w:t>
            </w:r>
          </w:p>
        </w:tc>
        <w:tc>
          <w:tcPr>
            <w:tcW w:w="646" w:type="pct"/>
            <w:vAlign w:val="center"/>
          </w:tcPr>
          <w:p w14:paraId="178FED7B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Месяц</w:t>
            </w:r>
          </w:p>
        </w:tc>
        <w:tc>
          <w:tcPr>
            <w:tcW w:w="565" w:type="pct"/>
            <w:vMerge/>
            <w:vAlign w:val="center"/>
          </w:tcPr>
          <w:p w14:paraId="07964774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6963F656" w14:textId="77777777" w:rsidTr="00217006">
        <w:trPr>
          <w:trHeight w:val="701"/>
        </w:trPr>
        <w:tc>
          <w:tcPr>
            <w:tcW w:w="301" w:type="pct"/>
            <w:vMerge/>
            <w:vAlign w:val="center"/>
          </w:tcPr>
          <w:p w14:paraId="4A291B22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2602CCA8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5" w:type="pct"/>
            <w:vMerge/>
            <w:vAlign w:val="center"/>
          </w:tcPr>
          <w:p w14:paraId="547212AF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9" w:type="pct"/>
            <w:vAlign w:val="center"/>
          </w:tcPr>
          <w:p w14:paraId="3743B29E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Инструкция / методические указания на русском языке</w:t>
            </w:r>
          </w:p>
        </w:tc>
        <w:tc>
          <w:tcPr>
            <w:tcW w:w="721" w:type="pct"/>
            <w:vAlign w:val="center"/>
          </w:tcPr>
          <w:p w14:paraId="3B283895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646" w:type="pct"/>
            <w:vAlign w:val="center"/>
          </w:tcPr>
          <w:p w14:paraId="110F7629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934C80E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8EB8DAA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FA67EAA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5" w:type="pct"/>
            <w:vMerge/>
            <w:vAlign w:val="center"/>
          </w:tcPr>
          <w:p w14:paraId="5155F34F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4DF18573" w14:textId="77777777" w:rsidTr="00217006">
        <w:tc>
          <w:tcPr>
            <w:tcW w:w="301" w:type="pct"/>
            <w:vMerge w:val="restart"/>
            <w:vAlign w:val="center"/>
          </w:tcPr>
          <w:p w14:paraId="3AEE3CE0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  <w:r w:rsidRPr="0021700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73" w:type="pct"/>
            <w:vMerge w:val="restart"/>
            <w:vAlign w:val="center"/>
          </w:tcPr>
          <w:p w14:paraId="60A22BF9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217006">
              <w:rPr>
                <w:rFonts w:ascii="Times New Roman" w:hAnsi="Times New Roman" w:cs="Times New Roman"/>
                <w:b/>
                <w:bCs/>
                <w:color w:val="000000"/>
              </w:rPr>
              <w:t>Каталазный</w:t>
            </w:r>
            <w:proofErr w:type="spellEnd"/>
            <w:r w:rsidRPr="0021700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индикатор</w:t>
            </w:r>
          </w:p>
        </w:tc>
        <w:tc>
          <w:tcPr>
            <w:tcW w:w="585" w:type="pct"/>
            <w:vMerge w:val="restart"/>
            <w:vAlign w:val="center"/>
          </w:tcPr>
          <w:p w14:paraId="487DDE0D" w14:textId="2DB844BE" w:rsidR="00217006" w:rsidRPr="00217006" w:rsidRDefault="00BE1B12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1B12">
              <w:rPr>
                <w:rFonts w:ascii="Times New Roman" w:hAnsi="Times New Roman" w:cs="Times New Roman"/>
                <w:b/>
                <w:bCs/>
                <w:color w:val="000000"/>
              </w:rPr>
              <w:t>20.59.52.194</w:t>
            </w:r>
          </w:p>
        </w:tc>
        <w:tc>
          <w:tcPr>
            <w:tcW w:w="1409" w:type="pct"/>
            <w:vAlign w:val="center"/>
          </w:tcPr>
          <w:p w14:paraId="1FBC7676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Индикатор должен представлять собой готовое к применению средство в виде гелеобразной жидкости голубого цвета</w:t>
            </w:r>
          </w:p>
        </w:tc>
        <w:tc>
          <w:tcPr>
            <w:tcW w:w="721" w:type="pct"/>
            <w:vAlign w:val="center"/>
          </w:tcPr>
          <w:p w14:paraId="1C194943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646" w:type="pct"/>
            <w:vAlign w:val="center"/>
          </w:tcPr>
          <w:p w14:paraId="111C5241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5" w:type="pct"/>
            <w:vMerge w:val="restart"/>
            <w:vAlign w:val="center"/>
          </w:tcPr>
          <w:p w14:paraId="068C42F6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  <w:r w:rsidRPr="00217006">
              <w:rPr>
                <w:rFonts w:ascii="Times New Roman" w:hAnsi="Times New Roman" w:cs="Times New Roman"/>
                <w:b/>
                <w:bCs/>
              </w:rPr>
              <w:t>Штука</w:t>
            </w:r>
          </w:p>
        </w:tc>
      </w:tr>
      <w:tr w:rsidR="00217006" w:rsidRPr="00217006" w14:paraId="5310B4D3" w14:textId="77777777" w:rsidTr="00217006">
        <w:tc>
          <w:tcPr>
            <w:tcW w:w="301" w:type="pct"/>
            <w:vMerge/>
            <w:vAlign w:val="center"/>
          </w:tcPr>
          <w:p w14:paraId="45995B74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27564057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5" w:type="pct"/>
            <w:vMerge/>
            <w:vAlign w:val="center"/>
          </w:tcPr>
          <w:p w14:paraId="32EF2339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9" w:type="pct"/>
            <w:vAlign w:val="center"/>
          </w:tcPr>
          <w:p w14:paraId="1B26FE7A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Срок годности индикатора</w:t>
            </w:r>
          </w:p>
        </w:tc>
        <w:tc>
          <w:tcPr>
            <w:tcW w:w="721" w:type="pct"/>
            <w:vAlign w:val="center"/>
          </w:tcPr>
          <w:p w14:paraId="41FD4DB6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≥ 3</w:t>
            </w:r>
          </w:p>
        </w:tc>
        <w:tc>
          <w:tcPr>
            <w:tcW w:w="646" w:type="pct"/>
            <w:vAlign w:val="center"/>
          </w:tcPr>
          <w:p w14:paraId="2D9B0C38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Лет</w:t>
            </w:r>
          </w:p>
        </w:tc>
        <w:tc>
          <w:tcPr>
            <w:tcW w:w="565" w:type="pct"/>
            <w:vMerge/>
            <w:vAlign w:val="center"/>
          </w:tcPr>
          <w:p w14:paraId="303096AA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364FFB48" w14:textId="77777777" w:rsidTr="00217006">
        <w:tc>
          <w:tcPr>
            <w:tcW w:w="301" w:type="pct"/>
            <w:vMerge/>
            <w:vAlign w:val="center"/>
          </w:tcPr>
          <w:p w14:paraId="42F5DDEA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6D4F3CFC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5" w:type="pct"/>
            <w:vMerge/>
            <w:vAlign w:val="center"/>
          </w:tcPr>
          <w:p w14:paraId="13E38DBB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9" w:type="pct"/>
            <w:vAlign w:val="center"/>
          </w:tcPr>
          <w:p w14:paraId="1BC0EDEB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В состав индикатора должны входить вещества, разрушающие </w:t>
            </w:r>
            <w:proofErr w:type="spellStart"/>
            <w:r w:rsidRPr="00217006">
              <w:rPr>
                <w:rFonts w:ascii="Times New Roman" w:hAnsi="Times New Roman" w:cs="Times New Roman"/>
                <w:color w:val="000000"/>
              </w:rPr>
              <w:lastRenderedPageBreak/>
              <w:t>экзополисахаридный</w:t>
            </w:r>
            <w:proofErr w:type="spellEnd"/>
            <w:r w:rsidRPr="00217006">
              <w:rPr>
                <w:rFonts w:ascii="Times New Roman" w:hAnsi="Times New Roman" w:cs="Times New Roman"/>
                <w:color w:val="000000"/>
              </w:rPr>
              <w:t xml:space="preserve"> матрикс биопленки и тем самым способствовать максимальной реакции основного действующего вещества с ферментами антиоксидантной системы бактериальной клетки: N-</w:t>
            </w:r>
            <w:proofErr w:type="spellStart"/>
            <w:r w:rsidRPr="00217006">
              <w:rPr>
                <w:rFonts w:ascii="Times New Roman" w:hAnsi="Times New Roman" w:cs="Times New Roman"/>
                <w:color w:val="000000"/>
              </w:rPr>
              <w:t>Cocoalkyl</w:t>
            </w:r>
            <w:proofErr w:type="spellEnd"/>
            <w:r w:rsidRPr="00217006">
              <w:rPr>
                <w:rFonts w:ascii="Times New Roman" w:hAnsi="Times New Roman" w:cs="Times New Roman"/>
                <w:color w:val="000000"/>
              </w:rPr>
              <w:t>-N,N-</w:t>
            </w:r>
            <w:proofErr w:type="spellStart"/>
            <w:r w:rsidRPr="00217006">
              <w:rPr>
                <w:rFonts w:ascii="Times New Roman" w:hAnsi="Times New Roman" w:cs="Times New Roman"/>
                <w:color w:val="000000"/>
              </w:rPr>
              <w:t>dimethylamineoxide</w:t>
            </w:r>
            <w:proofErr w:type="spellEnd"/>
            <w:r w:rsidRPr="00217006">
              <w:rPr>
                <w:rFonts w:ascii="Times New Roman" w:hAnsi="Times New Roman" w:cs="Times New Roman"/>
                <w:color w:val="000000"/>
              </w:rPr>
              <w:t>, H2O2, , также функциональные и технологические компоненты, включая стабилизаторы пероксида водорода, ингибиторы коррозии, комплексообразователь, загуститель и пр.</w:t>
            </w:r>
          </w:p>
        </w:tc>
        <w:tc>
          <w:tcPr>
            <w:tcW w:w="721" w:type="pct"/>
            <w:vAlign w:val="center"/>
          </w:tcPr>
          <w:p w14:paraId="5373FF93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lastRenderedPageBreak/>
              <w:t>Да</w:t>
            </w:r>
          </w:p>
        </w:tc>
        <w:tc>
          <w:tcPr>
            <w:tcW w:w="646" w:type="pct"/>
            <w:vAlign w:val="center"/>
          </w:tcPr>
          <w:p w14:paraId="242094E1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5" w:type="pct"/>
            <w:vMerge/>
            <w:vAlign w:val="center"/>
          </w:tcPr>
          <w:p w14:paraId="10FC337D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3D674548" w14:textId="77777777" w:rsidTr="00217006">
        <w:tc>
          <w:tcPr>
            <w:tcW w:w="301" w:type="pct"/>
            <w:vMerge/>
            <w:vAlign w:val="center"/>
          </w:tcPr>
          <w:p w14:paraId="3567CDD4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6A4FFB3B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5" w:type="pct"/>
            <w:vMerge/>
            <w:vAlign w:val="center"/>
          </w:tcPr>
          <w:p w14:paraId="1965EFA3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9" w:type="pct"/>
            <w:vAlign w:val="center"/>
          </w:tcPr>
          <w:p w14:paraId="76A6F496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Количество N-</w:t>
            </w:r>
            <w:proofErr w:type="spellStart"/>
            <w:r w:rsidRPr="00217006">
              <w:rPr>
                <w:rFonts w:ascii="Times New Roman" w:hAnsi="Times New Roman" w:cs="Times New Roman"/>
                <w:color w:val="000000"/>
              </w:rPr>
              <w:t>Cocoalkyl</w:t>
            </w:r>
            <w:proofErr w:type="spellEnd"/>
            <w:r w:rsidRPr="00217006">
              <w:rPr>
                <w:rFonts w:ascii="Times New Roman" w:hAnsi="Times New Roman" w:cs="Times New Roman"/>
                <w:color w:val="000000"/>
              </w:rPr>
              <w:t>-</w:t>
            </w:r>
            <w:proofErr w:type="gramStart"/>
            <w:r w:rsidRPr="00217006">
              <w:rPr>
                <w:rFonts w:ascii="Times New Roman" w:hAnsi="Times New Roman" w:cs="Times New Roman"/>
                <w:color w:val="000000"/>
              </w:rPr>
              <w:t>N,N</w:t>
            </w:r>
            <w:proofErr w:type="gramEnd"/>
            <w:r w:rsidRPr="00217006"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Pr="00217006">
              <w:rPr>
                <w:rFonts w:ascii="Times New Roman" w:hAnsi="Times New Roman" w:cs="Times New Roman"/>
                <w:color w:val="000000"/>
              </w:rPr>
              <w:t>dimethylamineoxide</w:t>
            </w:r>
            <w:proofErr w:type="spellEnd"/>
          </w:p>
        </w:tc>
        <w:tc>
          <w:tcPr>
            <w:tcW w:w="721" w:type="pct"/>
            <w:vAlign w:val="center"/>
          </w:tcPr>
          <w:p w14:paraId="7E021D6B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 ≥ 5,0</w:t>
            </w:r>
          </w:p>
        </w:tc>
        <w:tc>
          <w:tcPr>
            <w:tcW w:w="646" w:type="pct"/>
            <w:vAlign w:val="center"/>
          </w:tcPr>
          <w:p w14:paraId="322F86AF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565" w:type="pct"/>
            <w:vMerge/>
            <w:vAlign w:val="center"/>
          </w:tcPr>
          <w:p w14:paraId="644EC84E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35BB9B10" w14:textId="77777777" w:rsidTr="00217006">
        <w:tc>
          <w:tcPr>
            <w:tcW w:w="301" w:type="pct"/>
            <w:vMerge/>
            <w:vAlign w:val="center"/>
          </w:tcPr>
          <w:p w14:paraId="3DD9B90B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649CA553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5" w:type="pct"/>
            <w:vMerge/>
            <w:vAlign w:val="center"/>
          </w:tcPr>
          <w:p w14:paraId="687F422F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9" w:type="pct"/>
            <w:vAlign w:val="center"/>
          </w:tcPr>
          <w:p w14:paraId="751AE787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Количество Н2О2</w:t>
            </w:r>
          </w:p>
        </w:tc>
        <w:tc>
          <w:tcPr>
            <w:tcW w:w="721" w:type="pct"/>
            <w:vAlign w:val="center"/>
          </w:tcPr>
          <w:p w14:paraId="243119CF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 ≥ 3,0</w:t>
            </w:r>
          </w:p>
        </w:tc>
        <w:tc>
          <w:tcPr>
            <w:tcW w:w="646" w:type="pct"/>
            <w:vAlign w:val="center"/>
          </w:tcPr>
          <w:p w14:paraId="0AB7E61B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565" w:type="pct"/>
            <w:vMerge/>
            <w:vAlign w:val="center"/>
          </w:tcPr>
          <w:p w14:paraId="4C034D5C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3B35C2FE" w14:textId="77777777" w:rsidTr="00217006">
        <w:tc>
          <w:tcPr>
            <w:tcW w:w="301" w:type="pct"/>
            <w:vMerge/>
            <w:vAlign w:val="center"/>
          </w:tcPr>
          <w:p w14:paraId="79388A14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0916163B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5" w:type="pct"/>
            <w:vMerge/>
            <w:vAlign w:val="center"/>
          </w:tcPr>
          <w:p w14:paraId="2F5F9DBE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9" w:type="pct"/>
            <w:vAlign w:val="center"/>
          </w:tcPr>
          <w:p w14:paraId="0233405E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Индикатор должен иметь исследования, подтверждающие эффективность и чувствительность индикаторов в виде научных отчетов профильных НИИ</w:t>
            </w:r>
          </w:p>
        </w:tc>
        <w:tc>
          <w:tcPr>
            <w:tcW w:w="721" w:type="pct"/>
            <w:vAlign w:val="center"/>
          </w:tcPr>
          <w:p w14:paraId="03390E6C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646" w:type="pct"/>
            <w:vAlign w:val="center"/>
          </w:tcPr>
          <w:p w14:paraId="3EEB0886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5" w:type="pct"/>
            <w:vMerge/>
            <w:vAlign w:val="center"/>
          </w:tcPr>
          <w:p w14:paraId="59B2CB80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6983289A" w14:textId="77777777" w:rsidTr="00217006">
        <w:tc>
          <w:tcPr>
            <w:tcW w:w="301" w:type="pct"/>
            <w:vMerge/>
            <w:vAlign w:val="center"/>
          </w:tcPr>
          <w:p w14:paraId="18866DC8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782E4D85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5" w:type="pct"/>
            <w:vMerge/>
            <w:vAlign w:val="center"/>
          </w:tcPr>
          <w:p w14:paraId="2360EC8A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9" w:type="pct"/>
            <w:vAlign w:val="center"/>
          </w:tcPr>
          <w:p w14:paraId="585F4279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Объем одного флакона со средством</w:t>
            </w:r>
          </w:p>
        </w:tc>
        <w:tc>
          <w:tcPr>
            <w:tcW w:w="721" w:type="pct"/>
            <w:vAlign w:val="center"/>
          </w:tcPr>
          <w:p w14:paraId="5985FBB7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≤ 250</w:t>
            </w:r>
          </w:p>
        </w:tc>
        <w:tc>
          <w:tcPr>
            <w:tcW w:w="646" w:type="pct"/>
            <w:vAlign w:val="center"/>
          </w:tcPr>
          <w:p w14:paraId="04167A92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Миллилитр</w:t>
            </w:r>
          </w:p>
        </w:tc>
        <w:tc>
          <w:tcPr>
            <w:tcW w:w="565" w:type="pct"/>
            <w:vMerge/>
            <w:vAlign w:val="center"/>
          </w:tcPr>
          <w:p w14:paraId="6D68D368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25060291" w14:textId="77777777" w:rsidTr="00217006">
        <w:tc>
          <w:tcPr>
            <w:tcW w:w="301" w:type="pct"/>
            <w:vMerge/>
            <w:vAlign w:val="center"/>
          </w:tcPr>
          <w:p w14:paraId="67B98478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531BD858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5" w:type="pct"/>
            <w:vMerge/>
            <w:vAlign w:val="center"/>
          </w:tcPr>
          <w:p w14:paraId="6E477F42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9" w:type="pct"/>
            <w:vAlign w:val="center"/>
          </w:tcPr>
          <w:p w14:paraId="47E9F845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Индикатор с высокой достоверностью должен обнаруживать грамположительные и грамотрицательные бактерии в состоянии биопленки на различных абиотических поверхностях, таких как нержавеющая сталь, плитка, полипропилен, окрашенные поверхности и пр.</w:t>
            </w:r>
          </w:p>
        </w:tc>
        <w:tc>
          <w:tcPr>
            <w:tcW w:w="721" w:type="pct"/>
            <w:vAlign w:val="center"/>
          </w:tcPr>
          <w:p w14:paraId="75E63B1E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646" w:type="pct"/>
            <w:vAlign w:val="center"/>
          </w:tcPr>
          <w:p w14:paraId="1C76D5C0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5" w:type="pct"/>
            <w:vMerge/>
            <w:vAlign w:val="center"/>
          </w:tcPr>
          <w:p w14:paraId="15F2F74D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66653B74" w14:textId="77777777" w:rsidTr="00217006">
        <w:tc>
          <w:tcPr>
            <w:tcW w:w="301" w:type="pct"/>
            <w:vMerge/>
            <w:vAlign w:val="center"/>
          </w:tcPr>
          <w:p w14:paraId="729D33FD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13E05D69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5" w:type="pct"/>
            <w:vMerge/>
            <w:vAlign w:val="center"/>
          </w:tcPr>
          <w:p w14:paraId="216C3939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9" w:type="pct"/>
            <w:vAlign w:val="center"/>
          </w:tcPr>
          <w:p w14:paraId="4FDBFC66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17006">
              <w:rPr>
                <w:rFonts w:ascii="Times New Roman" w:hAnsi="Times New Roman" w:cs="Times New Roman"/>
                <w:color w:val="000000"/>
              </w:rPr>
              <w:t>Детекция</w:t>
            </w:r>
            <w:proofErr w:type="spellEnd"/>
            <w:r w:rsidRPr="00217006">
              <w:rPr>
                <w:rFonts w:ascii="Times New Roman" w:hAnsi="Times New Roman" w:cs="Times New Roman"/>
                <w:color w:val="000000"/>
              </w:rPr>
              <w:t xml:space="preserve"> бактериальной биопленки должна быть основана на появлении барботирования на обработанной поверхности в результате реакции клеточных бактериальных ферментов с действующим веществом индикатора. Степень интенсивности барботирования </w:t>
            </w:r>
            <w:r w:rsidRPr="00217006">
              <w:rPr>
                <w:rFonts w:ascii="Times New Roman" w:hAnsi="Times New Roman" w:cs="Times New Roman"/>
                <w:color w:val="000000"/>
              </w:rPr>
              <w:lastRenderedPageBreak/>
              <w:t>должна зависеть от степени обсеменения и должна позволять обнаруживать реакцию невооруженным визуальным контролем.</w:t>
            </w:r>
          </w:p>
        </w:tc>
        <w:tc>
          <w:tcPr>
            <w:tcW w:w="721" w:type="pct"/>
            <w:vAlign w:val="center"/>
          </w:tcPr>
          <w:p w14:paraId="456EB3D7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lastRenderedPageBreak/>
              <w:t>Да</w:t>
            </w:r>
          </w:p>
        </w:tc>
        <w:tc>
          <w:tcPr>
            <w:tcW w:w="646" w:type="pct"/>
            <w:vAlign w:val="center"/>
          </w:tcPr>
          <w:p w14:paraId="42F61054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5" w:type="pct"/>
            <w:vMerge/>
            <w:vAlign w:val="center"/>
          </w:tcPr>
          <w:p w14:paraId="74DD3C75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34FF9A3C" w14:textId="77777777" w:rsidTr="00217006">
        <w:tc>
          <w:tcPr>
            <w:tcW w:w="301" w:type="pct"/>
            <w:vMerge/>
            <w:vAlign w:val="center"/>
          </w:tcPr>
          <w:p w14:paraId="54A6C128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1C4D0A94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5" w:type="pct"/>
            <w:vMerge/>
            <w:vAlign w:val="center"/>
          </w:tcPr>
          <w:p w14:paraId="529B8A95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9" w:type="pct"/>
            <w:vAlign w:val="center"/>
          </w:tcPr>
          <w:p w14:paraId="34206686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Индикатор реагирует как на </w:t>
            </w:r>
            <w:proofErr w:type="spellStart"/>
            <w:r w:rsidRPr="00217006">
              <w:rPr>
                <w:rFonts w:ascii="Times New Roman" w:hAnsi="Times New Roman" w:cs="Times New Roman"/>
                <w:color w:val="000000"/>
              </w:rPr>
              <w:t>моновидовые</w:t>
            </w:r>
            <w:proofErr w:type="spellEnd"/>
            <w:r w:rsidRPr="00217006">
              <w:rPr>
                <w:rFonts w:ascii="Times New Roman" w:hAnsi="Times New Roman" w:cs="Times New Roman"/>
                <w:color w:val="000000"/>
              </w:rPr>
              <w:t xml:space="preserve">, так и на </w:t>
            </w:r>
            <w:proofErr w:type="spellStart"/>
            <w:r w:rsidRPr="00217006">
              <w:rPr>
                <w:rFonts w:ascii="Times New Roman" w:hAnsi="Times New Roman" w:cs="Times New Roman"/>
                <w:color w:val="000000"/>
              </w:rPr>
              <w:t>поливидовые</w:t>
            </w:r>
            <w:proofErr w:type="spellEnd"/>
            <w:r w:rsidRPr="00217006">
              <w:rPr>
                <w:rFonts w:ascii="Times New Roman" w:hAnsi="Times New Roman" w:cs="Times New Roman"/>
                <w:color w:val="000000"/>
              </w:rPr>
              <w:t xml:space="preserve"> биопленки каталаза-позитивных бактерий.</w:t>
            </w:r>
          </w:p>
        </w:tc>
        <w:tc>
          <w:tcPr>
            <w:tcW w:w="721" w:type="pct"/>
            <w:vAlign w:val="center"/>
          </w:tcPr>
          <w:p w14:paraId="5A09E7D6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646" w:type="pct"/>
            <w:vAlign w:val="center"/>
          </w:tcPr>
          <w:p w14:paraId="490FEFAF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5" w:type="pct"/>
            <w:vMerge/>
            <w:vAlign w:val="center"/>
          </w:tcPr>
          <w:p w14:paraId="036AD87B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02C19FE7" w14:textId="77777777" w:rsidTr="00217006">
        <w:tc>
          <w:tcPr>
            <w:tcW w:w="301" w:type="pct"/>
            <w:vMerge/>
            <w:vAlign w:val="center"/>
          </w:tcPr>
          <w:p w14:paraId="4CCCC870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673245F4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5" w:type="pct"/>
            <w:vMerge/>
            <w:vAlign w:val="center"/>
          </w:tcPr>
          <w:p w14:paraId="0EB2969B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9" w:type="pct"/>
            <w:vAlign w:val="center"/>
          </w:tcPr>
          <w:p w14:paraId="74488089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Индикатор обладает </w:t>
            </w:r>
            <w:proofErr w:type="spellStart"/>
            <w:r w:rsidRPr="00217006">
              <w:rPr>
                <w:rFonts w:ascii="Times New Roman" w:hAnsi="Times New Roman" w:cs="Times New Roman"/>
                <w:color w:val="000000"/>
              </w:rPr>
              <w:t>моюще</w:t>
            </w:r>
            <w:proofErr w:type="spellEnd"/>
            <w:r w:rsidRPr="00217006">
              <w:rPr>
                <w:rFonts w:ascii="Times New Roman" w:hAnsi="Times New Roman" w:cs="Times New Roman"/>
                <w:color w:val="000000"/>
              </w:rPr>
              <w:t>-дезинфицирующим действием</w:t>
            </w:r>
          </w:p>
        </w:tc>
        <w:tc>
          <w:tcPr>
            <w:tcW w:w="721" w:type="pct"/>
            <w:vAlign w:val="center"/>
          </w:tcPr>
          <w:p w14:paraId="1C780BDF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646" w:type="pct"/>
            <w:vAlign w:val="center"/>
          </w:tcPr>
          <w:p w14:paraId="446C267B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5" w:type="pct"/>
            <w:vMerge/>
            <w:vAlign w:val="center"/>
          </w:tcPr>
          <w:p w14:paraId="040D0691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1CE4FF33" w14:textId="77777777" w:rsidTr="00217006">
        <w:tc>
          <w:tcPr>
            <w:tcW w:w="301" w:type="pct"/>
            <w:vMerge/>
            <w:vAlign w:val="center"/>
          </w:tcPr>
          <w:p w14:paraId="59200F5F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3DFAA108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5" w:type="pct"/>
            <w:vMerge/>
            <w:vAlign w:val="center"/>
          </w:tcPr>
          <w:p w14:paraId="53008181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9" w:type="pct"/>
            <w:vAlign w:val="center"/>
          </w:tcPr>
          <w:p w14:paraId="55750449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Индикатор должен не портит и не окрашивает обрабатываемые поверхности, хорошо растворим в воде и легко смываться, экологически безопасен и </w:t>
            </w:r>
            <w:proofErr w:type="spellStart"/>
            <w:r w:rsidRPr="00217006">
              <w:rPr>
                <w:rFonts w:ascii="Times New Roman" w:hAnsi="Times New Roman" w:cs="Times New Roman"/>
                <w:color w:val="000000"/>
              </w:rPr>
              <w:t>биоразлагаем</w:t>
            </w:r>
            <w:proofErr w:type="spellEnd"/>
          </w:p>
        </w:tc>
        <w:tc>
          <w:tcPr>
            <w:tcW w:w="721" w:type="pct"/>
            <w:vAlign w:val="center"/>
          </w:tcPr>
          <w:p w14:paraId="053236DF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646" w:type="pct"/>
            <w:vAlign w:val="center"/>
          </w:tcPr>
          <w:p w14:paraId="726FAE06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5" w:type="pct"/>
            <w:vMerge/>
            <w:vAlign w:val="center"/>
          </w:tcPr>
          <w:p w14:paraId="4174120B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7006" w:rsidRPr="00217006" w14:paraId="77FDE9F6" w14:textId="77777777" w:rsidTr="00217006">
        <w:trPr>
          <w:trHeight w:val="408"/>
        </w:trPr>
        <w:tc>
          <w:tcPr>
            <w:tcW w:w="301" w:type="pct"/>
            <w:vMerge/>
            <w:vAlign w:val="center"/>
          </w:tcPr>
          <w:p w14:paraId="181EFAC8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3" w:type="pct"/>
            <w:vMerge/>
            <w:vAlign w:val="center"/>
          </w:tcPr>
          <w:p w14:paraId="7787876C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5" w:type="pct"/>
            <w:vMerge/>
            <w:vAlign w:val="center"/>
          </w:tcPr>
          <w:p w14:paraId="25631FFD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9" w:type="pct"/>
            <w:vAlign w:val="center"/>
          </w:tcPr>
          <w:p w14:paraId="66CEFA29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Инструкция на русском языке</w:t>
            </w:r>
          </w:p>
        </w:tc>
        <w:tc>
          <w:tcPr>
            <w:tcW w:w="721" w:type="pct"/>
            <w:vAlign w:val="center"/>
          </w:tcPr>
          <w:p w14:paraId="2D5FDB26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646" w:type="pct"/>
            <w:vAlign w:val="center"/>
          </w:tcPr>
          <w:p w14:paraId="51671BFE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 </w:t>
            </w:r>
          </w:p>
          <w:p w14:paraId="7BA9BB48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 </w:t>
            </w:r>
          </w:p>
          <w:p w14:paraId="3982BB75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 </w:t>
            </w:r>
          </w:p>
          <w:p w14:paraId="675E4C8C" w14:textId="77777777" w:rsidR="00217006" w:rsidRPr="00217006" w:rsidRDefault="00217006" w:rsidP="00217006">
            <w:pPr>
              <w:rPr>
                <w:rFonts w:ascii="Times New Roman" w:hAnsi="Times New Roman" w:cs="Times New Roman"/>
                <w:color w:val="000000"/>
              </w:rPr>
            </w:pPr>
            <w:r w:rsidRPr="0021700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5" w:type="pct"/>
            <w:vMerge/>
            <w:vAlign w:val="center"/>
          </w:tcPr>
          <w:p w14:paraId="27AB76EB" w14:textId="77777777" w:rsidR="00217006" w:rsidRPr="00217006" w:rsidRDefault="00217006" w:rsidP="002170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D44535E" w14:textId="77777777" w:rsidR="000C273E" w:rsidRPr="000C273E" w:rsidRDefault="000C273E" w:rsidP="000C27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3EED67" w14:textId="77777777" w:rsidR="000C273E" w:rsidRPr="000C273E" w:rsidRDefault="000C273E" w:rsidP="000C27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273E">
        <w:rPr>
          <w:rFonts w:ascii="Times New Roman" w:hAnsi="Times New Roman" w:cs="Times New Roman"/>
          <w:b/>
          <w:bCs/>
          <w:sz w:val="24"/>
          <w:szCs w:val="24"/>
        </w:rPr>
        <w:t>Требования к количеству товара, к функциональным, техническим, качественным характеристикам товара, показатели, позволяющие определить соответствие закупаемых товаров потребностям заказчика:</w:t>
      </w:r>
    </w:p>
    <w:p w14:paraId="4626615C" w14:textId="77777777" w:rsidR="000C273E" w:rsidRPr="000C273E" w:rsidRDefault="000C273E" w:rsidP="000C27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273E">
        <w:rPr>
          <w:rFonts w:ascii="Times New Roman" w:hAnsi="Times New Roman" w:cs="Times New Roman"/>
          <w:b/>
          <w:bCs/>
          <w:sz w:val="24"/>
          <w:szCs w:val="24"/>
        </w:rPr>
        <w:t>Общие требования к продукции:</w:t>
      </w:r>
    </w:p>
    <w:p w14:paraId="4971D133" w14:textId="77777777" w:rsidR="000C273E" w:rsidRPr="000C273E" w:rsidRDefault="000C273E" w:rsidP="000C273E">
      <w:pPr>
        <w:jc w:val="both"/>
        <w:rPr>
          <w:rFonts w:ascii="Times New Roman" w:hAnsi="Times New Roman" w:cs="Times New Roman"/>
          <w:sz w:val="24"/>
          <w:szCs w:val="24"/>
        </w:rPr>
      </w:pPr>
      <w:r w:rsidRPr="000C273E">
        <w:rPr>
          <w:rFonts w:ascii="Times New Roman" w:hAnsi="Times New Roman" w:cs="Times New Roman"/>
          <w:sz w:val="24"/>
          <w:szCs w:val="24"/>
        </w:rPr>
        <w:t>Изделия медицинского назначения, упакованные в транспортную тару, должны быть изолированы от механических воздействий и воздействий внешней среды при транспортировании.</w:t>
      </w:r>
    </w:p>
    <w:p w14:paraId="1E82F475" w14:textId="50DB77C0" w:rsidR="000C273E" w:rsidRPr="000C273E" w:rsidRDefault="000C273E" w:rsidP="000C27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273E">
        <w:rPr>
          <w:rFonts w:ascii="Times New Roman" w:hAnsi="Times New Roman" w:cs="Times New Roman"/>
          <w:b/>
          <w:bCs/>
          <w:sz w:val="24"/>
          <w:szCs w:val="24"/>
        </w:rPr>
        <w:t xml:space="preserve">Остаточный срок годности поставляемых товаров на день поставки должен составлять не менее </w:t>
      </w:r>
      <w:r>
        <w:rPr>
          <w:rFonts w:ascii="Times New Roman" w:hAnsi="Times New Roman" w:cs="Times New Roman"/>
          <w:b/>
          <w:bCs/>
          <w:sz w:val="24"/>
          <w:szCs w:val="24"/>
        </w:rPr>
        <w:t>12 месяцев.</w:t>
      </w:r>
    </w:p>
    <w:p w14:paraId="20E8FC28" w14:textId="77777777" w:rsidR="000C273E" w:rsidRPr="000C273E" w:rsidRDefault="000C273E" w:rsidP="000C273E">
      <w:pPr>
        <w:jc w:val="both"/>
        <w:rPr>
          <w:rFonts w:ascii="Times New Roman" w:hAnsi="Times New Roman" w:cs="Times New Roman"/>
          <w:sz w:val="24"/>
          <w:szCs w:val="24"/>
        </w:rPr>
      </w:pPr>
      <w:r w:rsidRPr="000C273E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товаров требованиям, установленным в соответствии с законодательством Российской Федерации (копии действующих сертификатов соответствия, регистрационных удостоверений, если данный вид товара подлежит регистрации в соответствии с законодательством РФ), иная необходимая документация на данный вид товара в соответствии с действующим законодательством Российской Федерации. Наличие инструкции по применению на русском языке (при необходимости). Копии перечисленных документов подлежат передаче Заказчику одновременно с передачей товара.</w:t>
      </w:r>
    </w:p>
    <w:p w14:paraId="251E413B" w14:textId="77777777" w:rsidR="000C273E" w:rsidRPr="000C273E" w:rsidRDefault="000C273E" w:rsidP="000C27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273E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Основные условия:</w:t>
      </w:r>
    </w:p>
    <w:p w14:paraId="14B93ED7" w14:textId="5A6D535A" w:rsidR="000C273E" w:rsidRPr="000C273E" w:rsidRDefault="000C273E" w:rsidP="000C273E">
      <w:pPr>
        <w:jc w:val="both"/>
        <w:rPr>
          <w:rFonts w:ascii="Times New Roman" w:hAnsi="Times New Roman" w:cs="Times New Roman"/>
          <w:sz w:val="24"/>
          <w:szCs w:val="24"/>
        </w:rPr>
      </w:pPr>
      <w:r w:rsidRPr="000C273E">
        <w:rPr>
          <w:rFonts w:ascii="Times New Roman" w:hAnsi="Times New Roman" w:cs="Times New Roman"/>
          <w:sz w:val="24"/>
          <w:szCs w:val="24"/>
        </w:rPr>
        <w:t xml:space="preserve">Адрес поставки: 194 017, г. Санкт – Петербург, </w:t>
      </w:r>
      <w:proofErr w:type="spellStart"/>
      <w:r w:rsidRPr="000C273E">
        <w:rPr>
          <w:rFonts w:ascii="Times New Roman" w:hAnsi="Times New Roman" w:cs="Times New Roman"/>
          <w:sz w:val="24"/>
          <w:szCs w:val="24"/>
        </w:rPr>
        <w:t>пр.Тореза</w:t>
      </w:r>
      <w:proofErr w:type="spellEnd"/>
      <w:r w:rsidRPr="000C273E">
        <w:rPr>
          <w:rFonts w:ascii="Times New Roman" w:hAnsi="Times New Roman" w:cs="Times New Roman"/>
          <w:sz w:val="24"/>
          <w:szCs w:val="24"/>
        </w:rPr>
        <w:t>, 72, на медицинский склад, по рабочим дням, с 10-00 до 14-00. Все транспортные и погрузочно-разгрузочные работы осуществляются силами и за счет Поставщика.</w:t>
      </w:r>
    </w:p>
    <w:p w14:paraId="71AD7A5B" w14:textId="0E8DD8A5" w:rsidR="000C273E" w:rsidRPr="000C273E" w:rsidRDefault="000C273E" w:rsidP="000C273E">
      <w:pPr>
        <w:jc w:val="both"/>
        <w:rPr>
          <w:rFonts w:ascii="Times New Roman" w:hAnsi="Times New Roman" w:cs="Times New Roman"/>
          <w:sz w:val="24"/>
          <w:szCs w:val="24"/>
        </w:rPr>
      </w:pPr>
      <w:r w:rsidRPr="000C273E">
        <w:rPr>
          <w:rFonts w:ascii="Times New Roman" w:hAnsi="Times New Roman" w:cs="Times New Roman"/>
          <w:sz w:val="24"/>
          <w:szCs w:val="24"/>
        </w:rPr>
        <w:t xml:space="preserve">Начало поставок – с момента заключения контракта. </w:t>
      </w:r>
    </w:p>
    <w:p w14:paraId="406E11FC" w14:textId="00BBD520" w:rsidR="000C273E" w:rsidRPr="000C273E" w:rsidRDefault="000C273E" w:rsidP="000C273E">
      <w:pPr>
        <w:jc w:val="both"/>
        <w:rPr>
          <w:rFonts w:ascii="Times New Roman" w:hAnsi="Times New Roman" w:cs="Times New Roman"/>
          <w:sz w:val="24"/>
          <w:szCs w:val="24"/>
        </w:rPr>
      </w:pPr>
      <w:r w:rsidRPr="000C273E">
        <w:rPr>
          <w:rFonts w:ascii="Times New Roman" w:hAnsi="Times New Roman" w:cs="Times New Roman"/>
          <w:sz w:val="24"/>
          <w:szCs w:val="24"/>
        </w:rPr>
        <w:t xml:space="preserve">Фиксированная цена на весь срок действия контракта. В цены, устанавливаемые Поставщиком за Товары, входят НДС, </w:t>
      </w:r>
      <w:r w:rsidRPr="000C273E">
        <w:rPr>
          <w:rFonts w:ascii="Times New Roman" w:hAnsi="Times New Roman" w:cs="Times New Roman"/>
          <w:sz w:val="24"/>
          <w:szCs w:val="24"/>
        </w:rPr>
        <w:t>транспортные расходы</w:t>
      </w:r>
      <w:r w:rsidRPr="000C273E">
        <w:rPr>
          <w:rFonts w:ascii="Times New Roman" w:hAnsi="Times New Roman" w:cs="Times New Roman"/>
          <w:sz w:val="24"/>
          <w:szCs w:val="24"/>
        </w:rPr>
        <w:t xml:space="preserve">, погрузо-разгрузочные работы и другие расходы по доставке Товара в адрес Заказчика. </w:t>
      </w:r>
    </w:p>
    <w:p w14:paraId="59B4BCD3" w14:textId="72BCE7E3" w:rsidR="000C273E" w:rsidRPr="000C273E" w:rsidRDefault="000C273E" w:rsidP="000C273E">
      <w:pPr>
        <w:jc w:val="both"/>
        <w:rPr>
          <w:rFonts w:ascii="Times New Roman" w:hAnsi="Times New Roman" w:cs="Times New Roman"/>
          <w:sz w:val="24"/>
          <w:szCs w:val="24"/>
        </w:rPr>
      </w:pPr>
      <w:r w:rsidRPr="000C273E">
        <w:rPr>
          <w:rFonts w:ascii="Times New Roman" w:hAnsi="Times New Roman" w:cs="Times New Roman"/>
          <w:sz w:val="24"/>
          <w:szCs w:val="24"/>
        </w:rPr>
        <w:t>Условия оплаты: оплата производится по факту поставки в срок не более 7 (семи) рабочих дней с момента подписания Заказчиком документа о приемке (товарной накладной при наличии счета, счета-фактуры, или универсального передаточного документа),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273E">
        <w:rPr>
          <w:rFonts w:ascii="Times New Roman" w:hAnsi="Times New Roman" w:cs="Times New Roman"/>
          <w:sz w:val="24"/>
          <w:szCs w:val="24"/>
        </w:rPr>
        <w:t xml:space="preserve">оплата поставленного Товара осуществляется в безналичной форме. Авансирование не предусмотрено. </w:t>
      </w:r>
    </w:p>
    <w:p w14:paraId="05BCC10C" w14:textId="40EBDD2E" w:rsidR="000C273E" w:rsidRDefault="000C273E" w:rsidP="000C273E">
      <w:pPr>
        <w:jc w:val="both"/>
        <w:rPr>
          <w:rFonts w:ascii="Times New Roman" w:hAnsi="Times New Roman" w:cs="Times New Roman"/>
          <w:sz w:val="24"/>
          <w:szCs w:val="24"/>
        </w:rPr>
      </w:pPr>
      <w:r w:rsidRPr="000C273E">
        <w:rPr>
          <w:rFonts w:ascii="Times New Roman" w:hAnsi="Times New Roman" w:cs="Times New Roman"/>
          <w:sz w:val="24"/>
          <w:szCs w:val="24"/>
        </w:rPr>
        <w:t>Заказчик оставляет за собой право выбрать товар, исходя из фактической потребности при существующей нагрузке СПб больница РАН.</w:t>
      </w:r>
    </w:p>
    <w:p w14:paraId="3390FC2A" w14:textId="77777777" w:rsidR="000C273E" w:rsidRPr="000C273E" w:rsidRDefault="000C273E" w:rsidP="000C273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BA92976" w14:textId="77777777" w:rsidR="00217006" w:rsidRPr="00DA4A27" w:rsidRDefault="00217006" w:rsidP="00DA4A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17006" w:rsidRPr="00DA4A27" w:rsidSect="00DA4A2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A27"/>
    <w:rsid w:val="000C273E"/>
    <w:rsid w:val="00217006"/>
    <w:rsid w:val="002F3E8C"/>
    <w:rsid w:val="004E140C"/>
    <w:rsid w:val="00920E2B"/>
    <w:rsid w:val="00BE1B12"/>
    <w:rsid w:val="00CE56A6"/>
    <w:rsid w:val="00D806BA"/>
    <w:rsid w:val="00DA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BC68B"/>
  <w15:chartTrackingRefBased/>
  <w15:docId w15:val="{C3391E01-6E47-46DF-972C-B14ED1CA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4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6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Ольшевска Валерия Игоренва</dc:creator>
  <cp:keywords/>
  <dc:description/>
  <cp:lastModifiedBy>Ольшевска Валерия Игоренва</cp:lastModifiedBy>
  <cp:revision>4</cp:revision>
  <dcterms:created xsi:type="dcterms:W3CDTF">2026-08-06T07:31:00Z</dcterms:created>
  <dcterms:modified xsi:type="dcterms:W3CDTF">2026-08-11T09:19:00Z</dcterms:modified>
</cp:coreProperties>
</file>