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p>
    <w:tbl>
      <w:tblPr>
        <w:tblW w:w="10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34"/>
        <w:gridCol w:w="8"/>
        <w:gridCol w:w="8878"/>
      </w:tblGrid>
      <w:tr>
        <w:tblPrEx/>
        <w:trPr>
          <w:jc w:val="center"/>
          <w:trHeight w:val="242"/>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p>
        </w:tc>
      </w:tr>
      <w:tr>
        <w:tblPrEx/>
        <w:trPr>
          <w:jc w:val="center"/>
          <w:trHeight w:val="156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ype="textWrapping" w:clear="all"/>
              <w:t xml:space="preserve">ул. Ленина,70</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 г. Уфа, </w:t>
            </w:r>
            <w:r>
              <w:rPr>
                <w:rFonts w:ascii="Times New Roman" w:hAnsi="Times New Roman" w:eastAsia="Times New Roman"/>
                <w:sz w:val="24"/>
                <w:szCs w:val="24"/>
              </w:rPr>
              <w:br w:type="textWrapping" w:clear="all"/>
              <w:t xml:space="preserve">ул. Ленина,70</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450077, г. Уфа, ул. Ленина, 70, каб.101</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контактный телефон 8 (347) 224-36-31</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Дубовик Артем Валерьевич, </w:t>
            </w:r>
            <w:r>
              <w:rPr>
                <w:rFonts w:ascii="Times New Roman" w:hAnsi="Times New Roman" w:eastAsia="Times New Roman"/>
                <w:sz w:val="24"/>
                <w:szCs w:val="24"/>
              </w:rPr>
              <w:br w:type="textWrapping" w:clear="all"/>
              <w:t xml:space="preserve">рабочее место сотрудника расположено по адресу: Российская Федерация, Республика Башкортостан, 450077, г. Уфа, ул. Ленина, 70, 1 этаж, каб. 103.</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224-36-31 (1302)</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 </w:t>
            </w:r>
            <w:hyperlink r:id="rId9" w:tooltip="mailto:mto2@r02.rosreestr.ru" w:history="1">
              <w:r>
                <w:rPr>
                  <w:rStyle w:val="909"/>
                  <w:rFonts w:ascii="Tinos" w:hAnsi="Tinos" w:eastAsia="Tinos" w:cs="Tinos"/>
                  <w:sz w:val="24"/>
                  <w:szCs w:val="24"/>
                  <w:lang w:val="en-US"/>
                </w:rPr>
                <w:t xml:space="preserve">mto</w:t>
              </w:r>
              <w:r>
                <w:rPr>
                  <w:rStyle w:val="909"/>
                  <w:rFonts w:ascii="Tinos" w:hAnsi="Tinos" w:eastAsia="Tinos" w:cs="Tinos"/>
                  <w:sz w:val="24"/>
                  <w:szCs w:val="24"/>
                </w:rPr>
                <w:t xml:space="preserve">1@</w:t>
              </w:r>
              <w:r>
                <w:rPr>
                  <w:rStyle w:val="909"/>
                  <w:rFonts w:ascii="Tinos" w:hAnsi="Tinos" w:eastAsia="Tinos" w:cs="Tinos"/>
                  <w:sz w:val="24"/>
                  <w:szCs w:val="24"/>
                  <w:lang w:val="en-US"/>
                </w:rPr>
                <w:t xml:space="preserve">r</w:t>
              </w:r>
              <w:r>
                <w:rPr>
                  <w:rStyle w:val="909"/>
                  <w:rFonts w:ascii="Tinos" w:hAnsi="Tinos" w:eastAsia="Tinos" w:cs="Tinos"/>
                  <w:sz w:val="24"/>
                  <w:szCs w:val="24"/>
                </w:rPr>
                <w:t xml:space="preserve">02.</w:t>
              </w:r>
              <w:r>
                <w:rPr>
                  <w:rStyle w:val="909"/>
                  <w:rFonts w:ascii="Tinos" w:hAnsi="Tinos" w:eastAsia="Tinos" w:cs="Tinos"/>
                  <w:sz w:val="24"/>
                  <w:szCs w:val="24"/>
                  <w:lang w:val="en-US"/>
                </w:rPr>
                <w:t xml:space="preserve">rosreestr</w:t>
              </w:r>
              <w:r>
                <w:rPr>
                  <w:rStyle w:val="909"/>
                  <w:rFonts w:ascii="Tinos" w:hAnsi="Tinos" w:eastAsia="Tinos" w:cs="Tinos"/>
                  <w:sz w:val="24"/>
                  <w:szCs w:val="24"/>
                </w:rPr>
                <w:t xml:space="preserve">.</w:t>
              </w:r>
              <w:r>
                <w:rPr>
                  <w:rStyle w:val="909"/>
                  <w:rFonts w:ascii="Tinos" w:hAnsi="Tinos" w:eastAsia="Tinos" w:cs="Tinos"/>
                  <w:sz w:val="24"/>
                  <w:szCs w:val="24"/>
                  <w:lang w:val="en-US"/>
                </w:rPr>
                <w:t xml:space="preserve">ru</w:t>
              </w:r>
            </w:hyperlink>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p>
        </w:tc>
      </w:tr>
      <w:tr>
        <w:tblPrEx/>
        <w:trPr>
          <w:jc w:val="center"/>
          <w:trHeight w:val="285"/>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2</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p>
        </w:tc>
      </w:tr>
      <w:tr>
        <w:tblPrEx/>
        <w:trPr>
          <w:jc w:val="center"/>
          <w:trHeight w:val="285"/>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p>
        </w:tc>
      </w:tr>
      <w:tr>
        <w:tblPrEx/>
        <w:trPr>
          <w:jc w:val="center"/>
          <w:trHeight w:val="285"/>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3</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p>
        </w:tc>
      </w:tr>
      <w:tr>
        <w:tblPrEx/>
        <w:trPr>
          <w:jc w:val="center"/>
          <w:trHeight w:val="245"/>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keepLines/>
              <w:keepNext/>
              <w:spacing w:after="0" w:line="240" w:lineRule="auto"/>
              <w:widowControl w:val="off"/>
              <w:rPr>
                <w:rFonts w:ascii="Times New Roman" w:hAnsi="Times New Roman" w:eastAsia="Times New Roman"/>
                <w:sz w:val="24"/>
                <w:szCs w:val="24"/>
              </w:rPr>
            </w:pPr>
            <w:r>
              <w:rPr>
                <w:rFonts w:ascii="Times New Roman" w:hAnsi="Times New Roman" w:eastAsia="Times New Roman"/>
                <w:sz w:val="24"/>
                <w:szCs w:val="24"/>
                <w:lang w:eastAsia="ru-RU"/>
              </w:rPr>
              <w:t xml:space="preserve">Оказание услуг по специальной оценке условий труда Управления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rPr>
            </w:r>
          </w:p>
        </w:tc>
      </w:tr>
      <w:tr>
        <w:tblPrEx/>
        <w:trPr>
          <w:jc w:val="center"/>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4</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Описание объекта закупки в соответствии со ст. 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p>
        </w:tc>
      </w:tr>
      <w:tr>
        <w:tblPrEx/>
        <w:trPr>
          <w:jc w:val="center"/>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 закупочной документации. Требования энергетической </w:t>
            </w:r>
            <w:r>
              <w:rPr>
                <w:rFonts w:ascii="Times New Roman" w:hAnsi="Times New Roman" w:eastAsia="Times New Roman"/>
                <w:sz w:val="24"/>
                <w:szCs w:val="24"/>
              </w:rPr>
              <w:t xml:space="preserve">эффективности товаров (работ, услуг),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p>
        </w:tc>
      </w:tr>
      <w:tr>
        <w:tblPrEx/>
        <w:trPr>
          <w:jc w:val="center"/>
          <w:trHeight w:val="300"/>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p>
        </w:tc>
      </w:tr>
      <w:tr>
        <w:tblPrEx/>
        <w:trPr>
          <w:jc w:val="center"/>
          <w:trHeight w:val="274"/>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b/>
                <w:sz w:val="24"/>
                <w:szCs w:val="24"/>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 </w:t>
            </w:r>
            <w:r>
              <w:rPr>
                <w:rFonts w:ascii="Times New Roman" w:hAnsi="Times New Roman" w:eastAsia="Times New Roman"/>
                <w:b/>
                <w:sz w:val="24"/>
                <w:szCs w:val="24"/>
              </w:rPr>
              <w:t xml:space="preserve">54 600 (пятьдесят четыре тысячи шестьсот) рублей 00 копеек.</w:t>
            </w:r>
            <w:r>
              <w:rPr>
                <w:rFonts w:ascii="Times New Roman" w:hAnsi="Times New Roman" w:eastAsia="Times New Roman"/>
                <w:b/>
                <w:sz w:val="24"/>
                <w:szCs w:val="24"/>
              </w:rPr>
            </w:r>
          </w:p>
          <w:p>
            <w:pPr>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p>
        </w:tc>
      </w:tr>
      <w:tr>
        <w:tblPrEx/>
        <w:trPr>
          <w:jc w:val="center"/>
          <w:trHeight w:val="269"/>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6</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 информация о валюте, используемой для формирования цены контракта и расчетов с поставщиками (подрядчиками, исполнителями), порядок применения официального курса иностранной </w:t>
            </w:r>
            <w:r>
              <w:rPr>
                <w:rFonts w:ascii="Times New Roman" w:hAnsi="Times New Roman" w:eastAsia="Times New Roman"/>
                <w:b/>
                <w:sz w:val="24"/>
                <w:szCs w:val="24"/>
              </w:rPr>
              <w:t xml:space="preserve">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p>
        </w:tc>
      </w:tr>
      <w:tr>
        <w:tblPrEx/>
        <w:trPr>
          <w:jc w:val="center"/>
          <w:trHeight w:val="29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widowControl w:val="off"/>
              <w:rPr>
                <w:rFonts w:ascii="Times New Roman" w:hAnsi="Times New Roman" w:eastAsia="Times New Roman"/>
                <w:sz w:val="24"/>
                <w:szCs w:val="24"/>
              </w:rPr>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w:t>
            </w:r>
            <w:r>
              <w:rPr>
                <w:rFonts w:ascii="Times New Roman" w:hAnsi="Times New Roman" w:eastAsia="Times New Roman"/>
                <w:sz w:val="24"/>
                <w:szCs w:val="24"/>
              </w:rPr>
              <w:t xml:space="preserve">тся Заказчиком из средств федерального бюджета Российской Федерации согласно выделенным на 2026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p>
          <w:p>
            <w:pPr>
              <w:contextualSpacing/>
              <w:ind w:firstLine="567"/>
              <w:jc w:val="both"/>
              <w:spacing w:after="0" w:line="240" w:lineRule="auto"/>
              <w:widowControl w:val="off"/>
              <w:rPr>
                <w:rFonts w:ascii="Times New Roman" w:hAnsi="Times New Roman" w:eastAsia="Times New Roman"/>
                <w:bCs/>
                <w:sz w:val="24"/>
                <w:szCs w:val="24"/>
              </w:rPr>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p>
          <w:p>
            <w:pPr>
              <w:contextualSpacing/>
              <w:ind w:firstLine="567"/>
              <w:jc w:val="both"/>
              <w:spacing w:after="0" w:line="240" w:lineRule="auto"/>
              <w:widowControl w:val="off"/>
              <w:rPr>
                <w:rFonts w:ascii="Times New Roman" w:hAnsi="Times New Roman" w:eastAsia="Times New Roman"/>
                <w:sz w:val="24"/>
                <w:szCs w:val="24"/>
              </w:rPr>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p>
        </w:tc>
      </w:tr>
      <w:tr>
        <w:tblPrEx/>
        <w:trPr>
          <w:jc w:val="center"/>
          <w:trHeight w:val="222"/>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sz w:val="24"/>
                <w:szCs w:val="24"/>
              </w:rPr>
              <w:t xml:space="preserve">7</w:t>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 в соответствии со ст. 31 Закона № 44-ФЗ от 05.04.2013г. </w:t>
            </w:r>
            <w:r>
              <w:rPr>
                <w:rFonts w:ascii="Times New Roman" w:hAnsi="Times New Roman" w:eastAsia="Times New Roman"/>
                <w:b/>
                <w:sz w:val="24"/>
                <w:szCs w:val="24"/>
              </w:rPr>
            </w:r>
          </w:p>
        </w:tc>
      </w:tr>
      <w:tr>
        <w:tblPrEx/>
        <w:trPr>
          <w:jc w:val="center"/>
          <w:trHeight w:val="343"/>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p>
          <w:p>
            <w:pPr>
              <w:jc w:val="both"/>
              <w:spacing w:after="0" w:line="240" w:lineRule="auto"/>
              <w:rPr>
                <w:rFonts w:ascii="Times New Roman" w:hAnsi="Times New Roman" w:eastAsia="Times New Roman"/>
                <w:sz w:val="24"/>
                <w:szCs w:val="24"/>
              </w:rPr>
            </w:pPr>
            <w:r>
              <w:rPr>
                <w:rFonts w:ascii="Times New Roman" w:hAnsi="Times New Roman" w:eastAsia="Times New Roman"/>
                <w:b/>
                <w:i/>
                <w:sz w:val="24"/>
                <w:szCs w:val="24"/>
                <w:lang w:eastAsia="ru-RU"/>
              </w:rPr>
              <w:t xml:space="preserve">(ДОКУМЕНТЫ НЕОБХОДИМО ПРИЛОЖИТЬ К ЗАЯВКЕ НА УЧАСТИЕ В ЗАКУПОЧНОЙ СЕССИИ)</w:t>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 предоставить копии уставных документов организации с указанием  в качестве основного вида деятельности или одного из видов деятельности проведение специальной оценки условий труда;</w:t>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 предоставить копии сертификатов пяти экспертов на право выполнени</w:t>
            </w:r>
            <w:r>
              <w:rPr>
                <w:rFonts w:ascii="Times New Roman" w:hAnsi="Times New Roman" w:eastAsia="Times New Roman"/>
                <w:sz w:val="24"/>
                <w:szCs w:val="24"/>
                <w:lang w:eastAsia="ru-RU"/>
              </w:rPr>
              <w:t xml:space="preserve">я работ по специальной оценке условий труда, работающих по трудовому договору, в том числе копию диплома о высшем образовании  одного из экспертов по одной из специальностей - общая гигиена, гигиена труда, санитарно-гигиенические лабораторные исследования;</w:t>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 предоставить копии свидетельств о наличии дополнительного профессионального образова</w:t>
            </w:r>
            <w:r>
              <w:rPr>
                <w:rFonts w:ascii="Times New Roman" w:hAnsi="Times New Roman" w:eastAsia="Times New Roman"/>
                <w:sz w:val="24"/>
                <w:szCs w:val="24"/>
                <w:lang w:eastAsia="ru-RU"/>
              </w:rPr>
              <w:t xml:space="preserve">ния пяти экспертов</w:t>
            </w:r>
            <w:r>
              <w:rPr>
                <w:rFonts w:ascii="Times New Roman" w:hAnsi="Times New Roman" w:eastAsia="Times New Roman"/>
                <w:sz w:val="24"/>
                <w:szCs w:val="24"/>
                <w:lang w:eastAsia="ru-RU"/>
              </w:rPr>
              <w:t xml:space="preserve">, содержащие информацию о профессиональной программе, которая предусматривает изучение вопросов оценки условий труда в объеме не менее чем семьдесят два часа</w:t>
            </w:r>
            <w:r>
              <w:rPr>
                <w:rFonts w:ascii="Times New Roman" w:hAnsi="Times New Roman" w:eastAsia="Times New Roman"/>
                <w:sz w:val="24"/>
                <w:szCs w:val="24"/>
                <w:lang w:eastAsia="ru-RU"/>
              </w:rPr>
              <w:t xml:space="preserve"> (при наличии)</w:t>
            </w:r>
            <w:r>
              <w:rPr>
                <w:rFonts w:ascii="Times New Roman" w:hAnsi="Times New Roman" w:eastAsia="Times New Roman"/>
                <w:sz w:val="24"/>
                <w:szCs w:val="24"/>
                <w:lang w:eastAsia="ru-RU"/>
              </w:rPr>
              <w:t xml:space="preserve">;</w:t>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 предоставить</w:t>
            </w:r>
            <w:r>
              <w:rPr>
                <w:rFonts w:ascii="Times New Roman" w:hAnsi="Times New Roman" w:eastAsia="Times New Roman"/>
                <w:sz w:val="24"/>
                <w:szCs w:val="24"/>
                <w:lang w:eastAsia="ru-RU"/>
              </w:rPr>
              <w:t xml:space="preserve"> копии Уведомления о регистрации в реестре организаций, проводящих специальную оценку условий труда, выданную Министерством труда и социальной защиты Российской Федерации, согласно постановлению Правительства Российской Федерации от 30 июня 2014 г. № 599; </w:t>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lang w:eastAsia="ru-RU"/>
              </w:rPr>
              <w:t xml:space="preserve">- предоставить копии Аттестата аккредитации испытательной лаборатории, аккредитованную на</w:t>
            </w:r>
            <w:r>
              <w:rPr>
                <w:rFonts w:ascii="Times New Roman" w:hAnsi="Times New Roman" w:eastAsia="Times New Roman"/>
                <w:sz w:val="24"/>
                <w:szCs w:val="24"/>
                <w:lang w:eastAsia="ru-RU"/>
              </w:rPr>
              <w:t xml:space="preserve">циональным органом по аккредитации, с областью аккредитации, включающей полный классификатор вредных и (или) опасных производственных факторов, в соответствии с пунктами с 1 по 23 (включительно) части 3 статьи 13 Федерального Закона № 426-ФЗ от 28.12.2013;</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 соответствие </w:t>
            </w:r>
            <w:hyperlink r:id="rId10" w:tooltip="consultantplus://offline/ref=B05CA11657ED3625E62249C7FF7002B54B05B7967E398860A2EEB32FDE950F3250C76A605DE7DA406395EFB558F80BD239316F06B775E1z3K" w:history="1">
              <w:r>
                <w:rPr>
                  <w:rStyle w:val="909"/>
                  <w:rFonts w:eastAsia="Times New Roman"/>
                  <w:sz w:val="24"/>
                  <w:szCs w:val="24"/>
                </w:rPr>
                <w:t xml:space="preserve">требованиям</w:t>
              </w:r>
            </w:hyperlink>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hyperlink r:id="rId11" w:tooltip="consultantplus://offline/ref=B05CA11657ED3625E62249C7FF7002B54B0ABE9B7F398860A2EEB32FDE950F3250C76A645DE3D71F6680FEED57F21DCC3D2B7304B5E7z6K" w:history="1">
              <w:r>
                <w:rPr>
                  <w:rStyle w:val="909"/>
                  <w:rFonts w:eastAsia="Times New Roman"/>
                  <w:sz w:val="24"/>
                  <w:szCs w:val="24"/>
                </w:rPr>
                <w:t xml:space="preserve">Кодексом</w:t>
              </w:r>
            </w:hyperlink>
            <w:r>
              <w:rPr>
                <w:rFonts w:ascii="Times New Roman" w:hAnsi="Times New Roman" w:eastAsia="Times New Roman"/>
                <w:sz w:val="24"/>
                <w:szCs w:val="24"/>
              </w:rPr>
              <w:t xml:space="preserve"> Российской Федерации об административных правонарушениях, на дату подачи заявки на участие в закупке;</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tooltip="consultantplus://offline/ref=B05CA11657ED3625E62249C7FF7002B54B05B89D7B308860A2EEB32FDE950F3250C76A605DE3DF406395EFB558F80BD239316F06B775E1z3K" w:history="1">
              <w:r>
                <w:rPr>
                  <w:rStyle w:val="909"/>
                  <w:rFonts w:eastAsia="Times New Roman"/>
                  <w:sz w:val="24"/>
                  <w:szCs w:val="24"/>
                </w:rPr>
                <w:t xml:space="preserve">законодательством</w:t>
              </w:r>
            </w:hyperlink>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tooltip="consultantplus://offline/ref=B05CA11657ED3625E62249C7FF7002B54B05B89D7B308860A2EEB32FDE950F3250C76A605DE1D8406395EFB558F80BD239316F06B775E1z3K" w:history="1">
              <w:r>
                <w:rPr>
                  <w:rStyle w:val="909"/>
                  <w:rFonts w:eastAsia="Times New Roman"/>
                  <w:sz w:val="24"/>
                  <w:szCs w:val="24"/>
                </w:rPr>
                <w:t xml:space="preserve">законодательством</w:t>
              </w:r>
            </w:hyperlink>
            <w:r>
              <w:rPr>
                <w:rFonts w:ascii="Times New Roman" w:hAnsi="Times New Roman" w:eastAsia="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Pr>
                <w:rFonts w:ascii="Times New Roman" w:hAnsi="Times New Roman" w:eastAsia="Times New Roman"/>
                <w:sz w:val="24"/>
                <w:szCs w:val="24"/>
              </w:rPr>
              <w:t xml:space="preserve">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hyperlink r:id="rId14" w:tooltip="consultantplus://offline/ref=B05CA11657ED3625E62249C7FF7002B54A0AB89E7E3F8860A2EEB32FDE950F3250C76A605CE1D94A30CFFFB111AF0ECE312B7100A9751289E7z6K" w:history="1">
              <w:r>
                <w:rPr>
                  <w:rStyle w:val="909"/>
                  <w:rFonts w:eastAsia="Times New Roman"/>
                  <w:sz w:val="24"/>
                  <w:szCs w:val="24"/>
                </w:rPr>
                <w:t xml:space="preserve">закон</w:t>
              </w:r>
            </w:hyperlink>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tooltip="consultantplus://offline/ref=B05CA11657ED3625E62249C7FF7002B54B0ABE9B7D388860A2EEB32FDE950F3250C76A605CE0D44230CFFFB111AF0ECE312B7100A9751289E7z6K" w:history="1">
              <w:r>
                <w:rPr>
                  <w:rStyle w:val="909"/>
                  <w:rFonts w:eastAsia="Times New Roman"/>
                  <w:sz w:val="24"/>
                  <w:szCs w:val="24"/>
                </w:rPr>
                <w:t xml:space="preserve">статьями 289</w:t>
              </w:r>
            </w:hyperlink>
            <w:r>
              <w:rPr>
                <w:rFonts w:ascii="Times New Roman" w:hAnsi="Times New Roman" w:eastAsia="Times New Roman"/>
                <w:sz w:val="24"/>
                <w:szCs w:val="24"/>
              </w:rPr>
              <w:t xml:space="preserve">, </w:t>
            </w:r>
            <w:hyperlink r:id="rId16" w:tooltip="consultantplus://offline/ref=B05CA11657ED3625E62249C7FF7002B54B0ABE9B7D388860A2EEB32FDE950F3250C76A635CE4D8406395EFB558F80BD239316F06B775E1z3K" w:history="1">
              <w:r>
                <w:rPr>
                  <w:rStyle w:val="909"/>
                  <w:rFonts w:eastAsia="Times New Roman"/>
                  <w:sz w:val="24"/>
                  <w:szCs w:val="24"/>
                </w:rPr>
                <w:t xml:space="preserve">290</w:t>
              </w:r>
            </w:hyperlink>
            <w:r>
              <w:rPr>
                <w:rFonts w:ascii="Times New Roman" w:hAnsi="Times New Roman" w:eastAsia="Times New Roman"/>
                <w:sz w:val="24"/>
                <w:szCs w:val="24"/>
              </w:rPr>
              <w:t xml:space="preserve">, </w:t>
            </w:r>
            <w:hyperlink r:id="rId17" w:tooltip="consultantplus://offline/ref=B05CA11657ED3625E62249C7FF7002B54B0ABE9B7D388860A2EEB32FDE950F3250C76A635CE6DE406395EFB558F80BD239316F06B775E1z3K" w:history="1">
              <w:r>
                <w:rPr>
                  <w:rStyle w:val="909"/>
                  <w:rFonts w:eastAsia="Times New Roman"/>
                  <w:sz w:val="24"/>
                  <w:szCs w:val="24"/>
                </w:rPr>
                <w:t xml:space="preserve">291</w:t>
              </w:r>
            </w:hyperlink>
            <w:r>
              <w:rPr>
                <w:rFonts w:ascii="Times New Roman" w:hAnsi="Times New Roman" w:eastAsia="Times New Roman"/>
                <w:sz w:val="24"/>
                <w:szCs w:val="24"/>
              </w:rPr>
              <w:t xml:space="preserve">, </w:t>
            </w:r>
            <w:hyperlink r:id="rId18" w:tooltip="consultantplus://offline/ref=B05CA11657ED3625E62249C7FF7002B54B0ABE9B7D388860A2EEB32FDE950F3250C76A635CE9DA406395EFB558F80BD239316F06B775E1z3K" w:history="1">
              <w:r>
                <w:rPr>
                  <w:rStyle w:val="909"/>
                  <w:rFonts w:eastAsia="Times New Roman"/>
                  <w:sz w:val="24"/>
                  <w:szCs w:val="24"/>
                </w:rPr>
                <w:t xml:space="preserve">291.1</w:t>
              </w:r>
            </w:hyperlink>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tooltip="consultantplus://offline/ref=B05CA11657ED3625E62249C7FF7002B54B0ABE9B7F398860A2EEB32FDE950F3250C76A635AE3DC406395EFB558F80BD239316F06B775E1z3K" w:history="1">
              <w:r>
                <w:rPr>
                  <w:rStyle w:val="909"/>
                  <w:rFonts w:eastAsia="Times New Roman"/>
                  <w:sz w:val="24"/>
                  <w:szCs w:val="24"/>
                </w:rPr>
                <w:t xml:space="preserve">статьей 19.28</w:t>
              </w:r>
            </w:hyperlink>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w:t>
            </w:r>
            <w:r>
              <w:rPr>
                <w:rFonts w:ascii="Times New Roman" w:hAnsi="Times New Roman" w:eastAsia="Times New Roman"/>
                <w:sz w:val="24"/>
                <w:szCs w:val="24"/>
              </w:rPr>
              <w:t xml:space="preserve">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w:t>
            </w:r>
            <w:r>
              <w:rPr>
                <w:rFonts w:ascii="Times New Roman" w:hAnsi="Times New Roman" w:eastAsia="Times New Roman"/>
                <w:sz w:val="24"/>
                <w:szCs w:val="24"/>
              </w:rPr>
              <w:t xml:space="preserve">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w:t>
            </w:r>
            <w:r>
              <w:rPr>
                <w:rFonts w:ascii="Times New Roman" w:hAnsi="Times New Roman" w:eastAsia="Times New Roman"/>
                <w:sz w:val="24"/>
                <w:szCs w:val="24"/>
              </w:rPr>
              <w:t xml:space="preserve">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r>
              <w:rPr>
                <w:rFonts w:ascii="Times New Roman" w:hAnsi="Times New Roman" w:eastAsia="Times New Roman"/>
                <w:sz w:val="24"/>
                <w:szCs w:val="24"/>
              </w:rPr>
              <w:t xml:space="preserve">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w:t>
            </w:r>
            <w:r>
              <w:rPr>
                <w:rFonts w:ascii="Times New Roman" w:hAnsi="Times New Roman" w:eastAsia="Times New Roman"/>
                <w:sz w:val="24"/>
                <w:szCs w:val="24"/>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p>
          <w:p>
            <w:pPr>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w:t>
            </w:r>
            <w:r>
              <w:rPr>
                <w:rFonts w:ascii="Times New Roman" w:hAnsi="Times New Roman" w:eastAsia="Times New Roman"/>
                <w:sz w:val="24"/>
                <w:szCs w:val="24"/>
              </w:rPr>
              <w:t xml:space="preserve">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ascii="Times New Roman" w:hAnsi="Times New Roman" w:eastAsia="Times New Roman"/>
                <w:sz w:val="24"/>
                <w:szCs w:val="24"/>
              </w:rPr>
            </w:r>
          </w:p>
        </w:tc>
      </w:tr>
      <w:tr>
        <w:tblPrEx/>
        <w:trPr>
          <w:jc w:val="center"/>
          <w:trHeight w:val="290"/>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8</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hyperlink r:id="rId20" w:tooltip="consultantplus://offline/ref=96D4E38D4D34FA2FE7542258AB3547CB474B0D77D41C8FC48B1827BA78652B5F0538910A5E7FD851b37FH" w:history="1">
              <w:r>
                <w:rPr>
                  <w:rFonts w:ascii="Times New Roman" w:hAnsi="Times New Roman" w:eastAsia="Times New Roman"/>
                  <w:b/>
                  <w:sz w:val="24"/>
                  <w:szCs w:val="24"/>
                </w:rPr>
                <w:t xml:space="preserve">ст. 28</w:t>
              </w:r>
            </w:hyperlink>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p>
        </w:tc>
      </w:tr>
      <w:tr>
        <w:tblPrEx/>
        <w:trPr>
          <w:jc w:val="center"/>
          <w:trHeight w:val="29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spacing w:after="0" w:line="240" w:lineRule="auto"/>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p>
        </w:tc>
      </w:tr>
      <w:tr>
        <w:tblPrEx/>
        <w:trPr>
          <w:jc w:val="center"/>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9</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p>
        </w:tc>
      </w:tr>
      <w:tr>
        <w:tblPrEx/>
        <w:trPr>
          <w:jc w:val="center"/>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spacing w:after="0" w:line="240" w:lineRule="auto"/>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p>
        </w:tc>
      </w:tr>
      <w:tr>
        <w:tblPrEx/>
        <w:trPr>
          <w:jc w:val="center"/>
        </w:trPr>
        <w:tc>
          <w:tcPr>
            <w:tcBorders>
              <w:top w:val="single" w:color="000000" w:sz="4" w:space="0"/>
              <w:left w:val="single" w:color="000000" w:sz="4" w:space="0"/>
              <w:bottom w:val="single" w:color="000000" w:sz="4" w:space="0"/>
              <w:right w:val="single" w:color="000000" w:sz="4" w:space="0"/>
            </w:tcBorders>
            <w:tcW w:w="1234" w:type="dxa"/>
            <w:textDirection w:val="lrTb"/>
            <w:noWrap w:val="false"/>
          </w:tcPr>
          <w:p>
            <w:pPr>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10</w:t>
            </w:r>
            <w:r>
              <w:rPr>
                <w:rFonts w:ascii="Times New Roman" w:hAnsi="Times New Roman" w:eastAsia="Times New Roman"/>
                <w:b/>
                <w:sz w:val="24"/>
                <w:szCs w:val="24"/>
              </w:rPr>
            </w:r>
          </w:p>
        </w:tc>
        <w:tc>
          <w:tcPr>
            <w:gridSpan w:val="2"/>
            <w:tcBorders>
              <w:top w:val="single" w:color="000000" w:sz="4" w:space="0"/>
              <w:left w:val="single" w:color="000000" w:sz="4" w:space="0"/>
              <w:bottom w:val="single" w:color="000000" w:sz="4" w:space="0"/>
              <w:right w:val="single" w:color="000000" w:sz="4" w:space="0"/>
            </w:tcBorders>
            <w:tcW w:w="8886"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p>
        </w:tc>
      </w:tr>
      <w:tr>
        <w:tblPrEx/>
        <w:trPr>
          <w:jc w:val="center"/>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p>
        </w:tc>
      </w:tr>
      <w:tr>
        <w:tblPrEx/>
        <w:trPr>
          <w:jc w:val="center"/>
          <w:trHeight w:val="290"/>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11</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p>
        </w:tc>
      </w:tr>
      <w:tr>
        <w:tblPrEx/>
        <w:trPr>
          <w:jc w:val="center"/>
          <w:trHeight w:val="29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ind w:firstLine="567"/>
              <w:jc w:val="both"/>
              <w:spacing w:after="0" w:line="240" w:lineRule="auto"/>
              <w:rPr>
                <w:rFonts w:ascii="Times New Roman" w:hAnsi="Times New Roman"/>
                <w:sz w:val="24"/>
                <w:szCs w:val="24"/>
                <w:highlight w:val="yellow"/>
              </w:rPr>
            </w:pPr>
            <w:r>
              <w:rPr>
                <w:rFonts w:ascii="Times New Roman" w:hAnsi="Times New Roman" w:eastAsia="Times New Roman"/>
                <w:bCs/>
                <w:sz w:val="24"/>
                <w:szCs w:val="24"/>
              </w:rPr>
              <w:t xml:space="preserve">2 (два) часа</w:t>
            </w:r>
            <w:r>
              <w:rPr>
                <w:rFonts w:ascii="Times New Roman" w:hAnsi="Times New Roman"/>
                <w:sz w:val="24"/>
                <w:szCs w:val="24"/>
                <w:highlight w:val="yellow"/>
              </w:rPr>
            </w:r>
          </w:p>
        </w:tc>
      </w:tr>
      <w:tr>
        <w:tblPrEx/>
        <w:trPr>
          <w:jc w:val="center"/>
          <w:trHeight w:val="29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sz w:val="24"/>
                <w:szCs w:val="24"/>
              </w:rPr>
            </w:pPr>
            <w:r>
              <w:rPr>
                <w:rFonts w:ascii="Times New Roman" w:hAnsi="Times New Roman" w:eastAsia="Times New Roman"/>
                <w:sz w:val="24"/>
                <w:szCs w:val="24"/>
              </w:rPr>
              <w:t xml:space="preserve">Обеспечение заявки не требуется.</w:t>
            </w:r>
            <w:r>
              <w:rPr>
                <w:rFonts w:ascii="Times New Roman" w:hAnsi="Times New Roman"/>
                <w:sz w:val="24"/>
                <w:szCs w:val="24"/>
              </w:rPr>
            </w:r>
          </w:p>
        </w:tc>
      </w:tr>
      <w:tr>
        <w:tblPrEx/>
        <w:trPr>
          <w:jc w:val="center"/>
          <w:trHeight w:val="290"/>
        </w:trPr>
        <w:tc>
          <w:tcPr>
            <w:gridSpan w:val="2"/>
            <w:tcBorders>
              <w:top w:val="single" w:color="000000" w:sz="4" w:space="0"/>
              <w:left w:val="single" w:color="000000" w:sz="4" w:space="0"/>
              <w:bottom w:val="single" w:color="000000" w:sz="4" w:space="0"/>
              <w:right w:val="single" w:color="000000" w:sz="4" w:space="0"/>
            </w:tcBorders>
            <w:tcW w:w="1242"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12</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8878" w:type="dxa"/>
            <w:textDirection w:val="lrTb"/>
            <w:noWrap w:val="false"/>
          </w:tcPr>
          <w:p>
            <w:pPr>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p>
        </w:tc>
      </w:tr>
      <w:tr>
        <w:tblPrEx/>
        <w:trPr>
          <w:jc w:val="center"/>
          <w:trHeight w:val="290"/>
        </w:trPr>
        <w:tc>
          <w:tcPr>
            <w:gridSpan w:val="3"/>
            <w:tcBorders>
              <w:top w:val="single" w:color="000000" w:sz="4" w:space="0"/>
              <w:left w:val="single" w:color="000000" w:sz="4" w:space="0"/>
              <w:bottom w:val="single" w:color="000000" w:sz="4" w:space="0"/>
              <w:right w:val="single" w:color="000000" w:sz="4" w:space="0"/>
            </w:tcBorders>
            <w:tcW w:w="10120" w:type="dxa"/>
            <w:textDirection w:val="lrTb"/>
            <w:noWrap w:val="false"/>
          </w:tcPr>
          <w:p>
            <w:pPr>
              <w:contextualSpacing/>
              <w:ind w:firstLine="567"/>
              <w:jc w:val="both"/>
              <w:spacing w:after="0" w:line="240" w:lineRule="auto"/>
              <w:rPr>
                <w:rFonts w:ascii="Times New Roman" w:hAnsi="Times New Roman" w:eastAsia="Times New Roman"/>
                <w:b/>
                <w:sz w:val="24"/>
                <w:szCs w:val="24"/>
              </w:rPr>
            </w:pPr>
            <w:r>
              <w:rPr>
                <w:rFonts w:ascii="Times New Roman" w:hAnsi="Times New Roman" w:eastAsia="Times New Roman"/>
                <w:sz w:val="24"/>
                <w:szCs w:val="24"/>
              </w:rPr>
              <w:t xml:space="preserve">Требования к предоставлению обеспечения гарантийных обязательств не установлено.</w:t>
            </w:r>
            <w:r>
              <w:rPr>
                <w:rFonts w:ascii="Times New Roman" w:hAnsi="Times New Roman" w:eastAsia="Times New Roman"/>
                <w:b/>
                <w:sz w:val="24"/>
                <w:szCs w:val="24"/>
              </w:rPr>
            </w:r>
          </w:p>
        </w:tc>
      </w:tr>
    </w:tbl>
    <w:p>
      <w:pPr>
        <w:contextualSpacing/>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74"/>
        <w:contextualSpacing/>
        <w:jc w:val="center"/>
        <w:spacing w:after="0"/>
        <w:tabs>
          <w:tab w:val="left" w:pos="2595" w:leader="none"/>
        </w:tabs>
        <w:rPr>
          <w:rFonts w:eastAsia="Times New Roman"/>
          <w:b/>
          <w:bCs/>
          <w:szCs w:val="24"/>
          <w:lang w:val="ru-RU"/>
        </w:rPr>
      </w:pPr>
      <w:r>
        <w:rPr>
          <w:rFonts w:eastAsia="Times New Roman"/>
          <w:b/>
          <w:bCs/>
          <w:szCs w:val="24"/>
          <w:lang w:val="ru-RU"/>
        </w:rPr>
      </w:r>
      <w:r>
        <w:rPr>
          <w:rFonts w:eastAsia="Times New Roman"/>
          <w:b/>
          <w:bCs/>
          <w:szCs w:val="24"/>
          <w:lang w:val="ru-RU"/>
        </w:rPr>
      </w:r>
    </w:p>
    <w:p>
      <w:pPr>
        <w:pStyle w:val="1074"/>
        <w:contextualSpacing/>
        <w:jc w:val="center"/>
        <w:spacing w:after="0"/>
        <w:tabs>
          <w:tab w:val="left" w:pos="2595" w:leader="none"/>
        </w:tabs>
        <w:rPr>
          <w:rFonts w:eastAsia="Times New Roman"/>
          <w:b/>
          <w:bCs/>
          <w:szCs w:val="24"/>
          <w:lang w:val="ru-RU"/>
        </w:rPr>
      </w:pPr>
      <w:r>
        <w:rPr>
          <w:rFonts w:eastAsia="Times New Roman"/>
          <w:b/>
          <w:bCs/>
          <w:szCs w:val="24"/>
          <w:lang w:val="ru-RU"/>
        </w:rPr>
      </w:r>
      <w:r>
        <w:rPr>
          <w:rFonts w:eastAsia="Times New Roman"/>
          <w:b/>
          <w:bCs/>
          <w:szCs w:val="24"/>
          <w:lang w:val="ru-RU"/>
        </w:rPr>
      </w:r>
    </w:p>
    <w:p>
      <w:pPr>
        <w:pStyle w:val="1074"/>
        <w:contextualSpacing/>
        <w:jc w:val="center"/>
        <w:spacing w:after="0"/>
        <w:tabs>
          <w:tab w:val="left" w:pos="2595" w:leader="none"/>
        </w:tabs>
        <w:rPr>
          <w:rFonts w:eastAsia="Times New Roman"/>
          <w:b/>
          <w:bCs/>
          <w:szCs w:val="24"/>
          <w:lang w:val="ru-RU"/>
        </w:rPr>
      </w:pPr>
      <w:r>
        <w:rPr>
          <w:rFonts w:eastAsia="Times New Roman"/>
          <w:b/>
          <w:bCs/>
          <w:szCs w:val="24"/>
          <w:lang w:val="ru-RU"/>
        </w:rPr>
      </w:r>
      <w:r>
        <w:rPr>
          <w:rFonts w:eastAsia="Times New Roman"/>
          <w:b/>
          <w:bCs/>
          <w:szCs w:val="24"/>
          <w:lang w:val="ru-RU"/>
        </w:rPr>
      </w:r>
    </w:p>
    <w:p>
      <w:pPr>
        <w:pStyle w:val="1074"/>
        <w:contextualSpacing/>
        <w:jc w:val="center"/>
        <w:spacing w:after="0"/>
        <w:tabs>
          <w:tab w:val="left" w:pos="2595" w:leader="none"/>
        </w:tabs>
        <w:rPr>
          <w:rFonts w:eastAsia="Times New Roman"/>
          <w:b/>
          <w:bCs/>
          <w:szCs w:val="24"/>
          <w:lang w:val="ru-RU"/>
        </w:rPr>
      </w:pPr>
      <w:r>
        <w:rPr>
          <w:rFonts w:eastAsia="Times New Roman"/>
          <w:b/>
          <w:bCs/>
          <w:szCs w:val="24"/>
          <w:lang w:val="ru-RU"/>
        </w:rPr>
      </w:r>
      <w:r>
        <w:rPr>
          <w:rFonts w:eastAsia="Times New Roman"/>
          <w:b/>
          <w:bCs/>
          <w:szCs w:val="24"/>
          <w:lang w:val="ru-RU"/>
        </w:rPr>
      </w:r>
    </w:p>
    <w:p>
      <w:pPr>
        <w:contextualSpacing/>
        <w:jc w:val="center"/>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bCs/>
          <w:sz w:val="24"/>
          <w:szCs w:val="24"/>
          <w:lang w:eastAsia="ru-RU"/>
        </w:rPr>
      </w:r>
    </w:p>
    <w:p>
      <w:pPr>
        <w:pStyle w:val="1074"/>
        <w:spacing w:after="0"/>
        <w:rPr>
          <w:rFonts w:eastAsia="Times New Roman"/>
          <w:sz w:val="26"/>
          <w:szCs w:val="26"/>
          <w:lang w:val="ru-RU"/>
        </w:rPr>
      </w:pPr>
      <w:r>
        <w:rPr>
          <w:rFonts w:eastAsia="Times New Roman"/>
          <w:sz w:val="26"/>
          <w:szCs w:val="26"/>
          <w:lang w:val="ru-RU"/>
        </w:rPr>
      </w:r>
      <w:r>
        <w:rPr>
          <w:rFonts w:eastAsia="Times New Roman"/>
          <w:sz w:val="26"/>
          <w:szCs w:val="26"/>
          <w:lang w:val="ru-RU"/>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Оказание услуг по специальной оценке условий труда </w:t>
      </w:r>
      <w:r>
        <w:rPr>
          <w:rFonts w:ascii="Times New Roman" w:hAnsi="Times New Roman" w:eastAsia="Times New Roman"/>
          <w:bCs/>
          <w:sz w:val="24"/>
          <w:szCs w:val="24"/>
          <w:lang w:eastAsia="ru-RU"/>
        </w:rPr>
        <w:t xml:space="preserve">для нужд Управления </w:t>
      </w:r>
      <w:r>
        <w:rPr>
          <w:rFonts w:ascii="Times New Roman" w:hAnsi="Times New Roman" w:eastAsia="Times New Roman"/>
          <w:sz w:val="24"/>
          <w:szCs w:val="24"/>
          <w:lang w:eastAsia="ru-RU"/>
        </w:rPr>
        <w:t xml:space="preserve">Федеральной службы государственной регистрации, кадастра и картографии по Республике Башкортостан</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(далее – Управление).</w:t>
      </w:r>
      <w:r>
        <w:rPr>
          <w:rFonts w:ascii="Times New Roman" w:hAnsi="Times New Roman" w:eastAsia="Times New Roman"/>
          <w:sz w:val="24"/>
          <w:szCs w:val="24"/>
          <w:lang w:eastAsia="ru-RU"/>
        </w:rPr>
      </w:r>
    </w:p>
    <w:p>
      <w:pPr>
        <w:ind w:firstLine="709"/>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 Порядок и объем оказываемых услуг</w:t>
      </w:r>
      <w:r>
        <w:rPr>
          <w:rFonts w:ascii="Times New Roman" w:hAnsi="Times New Roman" w:eastAsia="Times New Roman"/>
          <w:b/>
          <w:sz w:val="24"/>
          <w:szCs w:val="24"/>
          <w:lang w:eastAsia="ru-RU"/>
        </w:rPr>
      </w:r>
    </w:p>
    <w:p>
      <w:pPr>
        <w:ind w:firstLine="709"/>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numPr>
          <w:ilvl w:val="1"/>
          <w:numId w:val="4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Место оказания услуг: согласно графику проведения специальной оценки условий труда в Управлении  (Приложение №1).</w:t>
      </w:r>
      <w:r>
        <w:rPr>
          <w:rFonts w:ascii="Times New Roman" w:hAnsi="Times New Roman" w:eastAsia="Times New Roman"/>
          <w:sz w:val="24"/>
          <w:szCs w:val="24"/>
          <w:lang w:eastAsia="ru-RU"/>
        </w:rPr>
      </w:r>
    </w:p>
    <w:p>
      <w:pPr>
        <w:numPr>
          <w:ilvl w:val="1"/>
          <w:numId w:val="46"/>
        </w:numPr>
        <w:contextualSpacing/>
        <w:ind w:left="0" w:firstLine="709"/>
        <w:jc w:val="both"/>
        <w:spacing w:after="0" w:line="240" w:lineRule="auto"/>
        <w:rPr>
          <w:rFonts w:ascii="Tinos" w:hAnsi="Tinos" w:cs="Tinos"/>
          <w:sz w:val="24"/>
          <w:szCs w:val="24"/>
        </w:rPr>
      </w:pPr>
      <w:r>
        <w:rPr>
          <w:rFonts w:ascii="Tinos" w:hAnsi="Tinos" w:eastAsia="Tinos" w:cs="Tinos"/>
          <w:sz w:val="24"/>
          <w:szCs w:val="24"/>
          <w:lang w:eastAsia="ru-RU"/>
        </w:rPr>
        <w:t xml:space="preserve">Услуги оказываются с 01.07.2026 по 01.11.2026 </w:t>
      </w:r>
      <w:r>
        <w:rPr>
          <w:rFonts w:ascii="Tinos" w:hAnsi="Tinos" w:eastAsia="Tinos" w:cs="Tinos"/>
          <w:sz w:val="24"/>
          <w:szCs w:val="24"/>
        </w:rPr>
        <w:t xml:space="preserve">по заявке Заказчика, переданной посредством телефонной/факсимильной связи или сети интернет, в течении 20 (двадцати) рабочих дней с момента подачи заявки</w:t>
      </w:r>
      <w:r>
        <w:rPr>
          <w:rFonts w:ascii="Tinos" w:hAnsi="Tinos" w:eastAsia="Tinos" w:cs="Tinos"/>
          <w:sz w:val="24"/>
          <w:szCs w:val="24"/>
          <w:lang w:eastAsia="ru-RU"/>
        </w:rPr>
        <w:t xml:space="preserve"> (дата оказания услуг, при необходимости, может согласовываться дополнительно).</w:t>
      </w:r>
      <w:r>
        <w:rPr>
          <w:rFonts w:ascii="Tinos" w:hAnsi="Tinos" w:cs="Tinos"/>
          <w:sz w:val="24"/>
          <w:szCs w:val="24"/>
        </w:rPr>
      </w:r>
    </w:p>
    <w:p>
      <w:pPr>
        <w:numPr>
          <w:ilvl w:val="1"/>
          <w:numId w:val="46"/>
        </w:numPr>
        <w:contextualSpacing/>
        <w:ind w:left="0" w:firstLine="709"/>
        <w:jc w:val="both"/>
        <w:spacing w:after="0" w:line="240" w:lineRule="auto"/>
        <w:rPr>
          <w:rFonts w:ascii="Tinos" w:hAnsi="Tinos" w:cs="Tinos"/>
          <w:sz w:val="24"/>
          <w:szCs w:val="24"/>
        </w:rPr>
      </w:pPr>
      <w:r>
        <w:rPr>
          <w:rFonts w:ascii="Times New Roman" w:hAnsi="Times New Roman" w:eastAsia="Times New Roman"/>
          <w:sz w:val="24"/>
          <w:szCs w:val="24"/>
          <w:lang w:eastAsia="ru-RU"/>
        </w:rPr>
        <w:t xml:space="preserve">Ок</w:t>
      </w:r>
      <w:r>
        <w:rPr>
          <w:rFonts w:ascii="Tinos" w:hAnsi="Tinos" w:eastAsia="Tinos" w:cs="Tinos"/>
          <w:sz w:val="24"/>
          <w:szCs w:val="24"/>
          <w:lang w:eastAsia="ru-RU"/>
        </w:rPr>
        <w:t xml:space="preserve">азание услуг по проведению специальной оценки условий труда Заказчика в количестве 42 рабочих мест + </w:t>
      </w:r>
      <w:r>
        <w:rPr>
          <w:rFonts w:ascii="Times New Roman" w:hAnsi="Times New Roman" w:eastAsia="Times New Roman"/>
          <w:color w:val="1a1a1a"/>
          <w:sz w:val="24"/>
          <w:szCs w:val="24"/>
          <w:lang w:eastAsia="ru-RU"/>
        </w:rPr>
        <w:t xml:space="preserve">аналогичные рабочие места, отвечающие признакам, перечисленным в пункте 6 статьи 9 Федерального закона от 28. 12.2013 № 426-ФЗ </w:t>
      </w:r>
      <w:r>
        <w:rPr>
          <w:rFonts w:ascii="Tinos" w:hAnsi="Tinos" w:cs="Tinos"/>
          <w:sz w:val="24"/>
          <w:szCs w:val="24"/>
        </w:rPr>
      </w:r>
    </w:p>
    <w:p>
      <w:pPr>
        <w:pStyle w:val="1074"/>
        <w:ind w:firstLine="709"/>
        <w:rPr>
          <w:rFonts w:ascii="Tinos" w:hAnsi="Tinos" w:cs="Tinos"/>
          <w:sz w:val="28"/>
          <w:szCs w:val="28"/>
          <w:lang w:val="ru-RU"/>
        </w:rPr>
        <w:outlineLvl w:val="0"/>
      </w:pPr>
      <w:r>
        <w:rPr>
          <w:rFonts w:ascii="Tinos" w:hAnsi="Tinos" w:eastAsia="Tinos" w:cs="Tinos"/>
          <w:szCs w:val="24"/>
          <w:lang w:val="ru-RU"/>
        </w:rPr>
        <w:t xml:space="preserve">Классификация продукции по видам экономической деятельности ОК</w:t>
      </w:r>
      <w:r>
        <w:rPr>
          <w:rFonts w:ascii="Tinos" w:hAnsi="Tinos" w:eastAsia="Tinos" w:cs="Tinos"/>
          <w:szCs w:val="24"/>
        </w:rPr>
        <w:t xml:space="preserve"> </w:t>
      </w:r>
      <w:r>
        <w:rPr>
          <w:rFonts w:ascii="Tinos" w:hAnsi="Tinos" w:eastAsia="Tinos" w:cs="Tinos"/>
          <w:szCs w:val="24"/>
          <w:lang w:val="ru-RU"/>
        </w:rPr>
        <w:t xml:space="preserve">034-2014 (КПЕС 2008): ОКПД 2 –71.20.19.130</w:t>
      </w:r>
      <w:r>
        <w:rPr>
          <w:rFonts w:ascii="Tinos" w:hAnsi="Tinos" w:cs="Tinos"/>
          <w:sz w:val="28"/>
          <w:szCs w:val="28"/>
          <w:lang w:val="ru-RU"/>
        </w:rPr>
      </w:r>
    </w:p>
    <w:p>
      <w:pPr>
        <w:pStyle w:val="1074"/>
        <w:jc w:val="center"/>
        <w:spacing w:after="0"/>
        <w:shd w:val="clear" w:color="auto" w:fill="ffffff"/>
        <w:rPr>
          <w:rFonts w:eastAsia="Times New Roman"/>
          <w:b/>
          <w:bCs/>
          <w:color w:val="1a1a1a"/>
          <w:szCs w:val="24"/>
          <w:lang w:val="ru-RU"/>
        </w:rPr>
      </w:pPr>
      <w:r>
        <w:rPr>
          <w:rFonts w:eastAsia="Times New Roman"/>
          <w:b/>
          <w:color w:val="1a1a1a"/>
          <w:szCs w:val="24"/>
          <w:lang w:val="ru-RU"/>
        </w:rPr>
        <w:t xml:space="preserve">2. Проведение услуги СОУТ, включает в себя:</w:t>
      </w:r>
      <w:r>
        <w:rPr>
          <w:rFonts w:eastAsia="Times New Roman"/>
          <w:b/>
          <w:bCs/>
          <w:color w:val="1a1a1a"/>
          <w:szCs w:val="24"/>
          <w:lang w:val="ru-RU"/>
        </w:rPr>
      </w:r>
    </w:p>
    <w:p>
      <w:pPr>
        <w:pStyle w:val="1074"/>
        <w:ind w:firstLine="709"/>
        <w:spacing w:after="0"/>
        <w:shd w:val="clear" w:color="auto" w:fill="ffffff"/>
        <w:rPr>
          <w:rFonts w:eastAsia="Times New Roman"/>
          <w:szCs w:val="24"/>
          <w:lang w:val="ru-RU"/>
        </w:rPr>
      </w:pPr>
      <w:r>
        <w:rPr>
          <w:rFonts w:eastAsia="Times New Roman"/>
          <w:color w:val="1a1a1a"/>
          <w:szCs w:val="24"/>
          <w:lang w:val="ru-RU"/>
        </w:rPr>
        <w:t xml:space="preserve">2.1. Проведение процедуры идентификации потенциально вредных и (или) опасных </w:t>
      </w:r>
      <w:r>
        <w:rPr>
          <w:rFonts w:eastAsia="Times New Roman"/>
          <w:szCs w:val="24"/>
          <w:lang w:val="ru-RU"/>
        </w:rPr>
        <w:t xml:space="preserve">производственных факторов на рабочих местах в соответствии с требованиями Федерального закона от 28.12.2013 года № 426-ФЗ «О специальной оценке условий труда»,приказа Минтруда России от 21.11.2023 </w:t>
      </w:r>
      <w:r>
        <w:rPr>
          <w:rFonts w:eastAsia="Times New Roman"/>
          <w:szCs w:val="24"/>
        </w:rPr>
        <w:t xml:space="preserve">N</w:t>
      </w:r>
      <w:r>
        <w:rPr>
          <w:rFonts w:eastAsia="Times New Roman"/>
          <w:szCs w:val="24"/>
          <w:lang w:val="ru-RU"/>
        </w:rPr>
        <w:t xml:space="preserve"> 817н "Об утверждении Методики проведения специальной оценки условий труда, Классификатора вредных и (или) опасных производст</w:t>
      </w:r>
      <w:r>
        <w:rPr>
          <w:rFonts w:eastAsia="Times New Roman"/>
          <w:szCs w:val="24"/>
          <w:lang w:val="ru-RU"/>
        </w:rPr>
        <w:t xml:space="preserve">венных факторов, формы отчета о проведении специальной оценки условий труда и инструкции по ее заполнению". Оформление результатов идентификации вредных и (или)опасных производственных факторов в отношении каждого рабочего места, подлежащего идентификации.</w:t>
      </w:r>
      <w:r>
        <w:rPr>
          <w:rFonts w:eastAsia="Times New Roman"/>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2.2. Оформление экспертом заключения об отсутствии на рабочем месте вредных и (или)опасных производственных факторов (при налич</w:t>
      </w:r>
      <w:r>
        <w:rPr>
          <w:rFonts w:eastAsia="Times New Roman"/>
          <w:szCs w:val="24"/>
          <w:lang w:val="ru-RU"/>
        </w:rPr>
        <w:t xml:space="preserve">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r>
        <w:rPr>
          <w:rFonts w:eastAsia="Times New Roman"/>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2.3. Определение перечня подлежащих исследованиям (испыта</w:t>
      </w:r>
      <w:r>
        <w:rPr>
          <w:rFonts w:eastAsia="Times New Roman"/>
          <w:szCs w:val="24"/>
          <w:lang w:val="ru-RU"/>
        </w:rPr>
        <w:t xml:space="preserve">ниям) и измерениям вредных и (или) опасных производственных факторов, исходя из перечня вредных и (или)опасных производственных факторов, указанных в частях 1 и 2 статьи 13 Федерального закона от 28.12.2013 года № 426-ФЗ в отношении каждого рабочего места.</w:t>
      </w:r>
      <w:r>
        <w:rPr>
          <w:rFonts w:eastAsia="Times New Roman"/>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2.4. Составление перечня рабочих мест, на которых проводилась СОУТ, с учетом результатов идентификации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2.5. Проведение </w:t>
      </w:r>
      <w:r>
        <w:rPr>
          <w:rFonts w:eastAsia="Times New Roman"/>
          <w:color w:val="1a1a1a"/>
          <w:szCs w:val="24"/>
          <w:lang w:val="ru-RU"/>
        </w:rPr>
        <w:t xml:space="preserve">исследований (испытаний) и измерений уровней вредных и (или)опасных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2.6. Оформление протоколов проведения исследований (испытаний)и измерений в отношении каждого из подвергнутых исследованиям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2.7.Отнесение условий труда по степени вредности и (или) опасности к классам(подклассам)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2.9.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r>
        <w:rPr>
          <w:rFonts w:eastAsia="Times New Roman"/>
          <w:color w:val="1a1a1a"/>
          <w:szCs w:val="24"/>
          <w:lang w:val="ru-RU"/>
        </w:rPr>
      </w:r>
    </w:p>
    <w:p>
      <w:pPr>
        <w:pStyle w:val="1074"/>
        <w:ind w:firstLine="709"/>
        <w:spacing w:after="0"/>
        <w:shd w:val="clear" w:color="auto" w:fill="ffffff"/>
        <w:rPr>
          <w:rFonts w:eastAsia="Times New Roman"/>
          <w:b/>
          <w:color w:val="1a1a1a"/>
          <w:szCs w:val="24"/>
          <w:lang w:val="ru-RU"/>
        </w:rPr>
      </w:pPr>
      <w:r>
        <w:rPr>
          <w:rFonts w:eastAsia="Times New Roman"/>
          <w:color w:val="1a1a1a"/>
          <w:szCs w:val="24"/>
          <w:lang w:val="ru-RU"/>
        </w:rPr>
        <w:t xml:space="preserve">2.10.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r>
        <w:rPr>
          <w:rFonts w:eastAsia="Times New Roman"/>
          <w:b/>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проект сводной таблицы классов (подклассов) условий труда, установленных на рабочих местах;</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r>
        <w:rPr>
          <w:rFonts w:eastAsia="Times New Roman"/>
          <w:color w:val="1a1a1a"/>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2.11. Составление, представление на бумажном и электронном носителях Отчет о проведении СОУТ, оформленного по форме, утвержденной приказом Минтруда России от 21.11.2023 </w:t>
      </w:r>
      <w:r>
        <w:rPr>
          <w:rFonts w:eastAsia="Times New Roman"/>
          <w:szCs w:val="24"/>
        </w:rPr>
        <w:t xml:space="preserve">N</w:t>
      </w:r>
      <w:r>
        <w:rPr>
          <w:rFonts w:eastAsia="Times New Roman"/>
          <w:szCs w:val="24"/>
          <w:lang w:val="ru-RU"/>
        </w:rPr>
        <w:t xml:space="preserve"> 817н "Об утверждении Методики проведения специальной оценки условий труда, Классификатора вредных и (или) опасны</w:t>
      </w:r>
      <w:r>
        <w:rPr>
          <w:rFonts w:eastAsia="Times New Roman"/>
          <w:szCs w:val="24"/>
          <w:lang w:val="ru-RU"/>
        </w:rPr>
        <w:t xml:space="preserve">х производственных факторов, формы отчета о проведении специальной оценки условий труда и инструкции по ее заполнению"в том числе в отношении рабочих мест, на которых не идентифицированы вредные и (или) опасные производственные факторы, включающего в себя:</w:t>
      </w:r>
      <w:r>
        <w:rPr>
          <w:rFonts w:eastAsia="Times New Roman"/>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сведения об организации, проводящей СОУТ, с приложением копий документов,подтверждающих ее соответствие требованиям установленным статьей 19 Федерального закона от 28.12.2013 года № 426-ФЗ;</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перечень рабочих мест, на которых проводилась СОУТ, с указанием вредных и(или)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карты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протоколы проведения исследований (испытаний) и измерений вредных и (или)опасных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сводную ведомость результатов проведения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перечень мероприятий по улучшению условий труда работников, на рабочих местах которых проводилась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заключение эксперта организации, проводящей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подготовка сведений о результатах проведения СОУТ, предусмотренных частью 2статьи 18 Федерального закона от 28.12.2013 № 426-ФЗ, и передача их во ФГИС СОУТ в течение 10 (десяти) рабочих дней со дня утверждения отчета о СОУТ.</w:t>
      </w:r>
      <w:r>
        <w:rPr>
          <w:rFonts w:eastAsia="Times New Roman"/>
          <w:color w:val="1a1a1a"/>
          <w:szCs w:val="24"/>
          <w:lang w:val="ru-RU"/>
        </w:rPr>
      </w:r>
    </w:p>
    <w:p>
      <w:pPr>
        <w:pStyle w:val="1074"/>
        <w:spacing w:after="0"/>
        <w:shd w:val="clear" w:color="auto" w:fill="ffffff"/>
        <w:rPr>
          <w:rFonts w:eastAsia="Times New Roman"/>
          <w:color w:val="1a1a1a"/>
          <w:szCs w:val="24"/>
          <w:lang w:val="ru-RU"/>
        </w:rPr>
      </w:pPr>
      <w:r>
        <w:rPr>
          <w:rFonts w:eastAsia="Times New Roman"/>
          <w:color w:val="1a1a1a"/>
          <w:szCs w:val="24"/>
          <w:lang w:val="ru-RU"/>
        </w:rPr>
      </w:r>
      <w:r>
        <w:rPr>
          <w:rFonts w:eastAsia="Times New Roman"/>
          <w:color w:val="1a1a1a"/>
          <w:szCs w:val="24"/>
          <w:lang w:val="ru-RU"/>
        </w:rPr>
      </w:r>
    </w:p>
    <w:p>
      <w:pPr>
        <w:pStyle w:val="1074"/>
        <w:jc w:val="center"/>
        <w:spacing w:after="0"/>
        <w:shd w:val="clear" w:color="auto" w:fill="ffffff"/>
        <w:rPr>
          <w:rFonts w:eastAsia="Times New Roman"/>
          <w:b/>
          <w:bCs/>
          <w:color w:val="1a1a1a"/>
          <w:szCs w:val="24"/>
          <w:lang w:val="ru-RU"/>
        </w:rPr>
      </w:pPr>
      <w:r>
        <w:rPr>
          <w:rFonts w:eastAsia="Times New Roman"/>
          <w:b/>
          <w:color w:val="1a1a1a"/>
          <w:szCs w:val="24"/>
          <w:lang w:val="ru-RU"/>
        </w:rPr>
        <w:t xml:space="preserve">3. Требования к Исполнителю</w:t>
      </w:r>
      <w:r>
        <w:rPr>
          <w:rFonts w:eastAsia="Times New Roman"/>
          <w:b/>
          <w:bCs/>
          <w:color w:val="1a1a1a"/>
          <w:szCs w:val="24"/>
          <w:lang w:val="ru-RU"/>
        </w:rPr>
      </w:r>
    </w:p>
    <w:p>
      <w:pPr>
        <w:pStyle w:val="1074"/>
        <w:ind w:firstLine="0"/>
        <w:spacing w:after="0"/>
        <w:shd w:val="clear" w:color="auto" w:fill="ffffff"/>
        <w:rPr>
          <w:rFonts w:eastAsia="Times New Roman"/>
          <w:b/>
          <w:bCs/>
          <w:color w:val="1a1a1a"/>
          <w:szCs w:val="24"/>
          <w:lang w:val="ru-RU"/>
        </w:rPr>
      </w:pPr>
      <w:r>
        <w:rPr>
          <w:rFonts w:eastAsia="Times New Roman"/>
          <w:b/>
          <w:bCs/>
          <w:color w:val="1a1a1a"/>
          <w:szCs w:val="24"/>
          <w:lang w:val="ru-RU"/>
        </w:rPr>
      </w:r>
      <w:r>
        <w:rPr>
          <w:rFonts w:eastAsia="Times New Roman"/>
          <w:b/>
          <w:bCs/>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3.1. Исполнитель должен быть зарег</w:t>
      </w:r>
      <w:r>
        <w:rPr>
          <w:rFonts w:eastAsia="Times New Roman"/>
          <w:color w:val="1a1a1a"/>
          <w:szCs w:val="24"/>
          <w:lang w:val="ru-RU"/>
        </w:rPr>
        <w:t xml:space="preserve">истрирован в реестре организаций Министерства труда и социальной защиты Российской Федерации проводящих специальную оценку условий труда (согласно части 3 статьи 19 Федерального закона от  28.12.2013 № 426-ФЗ) (Постановление Правительства РФ от 16.12.2021 </w:t>
      </w:r>
      <w:r>
        <w:rPr>
          <w:rFonts w:eastAsia="Times New Roman"/>
          <w:color w:val="1a1a1a"/>
          <w:szCs w:val="24"/>
        </w:rPr>
        <w:t xml:space="preserve">N</w:t>
      </w:r>
      <w:r>
        <w:rPr>
          <w:rFonts w:eastAsia="Times New Roman"/>
          <w:color w:val="1a1a1a"/>
          <w:szCs w:val="24"/>
          <w:lang w:val="ru-RU"/>
        </w:rPr>
        <w:t xml:space="preserve"> 2332 "О порядке допуска организаций к де</w:t>
      </w:r>
      <w:r>
        <w:rPr>
          <w:rFonts w:eastAsia="Times New Roman"/>
          <w:color w:val="1a1a1a"/>
          <w:szCs w:val="24"/>
          <w:lang w:val="ru-RU"/>
        </w:rPr>
        <w:t xml:space="preserve">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(вместе с "Правилами до</w:t>
      </w:r>
      <w:r>
        <w:rPr>
          <w:rFonts w:eastAsia="Times New Roman"/>
          <w:color w:val="1a1a1a"/>
          <w:szCs w:val="24"/>
          <w:lang w:val="ru-RU"/>
        </w:rPr>
        <w:t xml:space="preserve">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eastAsia="Times New Roman"/>
          <w:color w:val="1a1a1a"/>
          <w:szCs w:val="24"/>
          <w:lang w:val="ru-RU"/>
        </w:rPr>
      </w:r>
    </w:p>
    <w:p>
      <w:pPr>
        <w:pStyle w:val="1074"/>
        <w:ind w:firstLine="709"/>
        <w:spacing w:after="0"/>
        <w:shd w:val="clear" w:color="auto" w:fill="ffffff"/>
        <w:rPr>
          <w:rFonts w:eastAsia="Times New Roman"/>
          <w:color w:val="ff0000"/>
          <w:szCs w:val="24"/>
          <w:lang w:val="ru-RU"/>
        </w:rPr>
      </w:pPr>
      <w:r>
        <w:rPr>
          <w:rFonts w:eastAsia="Times New Roman"/>
          <w:color w:val="1a1a1a"/>
          <w:szCs w:val="24"/>
          <w:lang w:val="ru-RU"/>
        </w:rPr>
        <w:t xml:space="preserve">3.2. Наличие у участника аттестата аккредитации испытательной лаборатории (центра) направо проведения соответствующих измерений с приложением области аккредитации, аккредитованных наци</w:t>
      </w:r>
      <w:r>
        <w:rPr>
          <w:rFonts w:eastAsia="Times New Roman"/>
          <w:color w:val="1a1a1a"/>
          <w:szCs w:val="24"/>
          <w:lang w:val="ru-RU"/>
        </w:rPr>
        <w:t xml:space="preserve">ональным органом Российской Федерации по аккредитации в порядке,установленном законодательством Российской Федерации (ч. 2 ст. 19 Федерального закона от 28.12.2013 № 426-ФЗ «О специальной оценке условий труда»; постановление Правительства РФ от 16.12.2021 </w:t>
      </w:r>
      <w:r>
        <w:rPr>
          <w:rFonts w:eastAsia="Times New Roman"/>
          <w:color w:val="1a1a1a"/>
          <w:szCs w:val="24"/>
        </w:rPr>
        <w:t xml:space="preserve">N</w:t>
      </w:r>
      <w:r>
        <w:rPr>
          <w:rFonts w:eastAsia="Times New Roman"/>
          <w:color w:val="1a1a1a"/>
          <w:szCs w:val="24"/>
          <w:lang w:val="ru-RU"/>
        </w:rPr>
        <w:t xml:space="preserve"> 2334 "Об утверждении Правил аккредитации организаций, индивидуальных предпринимателей, оказывающих услуги в области охраны труда, и </w:t>
      </w:r>
      <w:r>
        <w:rPr>
          <w:rFonts w:eastAsia="Times New Roman"/>
          <w:szCs w:val="24"/>
          <w:lang w:val="ru-RU"/>
        </w:rPr>
        <w:t xml:space="preserve">требований к организациям и индивидуальным предпринимателям, оказывающим услуги в области охраны труда").</w:t>
      </w:r>
      <w:r>
        <w:rPr>
          <w:rFonts w:eastAsia="Times New Roman"/>
          <w:color w:val="ff0000"/>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3.3. Специальную оценку условий труда (далее – СОУТ) Исполнитель обязан проводить согласно требований:</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статьи 212 Трудового кодекса Российской Федерации.</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Федерального закона от 28.12.2013 г. №426-ФЗ «О специальной оценке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Федерального закона от 28.12.2013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Приказ Минтруда России от 21.11.2023 </w:t>
      </w:r>
      <w:r>
        <w:rPr>
          <w:rFonts w:eastAsia="Times New Roman"/>
          <w:color w:val="1a1a1a"/>
          <w:szCs w:val="24"/>
        </w:rPr>
        <w:t xml:space="preserve">N</w:t>
      </w:r>
      <w:r>
        <w:rPr>
          <w:rFonts w:eastAsia="Times New Roman"/>
          <w:color w:val="1a1a1a"/>
          <w:szCs w:val="24"/>
          <w:lang w:val="ru-RU"/>
        </w:rPr>
        <w:t xml:space="preserve">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eastAsia="Times New Roman"/>
          <w:color w:val="ff0000"/>
          <w:szCs w:val="24"/>
          <w:lang w:val="ru-RU"/>
        </w:rPr>
        <w:t xml:space="preserve">;</w:t>
      </w:r>
      <w:r>
        <w:rPr>
          <w:rFonts w:eastAsia="Times New Roman"/>
          <w:color w:val="1a1a1a"/>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 Приказа Министерства труда и социальной защиты Российской Федерации от24.04.2015г № 250н «Об утверждении особенностей проведения специальной оценки условий труда на рабочих местах отдельных</w:t>
      </w:r>
      <w:r>
        <w:rPr>
          <w:rFonts w:eastAsia="Times New Roman"/>
          <w:szCs w:val="24"/>
          <w:lang w:val="ru-RU"/>
        </w:rPr>
        <w:t xml:space="preserve">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r>
        <w:rPr>
          <w:rFonts w:eastAsia="Times New Roman"/>
          <w:szCs w:val="24"/>
          <w:lang w:val="ru-RU"/>
        </w:rPr>
      </w:r>
    </w:p>
    <w:p>
      <w:pPr>
        <w:pStyle w:val="1074"/>
        <w:ind w:firstLine="709"/>
        <w:spacing w:after="0"/>
        <w:shd w:val="clear" w:color="auto" w:fill="ffffff"/>
        <w:rPr>
          <w:rFonts w:eastAsia="Times New Roman"/>
          <w:b/>
          <w:bCs/>
          <w:color w:val="1a1a1a"/>
          <w:szCs w:val="24"/>
          <w:lang w:val="ru-RU"/>
        </w:rPr>
      </w:pPr>
      <w:r>
        <w:rPr>
          <w:rFonts w:eastAsia="Times New Roman"/>
          <w:b/>
          <w:color w:val="1a1a1a"/>
          <w:szCs w:val="24"/>
          <w:lang w:val="ru-RU"/>
        </w:rPr>
        <w:t xml:space="preserve">  </w:t>
      </w:r>
      <w:r>
        <w:rPr>
          <w:rFonts w:eastAsia="Times New Roman"/>
          <w:b/>
          <w:bCs/>
          <w:color w:val="1a1a1a"/>
          <w:szCs w:val="24"/>
          <w:lang w:val="ru-RU"/>
        </w:rPr>
      </w:r>
    </w:p>
    <w:p>
      <w:pPr>
        <w:pStyle w:val="1074"/>
        <w:ind w:firstLine="709"/>
        <w:spacing w:after="0"/>
        <w:shd w:val="clear" w:color="auto" w:fill="ffffff"/>
        <w:rPr>
          <w:rFonts w:eastAsia="Times New Roman"/>
          <w:b/>
          <w:bCs/>
          <w:color w:val="1a1a1a"/>
          <w:szCs w:val="24"/>
          <w:lang w:val="ru-RU"/>
        </w:rPr>
      </w:pPr>
      <w:r>
        <w:rPr>
          <w:rFonts w:eastAsia="Times New Roman"/>
          <w:b/>
          <w:color w:val="1a1a1a"/>
          <w:szCs w:val="24"/>
          <w:lang w:val="ru-RU"/>
        </w:rPr>
        <w:t xml:space="preserve">4. Требования сроку и (или) объему предоставления гарантии качества услуг:</w:t>
      </w:r>
      <w:r>
        <w:rPr>
          <w:rFonts w:eastAsia="Times New Roman"/>
          <w:b/>
          <w:bCs/>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4.1. 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труда»требованиям, а также иным нормативным документам в области оценки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4.2. Срок действия проведенной СОУТ устанавливается продолжительностью 5 лет с даты подписания документа о приемке оказанных услуг (ч. 4 ст.8 Федерального закона от 28.12.2013 </w:t>
      </w:r>
      <w:r>
        <w:rPr>
          <w:rFonts w:eastAsia="Times New Roman"/>
          <w:color w:val="1a1a1a"/>
          <w:szCs w:val="24"/>
        </w:rPr>
        <w:t xml:space="preserve">N</w:t>
      </w:r>
      <w:r>
        <w:rPr>
          <w:rFonts w:eastAsia="Times New Roman"/>
          <w:color w:val="1a1a1a"/>
          <w:szCs w:val="24"/>
          <w:lang w:val="ru-RU"/>
        </w:rPr>
        <w:t xml:space="preserve"> 426-ФЗ).</w:t>
      </w:r>
      <w:r>
        <w:rPr>
          <w:rFonts w:eastAsia="Times New Roman"/>
          <w:color w:val="1a1a1a"/>
          <w:szCs w:val="24"/>
          <w:lang w:val="ru-RU"/>
        </w:rPr>
      </w:r>
    </w:p>
    <w:p>
      <w:pPr>
        <w:pStyle w:val="1074"/>
        <w:ind w:firstLine="709"/>
        <w:spacing w:after="0"/>
        <w:shd w:val="clear" w:color="auto" w:fill="ffffff"/>
        <w:rPr>
          <w:rFonts w:eastAsia="Times New Roman"/>
          <w:b/>
          <w:color w:val="1a1a1a"/>
          <w:szCs w:val="24"/>
          <w:lang w:val="ru-RU"/>
        </w:rPr>
      </w:pPr>
      <w:r>
        <w:rPr>
          <w:rFonts w:eastAsia="Times New Roman"/>
          <w:color w:val="1a1a1a"/>
          <w:szCs w:val="24"/>
          <w:lang w:val="ru-RU"/>
        </w:rPr>
        <w:t xml:space="preserve">4.3. 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вопросы,связанные с оказанием услуг данного вида.</w:t>
      </w:r>
      <w:r>
        <w:rPr>
          <w:rFonts w:eastAsia="Times New Roman"/>
          <w:b/>
          <w:color w:val="1a1a1a"/>
          <w:szCs w:val="24"/>
          <w:lang w:val="ru-RU"/>
        </w:rPr>
      </w:r>
    </w:p>
    <w:p>
      <w:pPr>
        <w:pStyle w:val="1074"/>
        <w:ind w:firstLine="709"/>
        <w:rPr>
          <w:sz w:val="28"/>
          <w:szCs w:val="28"/>
          <w:lang w:val="ru-RU"/>
        </w:rPr>
      </w:pPr>
      <w:r>
        <w:rPr>
          <w:szCs w:val="24"/>
          <w:lang w:val="ru-RU"/>
        </w:rPr>
        <w:t xml:space="preserve">4.4. Место нахождения исполнителя:</w:t>
      </w:r>
      <w:r>
        <w:rPr>
          <w:szCs w:val="24"/>
          <w:lang w:val="ru-RU"/>
        </w:rPr>
        <w:t xml:space="preserve"> Республика Башкортостан, с выездом согласно графику (приложение №1)</w:t>
      </w:r>
      <w:r>
        <w:rPr>
          <w:szCs w:val="24"/>
          <w:lang w:val="ru-RU"/>
        </w:rPr>
        <w:t xml:space="preserve">.</w:t>
      </w:r>
      <w:r>
        <w:rPr>
          <w:sz w:val="28"/>
          <w:szCs w:val="28"/>
          <w:lang w:val="ru-RU"/>
        </w:rPr>
      </w:r>
    </w:p>
    <w:p>
      <w:pPr>
        <w:numPr>
          <w:ilvl w:val="0"/>
          <w:numId w:val="47"/>
        </w:numPr>
        <w:contextualSpacing/>
        <w:ind w:left="0" w:firstLine="709"/>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Требования к безопасности при оказании услуг</w:t>
      </w:r>
      <w:r>
        <w:rPr>
          <w:rFonts w:ascii="Times New Roman" w:hAnsi="Times New Roman"/>
          <w:b/>
          <w:sz w:val="24"/>
          <w:szCs w:val="24"/>
        </w:rPr>
      </w:r>
    </w:p>
    <w:p>
      <w:pPr>
        <w:contextualSpacing/>
        <w:ind w:firstLine="709"/>
        <w:jc w:val="both"/>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 Оказание услуг при исполнении контракта должно удовлетворять требованиям Федеральному закону от 28 декабря 2013 г. № 426 «О специальной оценке труда» и других документов.</w:t>
      </w:r>
      <w:r>
        <w:rPr>
          <w:rFonts w:ascii="Times New Roman" w:hAnsi="Times New Roman" w:eastAsia="Times New Roman"/>
          <w:sz w:val="24"/>
          <w:szCs w:val="24"/>
          <w:lang w:eastAsia="ru-RU"/>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 В ходе оказания услуг Исполнитель обеспечивает соблюдение действующих правил охраны труда, правил пожарной безопасности и несет ответственность за их несоблюдение.</w:t>
      </w:r>
      <w:r>
        <w:rPr>
          <w:rFonts w:ascii="Times New Roman" w:hAnsi="Times New Roman" w:eastAsia="Times New Roman"/>
          <w:sz w:val="24"/>
          <w:szCs w:val="24"/>
          <w:lang w:eastAsia="ru-RU"/>
        </w:rPr>
      </w:r>
    </w:p>
    <w:p>
      <w:pPr>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ind w:firstLine="709"/>
        <w:jc w:val="center"/>
        <w:spacing w:after="0" w:line="240" w:lineRule="auto"/>
        <w:tabs>
          <w:tab w:val="left" w:pos="6735"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Перечень рабочих мест, подлежащих специальной оценке условий труда, согласно графику (Приложение №1)</w:t>
      </w:r>
      <w:r>
        <w:rPr>
          <w:rFonts w:ascii="Times New Roman" w:hAnsi="Times New Roman" w:eastAsia="Times New Roman"/>
          <w:b/>
          <w:bCs/>
          <w:sz w:val="24"/>
          <w:szCs w:val="24"/>
          <w:lang w:eastAsia="ru-RU"/>
        </w:rPr>
      </w:r>
    </w:p>
    <w:p>
      <w:pPr>
        <w:pStyle w:val="1074"/>
        <w:spacing w:after="0"/>
        <w:rPr>
          <w:rFonts w:eastAsia="Times New Roman"/>
          <w:sz w:val="26"/>
          <w:szCs w:val="26"/>
          <w:lang w:val="ru-RU"/>
        </w:rPr>
        <w:sectPr>
          <w:footnotePr/>
          <w:endnotePr/>
          <w:type w:val="nextPage"/>
          <w:pgSz w:w="11906" w:h="16838" w:orient="portrait"/>
          <w:pgMar w:top="595" w:right="567" w:bottom="567" w:left="1134" w:header="709" w:footer="709" w:gutter="0"/>
          <w:cols w:num="1" w:sep="0" w:space="708" w:equalWidth="1"/>
          <w:docGrid w:linePitch="360"/>
        </w:sectPr>
      </w:pPr>
      <w:r>
        <w:rPr>
          <w:rFonts w:eastAsia="Times New Roman"/>
          <w:sz w:val="26"/>
          <w:szCs w:val="26"/>
          <w:lang w:val="ru-RU"/>
        </w:rPr>
      </w:r>
      <w:r>
        <w:rPr>
          <w:rFonts w:eastAsia="Times New Roman"/>
          <w:sz w:val="26"/>
          <w:szCs w:val="26"/>
          <w:lang w:val="ru-RU"/>
        </w:rPr>
      </w:r>
    </w:p>
    <w:p>
      <w:pPr>
        <w:jc w:val="right"/>
        <w:rPr>
          <w:rFonts w:ascii="Times New Roman" w:hAnsi="Times New Roman"/>
          <w:b/>
          <w:bCs/>
        </w:rPr>
      </w:pPr>
      <w:r>
        <w:rPr>
          <w:rFonts w:ascii="Times New Roman" w:hAnsi="Times New Roman"/>
          <w:b/>
        </w:rPr>
        <w:t xml:space="preserve">ПРИЛОЖЕНИЕ № 1</w:t>
      </w:r>
      <w:r>
        <w:rPr>
          <w:rFonts w:ascii="Times New Roman" w:hAnsi="Times New Roman"/>
          <w:b/>
          <w:bCs/>
        </w:rPr>
      </w:r>
    </w:p>
    <w:p>
      <w:pPr>
        <w:jc w:val="center"/>
        <w:rPr>
          <w:rFonts w:ascii="Times New Roman" w:hAnsi="Times New Roman"/>
          <w:b/>
          <w:bCs/>
        </w:rPr>
      </w:pPr>
      <w:r>
        <w:rPr>
          <w:rFonts w:ascii="Times New Roman" w:hAnsi="Times New Roman"/>
          <w:b/>
        </w:rPr>
        <w:t xml:space="preserve">ГРАФИК</w:t>
      </w:r>
      <w:r>
        <w:rPr>
          <w:rFonts w:ascii="Times New Roman" w:hAnsi="Times New Roman"/>
          <w:b/>
          <w:bCs/>
        </w:rPr>
      </w:r>
    </w:p>
    <w:p>
      <w:pPr>
        <w:jc w:val="center"/>
        <w:rPr>
          <w:rFonts w:ascii="Times New Roman" w:hAnsi="Times New Roman"/>
          <w:b/>
        </w:rPr>
      </w:pPr>
      <w:r>
        <w:rPr>
          <w:rFonts w:ascii="Times New Roman" w:hAnsi="Times New Roman"/>
          <w:b/>
        </w:rPr>
        <w:t xml:space="preserve">проведения специальной оценки условий труда в Управлении Федеральной службы государственной регистрации, кадастра и картографии по Республике Башкортостан</w:t>
      </w:r>
      <w:r>
        <w:rPr>
          <w:rFonts w:ascii="Times New Roman" w:hAnsi="Times New Roman"/>
          <w:b/>
        </w:rPr>
      </w:r>
    </w:p>
    <w:tbl>
      <w:tblPr>
        <w:tblW w:w="15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6"/>
        <w:gridCol w:w="4610"/>
        <w:gridCol w:w="1059"/>
        <w:gridCol w:w="675"/>
        <w:gridCol w:w="660"/>
        <w:gridCol w:w="1193"/>
        <w:gridCol w:w="533"/>
        <w:gridCol w:w="992"/>
        <w:gridCol w:w="625"/>
        <w:gridCol w:w="2702"/>
        <w:gridCol w:w="1554"/>
      </w:tblGrid>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 п/п</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Наименование структурных подразделений Управления</w:t>
            </w:r>
            <w:r>
              <w:rPr>
                <w:rFonts w:ascii="Tinos" w:hAnsi="Tinos" w:cs="Tinos"/>
                <w:b/>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Количество рабочих мест</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Почтовый адрес</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План проведения</w:t>
            </w:r>
            <w:r>
              <w:rPr>
                <w:rFonts w:ascii="Tinos" w:hAnsi="Tinos" w:cs="Tinos"/>
                <w:b/>
                <w:sz w:val="18"/>
                <w:szCs w:val="18"/>
              </w:rPr>
            </w:r>
          </w:p>
        </w:tc>
      </w:tr>
      <w:tr>
        <w:tblPrEx/>
        <w:trPr>
          <w:cantSplit/>
          <w:trHeight w:val="155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Оператор электронно-  вычислительных машин</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Водитель автомобиля</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Уборщик территорий</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Электромонтер по ремонту и обслуживанию электрооборудования</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Сторож (вахтер)</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Рабочий по комплексному обслуживанию и ремонту зданий</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Слесарь-сантехник</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с 01.07.2026 по 01.11.2026</w:t>
            </w:r>
            <w:r>
              <w:rPr>
                <w:rFonts w:ascii="Tinos" w:hAnsi="Tinos" w:cs="Tinos"/>
                <w:b/>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общего обеспечения</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материально-технического обеспечения</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4</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8</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3</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государственной службы и кадров</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4</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Финансово-экономический отдел</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5</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контролю (надзору)  в сфере саморегулируемых организаций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6</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государственной регистрации недвижимости № 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50 лет СССР, 30/5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7</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Абзелиловскому, Баймакскому районам и городу Сибай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Сибай,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Горького, 74</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3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8</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Альшеевскому и Давлекановскому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eastAsia="Tinos" w:cs="Tinos"/>
                <w:sz w:val="18"/>
                <w:szCs w:val="18"/>
              </w:rPr>
            </w:pPr>
            <w:r>
              <w:rPr>
                <w:rFonts w:ascii="Tinos" w:hAnsi="Tinos" w:eastAsia="Tinos" w:cs="Tinos"/>
                <w:sz w:val="18"/>
                <w:szCs w:val="18"/>
              </w:rPr>
              <w:t xml:space="preserve">РБ, </w:t>
            </w:r>
            <w:r>
              <w:rPr>
                <w:rFonts w:ascii="Tinos" w:hAnsi="Tinos" w:eastAsia="Tinos" w:cs="Tinos"/>
                <w:bCs/>
                <w:sz w:val="18"/>
                <w:szCs w:val="18"/>
              </w:rPr>
              <w:t xml:space="preserve">с. Раевский, </w:t>
            </w:r>
            <w:r>
              <w:rPr>
                <w:rFonts w:ascii="Tinos" w:hAnsi="Tinos" w:eastAsia="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ул. Ленина, д. 111 </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9</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Аскинскому и Караидельскому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1074"/>
              <w:rPr>
                <w:rFonts w:ascii="Tinos" w:hAnsi="Tinos" w:cs="Tinos"/>
                <w:sz w:val="18"/>
                <w:szCs w:val="18"/>
                <w:lang w:val="ru-RU"/>
              </w:rPr>
            </w:pPr>
            <w:r>
              <w:rPr>
                <w:rFonts w:ascii="Tinos" w:hAnsi="Tinos" w:cs="Tinos"/>
                <w:sz w:val="18"/>
                <w:szCs w:val="18"/>
                <w:lang w:val="ru-RU"/>
              </w:rPr>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1074"/>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1074"/>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1074"/>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1074"/>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1074"/>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РБ, с. Караидель, ул.Коммунистическая,  </w:t>
            </w:r>
            <w:r>
              <w:rPr>
                <w:rFonts w:ascii="Tinos" w:hAnsi="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 д. 115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Аургазинскому, Гафурийскому и Ишимбайскому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eastAsia="Tinos" w:cs="Tinos"/>
                <w:sz w:val="18"/>
                <w:szCs w:val="18"/>
              </w:rPr>
            </w:pPr>
            <w:r>
              <w:rPr>
                <w:rFonts w:ascii="Tinos" w:hAnsi="Tinos" w:eastAsia="Tinos" w:cs="Tinos"/>
                <w:sz w:val="18"/>
                <w:szCs w:val="18"/>
              </w:rPr>
              <w:t xml:space="preserve">РБ, г. Ишимбай, </w:t>
            </w:r>
            <w:r>
              <w:rPr>
                <w:rFonts w:ascii="Tinos" w:hAnsi="Tinos" w:eastAsia="Tinos" w:cs="Tinos"/>
                <w:sz w:val="18"/>
                <w:szCs w:val="18"/>
              </w:rPr>
            </w:r>
          </w:p>
          <w:p>
            <w:pPr>
              <w:pStyle w:val="768"/>
              <w:jc w:val="center"/>
              <w:rPr>
                <w:rFonts w:ascii="Tinos" w:hAnsi="Tinos" w:cs="Tinos"/>
                <w:sz w:val="18"/>
                <w:szCs w:val="18"/>
              </w:rPr>
            </w:pPr>
            <w:r>
              <w:rPr>
                <w:rFonts w:ascii="Tinos" w:hAnsi="Tinos" w:eastAsia="Tinos" w:cs="Tinos"/>
                <w:sz w:val="18"/>
                <w:szCs w:val="18"/>
              </w:rPr>
              <w:t xml:space="preserve">ул. Гагарина, д. 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Бакалинскому, Туймазинскому и Шаранскому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РБ, с. Бакалы,            </w:t>
            </w:r>
            <w:r>
              <w:rPr>
                <w:rFonts w:ascii="Tinos" w:hAnsi="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ул. Ленина, д. 110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8"/>
              <w:jc w:val="center"/>
              <w:rPr>
                <w:rFonts w:ascii="Tinos" w:hAnsi="Tinos" w:cs="Tinos"/>
                <w:sz w:val="18"/>
                <w:szCs w:val="18"/>
              </w:rPr>
            </w:pPr>
            <w:r>
              <w:rPr>
                <w:rFonts w:ascii="Tinos" w:hAnsi="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12</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Белебеевскому и Ермекеевскому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Белебей,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Коммунистическая, 35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13</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Белокатайскому, Дуванскому, Кигинскому, Мечетлинскому и Салаватскому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с. Новобелокатай,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Советская, 128</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14</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Белорецкому и Бурзянскому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1074"/>
              <w:rPr>
                <w:rFonts w:ascii="Tinos" w:hAnsi="Tinos" w:cs="Tinos"/>
                <w:sz w:val="18"/>
                <w:szCs w:val="18"/>
                <w:lang w:val="ru-RU"/>
              </w:rPr>
            </w:pPr>
            <w:r>
              <w:rPr>
                <w:rFonts w:ascii="Tinos" w:hAnsi="Tinos" w:cs="Tinos"/>
                <w:sz w:val="18"/>
                <w:szCs w:val="18"/>
                <w:lang w:val="ru-RU"/>
              </w:rPr>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Белорецк,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Крупской, 47</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15</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Бирскому и Мишкинскому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Бирск,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Корочкина,4</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16</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Благоварскому и Чишминскому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п. Чишмы,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пр. Дружбы,1б</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17</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Благовещенскому  району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Благовещенск,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Чехова, 6</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cs="Tinos"/>
                <w:bCs/>
                <w:sz w:val="18"/>
                <w:szCs w:val="18"/>
              </w:rPr>
              <w:t xml:space="preserve">18</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Калтасинскому, Краснокамскому районам,</w:t>
            </w:r>
            <w:r>
              <w:rPr>
                <w:rFonts w:ascii="Tinos" w:hAnsi="Tinos" w:cs="Tinos"/>
                <w:sz w:val="18"/>
                <w:szCs w:val="18"/>
              </w:rPr>
            </w:r>
          </w:p>
          <w:p>
            <w:pPr>
              <w:pStyle w:val="768"/>
              <w:jc w:val="center"/>
              <w:rPr>
                <w:rFonts w:ascii="Tinos" w:hAnsi="Tinos" w:cs="Tinos"/>
                <w:sz w:val="18"/>
                <w:szCs w:val="18"/>
              </w:rPr>
            </w:pPr>
            <w:r>
              <w:rPr>
                <w:rFonts w:ascii="Tinos" w:hAnsi="Tinos" w:eastAsia="Tinos" w:cs="Tinos"/>
                <w:sz w:val="18"/>
                <w:szCs w:val="18"/>
              </w:rPr>
              <w:t xml:space="preserve">городу Нефтекамск и Агидель</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РБ, г. Нефтекамск,                               ул. Дорожная, 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cs="Tinos"/>
                <w:bCs/>
                <w:sz w:val="18"/>
                <w:szCs w:val="18"/>
              </w:rPr>
              <w:t xml:space="preserve">19</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Кугарчинскому, Куюргазинскому районам и городу Кумертау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Кумертау,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Гафури, 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20</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Мелеузовскому району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Туймазы,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С.Юлаева, д. 69а</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21</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городу Октябрьский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РБ, г. Октябрьский, ул.Комсомольская,  23Б</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22</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Стерлибашевскому, Федоровскому районам городу Салават</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Салават,</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 ул. Ленина, 11</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23</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Межмуниципальный отдел по Стерлитамакскому району и городу Стерлитамак</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w:t>
            </w:r>
            <w:r>
              <w:rPr>
                <w:rFonts w:ascii="Tinos" w:hAnsi="Tinos" w:eastAsia="Tinos" w:cs="Tinos"/>
                <w:bCs/>
                <w:sz w:val="18"/>
                <w:szCs w:val="18"/>
              </w:rPr>
              <w:t xml:space="preserve">г. Стерлитамак,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bCs/>
                <w:sz w:val="18"/>
                <w:szCs w:val="18"/>
                <w:lang w:val="ru-RU"/>
              </w:rPr>
              <w:t xml:space="preserve">ул. Сагитова. д. 1а </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cs="Tinos"/>
                <w:bCs/>
                <w:sz w:val="18"/>
                <w:szCs w:val="18"/>
              </w:rPr>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25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3</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r>
      <w:tr>
        <w:tblPrEx/>
        <w:trPr/>
        <w:tc>
          <w:tcPr>
            <w:gridSpan w:val="2"/>
            <w:tcBorders>
              <w:top w:val="single" w:color="000000" w:sz="4" w:space="0"/>
              <w:left w:val="single" w:color="000000" w:sz="4" w:space="0"/>
              <w:bottom w:val="single" w:color="000000" w:sz="4" w:space="0"/>
              <w:right w:val="single" w:color="000000" w:sz="4" w:space="0"/>
            </w:tcBorders>
            <w:tcW w:w="5177" w:type="dxa"/>
            <w:vAlign w:val="center"/>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Итого</w:t>
            </w:r>
            <w:r>
              <w:rPr>
                <w:rFonts w:ascii="Tinos" w:hAnsi="Tinos" w:cs="Tinos"/>
                <w:b/>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jc w:val="center"/>
              <w:spacing w:after="0" w:line="240" w:lineRule="auto"/>
              <w:rPr>
                <w:rFonts w:ascii="Tinos" w:hAnsi="Tinos" w:cs="Tinos"/>
                <w:b/>
                <w:sz w:val="18"/>
                <w:szCs w:val="18"/>
              </w:rPr>
            </w:pPr>
            <w:r>
              <w:rPr>
                <w:rFonts w:ascii="Tinos" w:hAnsi="Tinos" w:cs="Tinos"/>
                <w:b/>
                <w:sz w:val="18"/>
                <w:szCs w:val="18"/>
              </w:rPr>
              <w:t xml:space="preserve">42</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r>
    </w:tbl>
    <w:p>
      <w:pPr>
        <w:jc w:val="both"/>
        <w:spacing w:after="0" w:line="240" w:lineRule="auto"/>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p>
    <w:p>
      <w:pPr>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Задание подготовил: </w:t>
      </w:r>
      <w:r>
        <w:rPr>
          <w:rFonts w:ascii="Times New Roman" w:hAnsi="Times New Roman"/>
          <w:sz w:val="24"/>
          <w:szCs w:val="24"/>
          <w:lang w:eastAsia="ar-SA"/>
        </w:rPr>
      </w:r>
    </w:p>
    <w:p>
      <w:pPr>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Специалист 1 разряда отдела МТО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Е.Ф. Губайдуллина</w:t>
      </w:r>
      <w:r>
        <w:rPr>
          <w:rFonts w:ascii="Times New Roman" w:hAnsi="Times New Roman"/>
          <w:sz w:val="24"/>
          <w:szCs w:val="24"/>
          <w:lang w:eastAsia="ar-SA"/>
        </w:rPr>
      </w:r>
    </w:p>
    <w:p>
      <w:pPr>
        <w:jc w:val="both"/>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Pr>
          <w:rFonts w:ascii="Times New Roman" w:hAnsi="Times New Roman"/>
          <w:sz w:val="24"/>
          <w:szCs w:val="24"/>
          <w:lang w:eastAsia="ar-SA"/>
        </w:rPr>
      </w:r>
    </w:p>
    <w:p>
      <w:pPr>
        <w:jc w:val="both"/>
        <w:spacing w:line="240" w:lineRule="auto"/>
        <w:rPr>
          <w:rFonts w:ascii="Times New Roman" w:hAnsi="Times New Roman"/>
          <w:sz w:val="24"/>
          <w:szCs w:val="24"/>
        </w:rPr>
      </w:pPr>
      <w:r>
        <w:rPr>
          <w:rFonts w:ascii="Times New Roman" w:hAnsi="Times New Roman"/>
          <w:sz w:val="24"/>
          <w:szCs w:val="24"/>
        </w:rPr>
        <w:t xml:space="preserve">СОГЛАСОВАНО:</w:t>
      </w:r>
      <w:r>
        <w:rPr>
          <w:rFonts w:ascii="Times New Roman" w:hAnsi="Times New Roman"/>
          <w:sz w:val="24"/>
          <w:szCs w:val="24"/>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p>
    <w:p>
      <w:pPr>
        <w:contextualSpacing/>
        <w:spacing w:line="240" w:lineRule="auto"/>
        <w:rPr>
          <w:rFonts w:ascii="Times New Roman" w:hAnsi="Times New Roman"/>
          <w:sz w:val="24"/>
          <w:szCs w:val="24"/>
        </w:rPr>
        <w:sectPr>
          <w:footnotePr/>
          <w:endnotePr/>
          <w:type w:val="continuous"/>
          <w:pgSz w:w="16838" w:h="11906" w:orient="landscape"/>
          <w:pgMar w:top="567" w:right="595" w:bottom="567" w:left="1134" w:header="709" w:footer="709" w:gutter="0"/>
          <w:cols w:num="1" w:sep="0" w:space="708" w:equalWidth="1"/>
          <w:docGrid w:linePitch="360"/>
        </w:sectPr>
      </w:pPr>
      <w:r>
        <w:rPr>
          <w:rFonts w:ascii="Times New Roman" w:hAnsi="Times New Roman" w:eastAsia="Times New Roman"/>
          <w:sz w:val="24"/>
          <w:szCs w:val="24"/>
          <w:lang w:eastAsia="ru-RU"/>
        </w:rPr>
        <w:t xml:space="preserve">Росреестра по Республике Башкортостан                                                                                </w:t>
      </w:r>
      <w:r>
        <w:rPr>
          <w:rFonts w:ascii="Times New Roman" w:hAnsi="Times New Roman"/>
          <w:sz w:val="24"/>
          <w:szCs w:val="24"/>
        </w:rPr>
        <w:t xml:space="preserve">                                                                  Н.А. Низамутдинова</w:t>
      </w:r>
      <w:r>
        <w:rPr>
          <w:rFonts w:ascii="Times New Roman" w:hAnsi="Times New Roman"/>
          <w:sz w:val="24"/>
          <w:szCs w:val="24"/>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Оказание услуг по специальной оценке условий труда</w:t>
      </w:r>
      <w:r>
        <w:rPr>
          <w:rFonts w:ascii="Times New Roman" w:hAnsi="Times New Roman" w:eastAsia="Times New Roman"/>
          <w:sz w:val="24"/>
          <w:szCs w:val="24"/>
          <w:lang w:eastAsia="ru-RU"/>
        </w:rPr>
      </w:r>
    </w:p>
    <w:p>
      <w:pPr>
        <w:contextualSpacing/>
        <w:jc w:val="center"/>
        <w:spacing w:after="0" w:line="240" w:lineRule="auto"/>
        <w:tabs>
          <w:tab w:val="left" w:pos="2595" w:leader="none"/>
        </w:tabs>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p>
    <w:p>
      <w:pPr>
        <w:ind w:firstLine="720"/>
        <w:jc w:val="both"/>
        <w:spacing w:after="0" w:line="240" w:lineRule="auto"/>
        <w:tabs>
          <w:tab w:val="left" w:pos="2880" w:leader="none"/>
        </w:tabs>
        <w:rPr>
          <w:rFonts w:ascii="Times New Roman" w:hAnsi="Times New Roman"/>
          <w:sz w:val="24"/>
          <w:szCs w:val="24"/>
        </w:rPr>
      </w:pPr>
      <w:r>
        <w:rPr>
          <w:rFonts w:ascii="Times New Roman" w:hAnsi="Times New Roman"/>
          <w:sz w:val="24"/>
          <w:szCs w:val="24"/>
        </w:rPr>
        <w:t xml:space="preserve">Во исполнение плана-графика закупок товаров, работ, услуг для обеспечения федеральных нужд на 2026 год в </w:t>
      </w:r>
      <w:r>
        <w:rPr>
          <w:rFonts w:ascii="Times New Roman" w:hAnsi="Times New Roman" w:eastAsia="Times New Roman"/>
          <w:bCs/>
          <w:sz w:val="24"/>
          <w:szCs w:val="24"/>
        </w:rPr>
        <w:t xml:space="preserve">Управлении Федеральной </w:t>
      </w:r>
      <w:r>
        <w:rPr>
          <w:rFonts w:ascii="Times New Roman" w:hAnsi="Times New Roman" w:eastAsia="Times New Roman"/>
          <w:sz w:val="24"/>
          <w:szCs w:val="24"/>
        </w:rPr>
        <w:t xml:space="preserve">службы государственной регистрации, кадастра и картографии по Республике Башкортостан</w:t>
      </w:r>
      <w:r>
        <w:rPr>
          <w:rFonts w:ascii="Times New Roman" w:hAnsi="Times New Roman"/>
          <w:sz w:val="24"/>
          <w:szCs w:val="24"/>
        </w:rPr>
        <w:t xml:space="preserve"> необходимо осуществить закупку на </w:t>
      </w:r>
      <w:r>
        <w:rPr>
          <w:rFonts w:ascii="Times New Roman" w:hAnsi="Times New Roman" w:eastAsia="Times New Roman"/>
          <w:sz w:val="24"/>
          <w:szCs w:val="24"/>
        </w:rPr>
        <w:t xml:space="preserve">оказание услуг по специальной оценке условий труда.</w:t>
      </w:r>
      <w:r>
        <w:rPr>
          <w:rFonts w:ascii="Times New Roman" w:hAnsi="Times New Roman"/>
          <w:sz w:val="24"/>
          <w:szCs w:val="24"/>
        </w:rPr>
      </w:r>
    </w:p>
    <w:p>
      <w:pPr>
        <w:ind w:firstLine="720"/>
        <w:jc w:val="both"/>
        <w:spacing w:after="0" w:line="240" w:lineRule="auto"/>
        <w:tabs>
          <w:tab w:val="left" w:pos="2880" w:leader="none"/>
        </w:tabs>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ст.19 и 22 Федерального закона </w:t>
      </w:r>
      <w:r>
        <w:rPr>
          <w:rFonts w:ascii="Times New Roman" w:hAnsi="Times New Roman" w:eastAsia="Times New Roman"/>
          <w:color w:val="000000"/>
          <w:sz w:val="24"/>
          <w:szCs w:val="24"/>
        </w:rPr>
        <w:t xml:space="preserve">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w:t>
      </w:r>
      <w:r>
        <w:rPr>
          <w:rFonts w:ascii="Times New Roman" w:hAnsi="Times New Roman" w:eastAsia="Times New Roman"/>
          <w:color w:val="000000"/>
          <w:sz w:val="24"/>
          <w:szCs w:val="24"/>
        </w:rPr>
        <w:t xml:space="preserve">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eastAsia="Times New Roman"/>
          <w:color w:val="000000"/>
          <w:sz w:val="24"/>
          <w:szCs w:val="24"/>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eastAsia="Times New Roman"/>
          <w:color w:val="000000"/>
          <w:sz w:val="24"/>
          <w:szCs w:val="24"/>
        </w:rPr>
      </w:r>
    </w:p>
    <w:p>
      <w:pPr>
        <w:ind w:firstLine="720"/>
        <w:jc w:val="both"/>
        <w:spacing w:after="0" w:line="240" w:lineRule="auto"/>
        <w:tabs>
          <w:tab w:val="left" w:pos="2880" w:leader="none"/>
        </w:tabs>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Приказом Росреестра от 29.12.2014 № П/651 «Об утверждении расчетно-нормативных затрат на обеспечение деятельности терр</w:t>
      </w:r>
      <w:r>
        <w:rPr>
          <w:rFonts w:ascii="Times New Roman" w:hAnsi="Times New Roman" w:eastAsia="Times New Roman"/>
          <w:color w:val="000000"/>
          <w:sz w:val="24"/>
          <w:szCs w:val="24"/>
        </w:rPr>
        <w:t xml:space="preserve">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rPr>
      </w:r>
    </w:p>
    <w:p>
      <w:pPr>
        <w:ind w:firstLine="720"/>
        <w:jc w:val="right"/>
        <w:spacing w:after="0" w:line="240" w:lineRule="auto"/>
        <w:tabs>
          <w:tab w:val="left" w:pos="2880" w:leader="none"/>
        </w:tabs>
        <w:rPr>
          <w:rFonts w:ascii="Times New Roman" w:hAnsi="Times New Roman" w:eastAsia="Times New Roman"/>
          <w:sz w:val="24"/>
          <w:szCs w:val="24"/>
        </w:rPr>
      </w:pPr>
      <w:r>
        <w:rPr>
          <w:rFonts w:ascii="Times New Roman" w:hAnsi="Times New Roman" w:eastAsia="Times New Roman"/>
          <w:sz w:val="24"/>
          <w:szCs w:val="24"/>
        </w:rPr>
        <w:t xml:space="preserve">Приложение № 198</w:t>
      </w:r>
      <w:r>
        <w:rPr>
          <w:rFonts w:ascii="Times New Roman" w:hAnsi="Times New Roman" w:eastAsia="Times New Roman"/>
          <w:sz w:val="24"/>
          <w:szCs w:val="24"/>
        </w:rPr>
      </w:r>
    </w:p>
    <w:p>
      <w:pPr>
        <w:pStyle w:val="1074"/>
        <w:jc w:val="center"/>
        <w:spacing w:after="0"/>
        <w:widowControl w:val="off"/>
        <w:rPr>
          <w:b/>
          <w:sz w:val="28"/>
          <w:szCs w:val="28"/>
          <w:lang w:val="ru-RU"/>
        </w:rPr>
      </w:pPr>
      <w:r>
        <w:rPr>
          <w:b/>
          <w:szCs w:val="24"/>
          <w:lang w:val="ru-RU"/>
        </w:rPr>
        <w:t xml:space="preserve">Затраты на оказание услуг по специальной оценке условий труда </w:t>
      </w:r>
      <w:r>
        <w:rPr>
          <w:b/>
          <w:sz w:val="28"/>
          <w:szCs w:val="28"/>
          <w:lang w:val="ru-RU"/>
        </w:rPr>
      </w:r>
    </w:p>
    <w:p>
      <w:pPr>
        <w:pStyle w:val="1074"/>
        <w:ind w:firstLine="709"/>
        <w:spacing w:after="0"/>
        <w:widowControl w:val="off"/>
        <w:rPr>
          <w:sz w:val="28"/>
          <w:szCs w:val="28"/>
          <w:lang w:val="ru-RU"/>
        </w:rPr>
      </w:pPr>
      <w:r>
        <w:rPr>
          <w:szCs w:val="24"/>
          <w:lang w:val="ru-RU"/>
        </w:rPr>
        <w:t xml:space="preserve">Затраты на оказание услуг по специальной оценке условий труда (З</w:t>
      </w:r>
      <w:r>
        <w:rPr>
          <w:szCs w:val="24"/>
          <w:vertAlign w:val="subscript"/>
          <w:lang w:val="ru-RU"/>
        </w:rPr>
        <w:t xml:space="preserve">со</w:t>
      </w:r>
      <w:r>
        <w:rPr>
          <w:szCs w:val="24"/>
          <w:lang w:val="ru-RU"/>
        </w:rPr>
        <w:t xml:space="preserve">) определяются по формуле:</w:t>
      </w:r>
      <w:r>
        <w:rPr>
          <w:sz w:val="28"/>
          <w:szCs w:val="28"/>
          <w:lang w:val="ru-RU"/>
        </w:rPr>
      </w:r>
    </w:p>
    <w:p>
      <w:pPr>
        <w:pStyle w:val="1074"/>
        <w:jc w:val="center"/>
        <w:spacing w:after="0"/>
        <w:rPr>
          <w:sz w:val="28"/>
          <w:szCs w:val="28"/>
          <w:lang w:val="ru-RU"/>
        </w:rPr>
      </w:pPr>
      <w:r/>
      <m:oMath>
        <m:sSub>
          <m:sSubPr>
            <m:ctrlPr>
              <w:rPr>
                <w:rFonts w:ascii="Cambria Math" w:hAnsi="Cambria Math" w:eastAsia="Cambria Math" w:cs="Cambria Math"/>
                <w:szCs w:val="28"/>
              </w:rPr>
            </m:ctrlPr>
          </m:sSubPr>
          <m:e>
            <m:r>
              <w:rPr>
                <w:rFonts w:ascii="Cambria Math" w:hAnsi="Cambria Math"/>
                <w:szCs w:val="24"/>
                <w:lang w:val="ru-RU"/>
              </w:rPr>
              <m:rPr>
                <m:sty m:val="p"/>
              </m:rPr>
              <m:t>З</m:t>
            </m:r>
          </m:e>
          <m:sub>
            <m:r>
              <w:rPr>
                <w:rFonts w:ascii="Cambria Math" w:hAnsi="Cambria Math"/>
                <w:szCs w:val="24"/>
                <w:lang w:val="ru-RU"/>
              </w:rPr>
              <m:rPr>
                <m:sty m:val="p"/>
              </m:rPr>
              <m:t>со</m:t>
            </m:r>
          </m:sub>
        </m:sSub>
        <m:r>
          <w:rPr>
            <w:rFonts w:ascii="Cambria Math" w:hAnsi="Cambria Math"/>
            <w:szCs w:val="24"/>
            <w:lang w:val="ru-RU"/>
          </w:rPr>
          <m:rPr>
            <m:sty m:val="p"/>
          </m:rPr>
          <m:t>=</m:t>
        </m:r>
        <m:nary>
          <m:naryPr>
            <m:chr m:val="∑"/>
            <m:grow m:val="off"/>
            <m:limLoc m:val="undOvr"/>
            <m:ctrlPr>
              <w:rPr>
                <w:rFonts w:ascii="Cambria Math" w:hAnsi="Cambria Math" w:eastAsia="Cambria Math" w:cs="Cambria Math"/>
                <w:szCs w:val="28"/>
              </w:rPr>
            </m:ctrlPr>
          </m:naryPr>
          <m:sub>
            <m:r>
              <w:rPr>
                <w:rFonts w:ascii="Cambria Math" w:hAnsi="Cambria Math"/>
                <w:szCs w:val="24"/>
              </w:rPr>
              <m:rPr>
                <m:sty m:val="p"/>
              </m:rPr>
              <m:t>i</m:t>
            </m:r>
            <m:r>
              <w:rPr>
                <w:rFonts w:ascii="Cambria Math" w:hAnsi="Cambria Math"/>
                <w:szCs w:val="24"/>
                <w:lang w:val="ru-RU"/>
              </w:rPr>
              <m:rPr>
                <m:sty m:val="p"/>
              </m:rPr>
              <m:t>=1</m:t>
            </m:r>
          </m:sub>
          <m:sup>
            <m:r>
              <w:rPr>
                <w:rFonts w:ascii="Cambria Math" w:hAnsi="Cambria Math"/>
                <w:szCs w:val="24"/>
                <w:lang w:val="en-US"/>
              </w:rPr>
              <m:rPr>
                <m:sty m:val="p"/>
              </m:rPr>
              <m:t>n</m:t>
            </m:r>
          </m:sup>
          <m:e>
            <m:sSub>
              <m:sSubPr>
                <m:ctrlPr>
                  <w:rPr>
                    <w:rFonts w:ascii="Cambria Math" w:hAnsi="Cambria Math" w:eastAsia="Cambria Math" w:cs="Cambria Math"/>
                    <w:szCs w:val="28"/>
                  </w:rPr>
                </m:ctrlPr>
              </m:sSubPr>
              <m:e>
                <m:r>
                  <w:rPr>
                    <w:rFonts w:ascii="Cambria Math" w:hAnsi="Cambria Math"/>
                    <w:szCs w:val="24"/>
                  </w:rPr>
                  <m:rPr>
                    <m:sty m:val="p"/>
                  </m:rPr>
                  <m:t>Q</m:t>
                </m:r>
              </m:e>
              <m:sub>
                <m:r>
                  <w:rPr>
                    <w:rFonts w:ascii="Cambria Math" w:hAnsi="Cambria Math"/>
                    <w:szCs w:val="24"/>
                  </w:rPr>
                  <m:rPr>
                    <m:sty m:val="p"/>
                  </m:rPr>
                  <m:t>i</m:t>
                </m:r>
                <m:r>
                  <w:rPr>
                    <w:rFonts w:ascii="Cambria Math" w:hAnsi="Cambria Math"/>
                    <w:szCs w:val="24"/>
                    <w:lang w:val="ru-RU"/>
                  </w:rPr>
                  <m:rPr>
                    <m:sty m:val="p"/>
                  </m:rPr>
                  <m:t> со</m:t>
                </m:r>
              </m:sub>
            </m:sSub>
            <m:r>
              <w:rPr>
                <w:rFonts w:ascii="Cambria Math" w:hAnsi="Cambria Math"/>
                <w:szCs w:val="24"/>
                <w:lang w:val="ru-RU"/>
              </w:rPr>
              <m:rPr>
                <m:sty m:val="p"/>
              </m:rPr>
              <m:t>×</m:t>
            </m:r>
            <m:sSub>
              <m:sSubPr>
                <m:ctrlPr>
                  <w:rPr>
                    <w:rFonts w:ascii="Cambria Math" w:hAnsi="Cambria Math" w:eastAsia="Cambria Math" w:cs="Cambria Math"/>
                    <w:szCs w:val="28"/>
                  </w:rPr>
                </m:ctrlPr>
              </m:sSubPr>
              <m:e>
                <m:r>
                  <w:rPr>
                    <w:rFonts w:ascii="Cambria Math" w:hAnsi="Cambria Math"/>
                    <w:szCs w:val="24"/>
                    <w:lang w:val="en-US"/>
                  </w:rPr>
                  <m:rPr>
                    <m:sty m:val="p"/>
                  </m:rPr>
                  <m:t>P</m:t>
                </m:r>
              </m:e>
              <m:sub>
                <m:r>
                  <w:rPr>
                    <w:rFonts w:ascii="Cambria Math" w:hAnsi="Cambria Math"/>
                    <w:szCs w:val="24"/>
                    <w:lang w:val="en-US"/>
                  </w:rPr>
                  <m:rPr>
                    <m:sty m:val="p"/>
                  </m:rPr>
                  <m:t>i</m:t>
                </m:r>
                <m:r>
                  <w:rPr>
                    <w:rFonts w:ascii="Cambria Math" w:hAnsi="Cambria Math"/>
                    <w:szCs w:val="24"/>
                    <w:lang w:val="ru-RU"/>
                  </w:rPr>
                  <m:rPr>
                    <m:sty m:val="p"/>
                  </m:rPr>
                  <m:t> со </m:t>
                </m:r>
              </m:sub>
            </m:sSub>
          </m:e>
        </m:nary>
      </m:oMath>
      <w:r>
        <w:rPr>
          <w:szCs w:val="24"/>
          <w:lang w:val="ru-RU"/>
        </w:rPr>
        <w:t xml:space="preserve">,</w:t>
      </w:r>
      <w:r>
        <w:rPr>
          <w:sz w:val="28"/>
          <w:szCs w:val="28"/>
          <w:lang w:val="ru-RU"/>
        </w:rPr>
      </w:r>
    </w:p>
    <w:p>
      <w:pPr>
        <w:pStyle w:val="1074"/>
        <w:ind w:firstLine="709"/>
        <w:spacing w:after="0"/>
        <w:rPr>
          <w:sz w:val="28"/>
          <w:szCs w:val="28"/>
          <w:lang w:val="ru-RU"/>
        </w:rPr>
      </w:pPr>
      <w:r>
        <w:rPr>
          <w:szCs w:val="24"/>
          <w:lang w:val="ru-RU"/>
        </w:rPr>
        <w:t xml:space="preserve">где:</w:t>
      </w:r>
      <w:r>
        <w:rPr>
          <w:sz w:val="28"/>
          <w:szCs w:val="28"/>
          <w:lang w:val="ru-RU"/>
        </w:rPr>
      </w:r>
    </w:p>
    <w:p>
      <w:pPr>
        <w:pStyle w:val="1074"/>
        <w:ind w:firstLine="709"/>
        <w:spacing w:after="0"/>
        <w:rPr>
          <w:sz w:val="28"/>
          <w:szCs w:val="28"/>
          <w:lang w:val="ru-RU"/>
        </w:rPr>
      </w:pPr>
      <w:r>
        <w:rPr>
          <w:szCs w:val="24"/>
          <w:lang w:val="en-US"/>
        </w:rPr>
        <w:t xml:space="preserve">Q</w:t>
      </w:r>
      <w:r>
        <w:rPr>
          <w:szCs w:val="24"/>
          <w:vertAlign w:val="subscript"/>
          <w:lang w:val="en-US"/>
        </w:rPr>
        <w:t xml:space="preserve">i</w:t>
      </w:r>
      <w:r>
        <w:rPr>
          <w:szCs w:val="24"/>
          <w:vertAlign w:val="subscript"/>
        </w:rPr>
        <w:t xml:space="preserve"> </w:t>
      </w:r>
      <w:r>
        <w:rPr>
          <w:szCs w:val="24"/>
          <w:vertAlign w:val="subscript"/>
          <w:lang w:val="ru-RU"/>
        </w:rPr>
        <w:t xml:space="preserve">со</w:t>
      </w:r>
      <w:r>
        <w:rPr>
          <w:szCs w:val="24"/>
        </w:rPr>
        <w:t xml:space="preserve"> </w:t>
      </w:r>
      <w:r>
        <w:rPr>
          <w:szCs w:val="24"/>
          <w:lang w:val="ru-RU"/>
        </w:rPr>
        <w:t xml:space="preserve">– количество </w:t>
      </w:r>
      <w:r>
        <w:rPr>
          <w:szCs w:val="24"/>
          <w:lang w:val="en-US"/>
        </w:rPr>
        <w:t xml:space="preserve">i</w:t>
      </w:r>
      <w:r>
        <w:rPr>
          <w:szCs w:val="24"/>
          <w:lang w:val="ru-RU"/>
        </w:rPr>
        <w:t xml:space="preserve">-х рабочих мест сотрудников территориального органа Росреестра, подлежащих специальной оценке условий труда, но</w:t>
      </w:r>
      <w:r>
        <w:rPr>
          <w:szCs w:val="24"/>
        </w:rPr>
        <w:t xml:space="preserve"> </w:t>
      </w:r>
      <w:r>
        <w:rPr>
          <w:szCs w:val="24"/>
          <w:lang w:val="ru-RU"/>
        </w:rPr>
        <w:t xml:space="preserve">не</w:t>
      </w:r>
      <w:r>
        <w:rPr>
          <w:szCs w:val="24"/>
        </w:rPr>
        <w:t xml:space="preserve"> </w:t>
      </w:r>
      <w:r>
        <w:rPr>
          <w:szCs w:val="24"/>
          <w:lang w:val="ru-RU"/>
        </w:rPr>
        <w:t xml:space="preserve">более расчетной численности основных работников (Ч</w:t>
      </w:r>
      <w:r>
        <w:rPr>
          <w:szCs w:val="24"/>
          <w:vertAlign w:val="subscript"/>
          <w:lang w:val="ru-RU"/>
        </w:rPr>
        <w:t xml:space="preserve">оп</w:t>
      </w:r>
      <w:r>
        <w:rPr>
          <w:szCs w:val="24"/>
          <w:lang w:val="ru-RU"/>
        </w:rPr>
        <w:t xml:space="preserve">), определяемой по формуле (1), указанной в пункте 1.5 Нормативных затрат;</w:t>
      </w:r>
      <w:r>
        <w:rPr>
          <w:sz w:val="28"/>
          <w:szCs w:val="28"/>
          <w:lang w:val="ru-RU"/>
        </w:rPr>
      </w:r>
    </w:p>
    <w:p>
      <w:pPr>
        <w:ind w:firstLine="720"/>
        <w:jc w:val="both"/>
        <w:spacing w:after="0" w:line="240" w:lineRule="auto"/>
        <w:tabs>
          <w:tab w:val="left" w:pos="2880" w:leader="none"/>
        </w:tabs>
        <w:rPr>
          <w:rFonts w:ascii="Times New Roman" w:hAnsi="Times New Roman" w:eastAsia="Times New Roman"/>
          <w:sz w:val="24"/>
          <w:szCs w:val="24"/>
        </w:rPr>
      </w:pPr>
      <w:r>
        <w:rPr>
          <w:rFonts w:ascii="Times New Roman" w:hAnsi="Times New Roman"/>
          <w:sz w:val="24"/>
          <w:szCs w:val="24"/>
        </w:rPr>
        <w:t xml:space="preserve">Р</w:t>
      </w:r>
      <w:r>
        <w:rPr>
          <w:rFonts w:ascii="Times New Roman" w:hAnsi="Times New Roman"/>
          <w:sz w:val="24"/>
          <w:szCs w:val="24"/>
          <w:vertAlign w:val="subscript"/>
        </w:rPr>
        <w:t xml:space="preserve">i со</w:t>
      </w:r>
      <w:r>
        <w:rPr>
          <w:rFonts w:ascii="Times New Roman" w:hAnsi="Times New Roman"/>
          <w:sz w:val="24"/>
          <w:szCs w:val="24"/>
        </w:rPr>
        <w:t xml:space="preserve"> – стоимость специальной оценки условий труда </w:t>
      </w:r>
      <w:r>
        <w:rPr>
          <w:rFonts w:ascii="Times New Roman" w:hAnsi="Times New Roman"/>
          <w:sz w:val="24"/>
          <w:szCs w:val="24"/>
          <w:lang w:val="en-US"/>
        </w:rPr>
        <w:t xml:space="preserve">i</w:t>
      </w:r>
      <w:r>
        <w:rPr>
          <w:rFonts w:ascii="Times New Roman" w:hAnsi="Times New Roman"/>
          <w:sz w:val="24"/>
          <w:szCs w:val="24"/>
        </w:rPr>
        <w:t xml:space="preserve">-го рабочего места сотрудника территориального органа Росреестра, определенная методом сопоставимых рыночных цен (анализом рынка), но не </w:t>
      </w:r>
      <w:r>
        <w:rPr>
          <w:rFonts w:ascii="Times New Roman" w:hAnsi="Times New Roman"/>
          <w:color w:val="000000" w:themeColor="text1"/>
          <w:sz w:val="24"/>
          <w:szCs w:val="24"/>
        </w:rPr>
        <w:t xml:space="preserve">более 2,8 тыс. </w:t>
      </w:r>
      <w:r>
        <w:rPr>
          <w:rFonts w:ascii="Times New Roman" w:hAnsi="Times New Roman"/>
          <w:sz w:val="24"/>
          <w:szCs w:val="24"/>
        </w:rPr>
        <w:t xml:space="preserve">рублей.</w:t>
      </w:r>
      <w:r>
        <w:rPr>
          <w:rFonts w:ascii="Times New Roman" w:hAnsi="Times New Roman" w:eastAsia="Times New Roman"/>
          <w:sz w:val="24"/>
          <w:szCs w:val="24"/>
        </w:rPr>
      </w:r>
    </w:p>
    <w:p>
      <w:pPr>
        <w:pStyle w:val="1074"/>
        <w:ind w:firstLine="709"/>
        <w:spacing w:after="0"/>
        <w:tabs>
          <w:tab w:val="left" w:pos="284" w:leader="none"/>
        </w:tabs>
        <w:rPr>
          <w:rFonts w:eastAsia="Times New Roman"/>
          <w:szCs w:val="24"/>
          <w:lang w:val="ru-RU"/>
        </w:rPr>
      </w:pPr>
      <w:r>
        <w:rPr>
          <w:rFonts w:eastAsia="Times New Roman"/>
          <w:szCs w:val="24"/>
          <w:lang w:val="ru-RU"/>
        </w:rPr>
      </w:r>
      <w:r>
        <w:rPr>
          <w:rFonts w:eastAsia="Times New Roman"/>
          <w:szCs w:val="24"/>
          <w:lang w:val="ru-RU"/>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целях опре</w:t>
      </w:r>
      <w:r>
        <w:rPr>
          <w:rFonts w:ascii="Times New Roman" w:hAnsi="Times New Roman" w:eastAsia="Times New Roman"/>
          <w:sz w:val="24"/>
          <w:szCs w:val="24"/>
        </w:rPr>
        <w:t xml:space="preserve">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3.7.1 пр</w:t>
      </w:r>
      <w:r>
        <w:rPr>
          <w:rFonts w:ascii="Times New Roman" w:hAnsi="Times New Roman" w:eastAsia="Times New Roman"/>
          <w:sz w:val="24"/>
          <w:szCs w:val="24"/>
        </w:rPr>
        <w:t xml:space="preserve">иказа Минэкономразвития России от 02.10.2013 № 567, были направлены запросы о предоставлении ценовой информации 11 (одиннадцати) Исполнителям, обладающими соответствующим опытом, запрос цен на официальный сайт Единой информационной системы в сфере закупок.</w:t>
      </w:r>
      <w:r>
        <w:rPr>
          <w:rFonts w:ascii="Times New Roman" w:hAnsi="Times New Roman" w:eastAsia="Times New Roman"/>
          <w:sz w:val="24"/>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ответ были получены коммерческие предложения от 3 (трех) организаций №№ 1875, 1874, 1873 от 26.05.2026, на основании которых произведен расчет, приведенный в Таблице № 1 к Обоснованию НМЦК.</w:t>
      </w:r>
      <w:r>
        <w:rPr>
          <w:rFonts w:ascii="Times New Roman" w:hAnsi="Times New Roman" w:eastAsia="Times New Roman"/>
          <w:sz w:val="24"/>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pStyle w:val="1074"/>
        <w:ind w:firstLine="709"/>
        <w:spacing w:after="0"/>
        <w:tabs>
          <w:tab w:val="left" w:pos="284" w:leader="none"/>
        </w:tabs>
        <w:rPr>
          <w:rFonts w:eastAsia="Times New Roman"/>
          <w:szCs w:val="24"/>
        </w:rPr>
      </w:pPr>
      <w:r>
        <w:rPr>
          <w:rFonts w:eastAsia="Times New Roman"/>
          <w:szCs w:val="24"/>
        </w:rPr>
      </w:r>
      <w:r>
        <w:rPr>
          <w:rFonts w:eastAsia="Times New Roman"/>
          <w:szCs w:val="24"/>
        </w:rPr>
      </w:r>
    </w:p>
    <w:p>
      <w:pPr>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p>
    <w:tbl>
      <w:tblPr>
        <w:tblpPr w:horzAnchor="margin" w:tblpXSpec="center" w:vertAnchor="text" w:tblpY="229" w:leftFromText="180" w:topFromText="0" w:rightFromText="180" w:bottomFromText="0"/>
        <w:tblW w:w="98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35"/>
        <w:gridCol w:w="3310"/>
        <w:gridCol w:w="567"/>
        <w:gridCol w:w="858"/>
        <w:gridCol w:w="854"/>
        <w:gridCol w:w="853"/>
        <w:gridCol w:w="818"/>
        <w:gridCol w:w="958"/>
        <w:gridCol w:w="1100"/>
      </w:tblGrid>
      <w:tr>
        <w:tblPrEx/>
        <w:trPr>
          <w:trHeight w:val="1134"/>
          <w:tblHeader/>
        </w:trPr>
        <w:tc>
          <w:tcPr>
            <w:tcW w:w="534" w:type="dxa"/>
            <w:vAlign w:val="center"/>
            <w:vMerge w:val="restart"/>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 п/п</w:t>
            </w:r>
            <w:r>
              <w:rPr>
                <w:rFonts w:ascii="Times New Roman" w:hAnsi="Times New Roman" w:eastAsia="Times New Roman"/>
                <w:bCs/>
                <w:sz w:val="18"/>
                <w:szCs w:val="18"/>
              </w:rPr>
            </w:r>
          </w:p>
        </w:tc>
        <w:tc>
          <w:tcPr>
            <w:tcW w:w="3310" w:type="dxa"/>
            <w:vAlign w:val="center"/>
            <w:vMerge w:val="restart"/>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p>
        </w:tc>
        <w:tc>
          <w:tcPr>
            <w:tcW w:w="567" w:type="dxa"/>
            <w:vAlign w:val="center"/>
            <w:vMerge w:val="restart"/>
            <w:textDirection w:val="btLr"/>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p>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(рабочих мест)</w:t>
            </w:r>
            <w:r>
              <w:rPr>
                <w:rFonts w:ascii="Times New Roman" w:hAnsi="Times New Roman" w:eastAsia="Times New Roman"/>
                <w:bCs/>
                <w:sz w:val="18"/>
                <w:szCs w:val="18"/>
              </w:rPr>
            </w:r>
          </w:p>
        </w:tc>
        <w:tc>
          <w:tcPr>
            <w:gridSpan w:val="3"/>
            <w:tcW w:w="2565"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p>
        </w:tc>
        <w:tc>
          <w:tcPr>
            <w:tcW w:w="818" w:type="dxa"/>
            <w:vAlign w:val="center"/>
            <w:vMerge w:val="restart"/>
            <w:textDirection w:val="btLr"/>
            <w:noWrap w:val="false"/>
          </w:tcPr>
          <w:p>
            <w:pPr>
              <w:ind w:left="113" w:right="113"/>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p>
        </w:tc>
        <w:tc>
          <w:tcPr>
            <w:tcW w:w="958" w:type="dxa"/>
            <w:vAlign w:val="center"/>
            <w:vMerge w:val="restart"/>
            <w:textDirection w:val="btLr"/>
            <w:noWrap w:val="false"/>
          </w:tcPr>
          <w:p>
            <w:pPr>
              <w:ind w:left="113" w:right="113"/>
              <w:jc w:val="center"/>
              <w:spacing w:after="0" w:line="240" w:lineRule="auto"/>
              <w:tabs>
                <w:tab w:val="left" w:pos="2880" w:leader="none"/>
              </w:tabs>
              <w:rPr>
                <w:rFonts w:ascii="Times New Roman" w:hAnsi="Times New Roman" w:eastAsia="Times New Roman"/>
                <w:sz w:val="18"/>
                <w:szCs w:val="18"/>
              </w:rPr>
            </w:pPr>
            <w:r>
              <w:rPr>
                <w:rFonts w:ascii="Times New Roman" w:hAnsi="Times New Roman" w:eastAsia="Times New Roman"/>
                <w:sz w:val="18"/>
                <w:szCs w:val="18"/>
              </w:rPr>
              <w:t xml:space="preserve">НМЦК (руб.)</w:t>
            </w:r>
            <w:r>
              <w:rPr>
                <w:rFonts w:ascii="Times New Roman" w:hAnsi="Times New Roman" w:eastAsia="Times New Roman"/>
                <w:sz w:val="18"/>
                <w:szCs w:val="18"/>
              </w:rPr>
            </w:r>
          </w:p>
        </w:tc>
        <w:tc>
          <w:tcPr>
            <w:tcW w:w="1100" w:type="dxa"/>
            <w:vAlign w:val="center"/>
            <w:vMerge w:val="restart"/>
            <w:textDirection w:val="btLr"/>
            <w:noWrap w:val="false"/>
          </w:tcPr>
          <w:p>
            <w:pPr>
              <w:ind w:left="113" w:right="113"/>
              <w:jc w:val="center"/>
              <w:spacing w:after="0" w:line="240" w:lineRule="auto"/>
              <w:tabs>
                <w:tab w:val="left" w:pos="2880" w:leader="none"/>
              </w:tabs>
              <w:rPr>
                <w:rFonts w:ascii="Times New Roman" w:hAnsi="Times New Roman" w:eastAsia="Times New Roman"/>
                <w:sz w:val="18"/>
                <w:szCs w:val="18"/>
              </w:rPr>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p>
          <w:p>
            <w:pPr>
              <w:ind w:left="113" w:right="113"/>
              <w:jc w:val="center"/>
              <w:spacing w:after="0" w:line="240" w:lineRule="auto"/>
              <w:tabs>
                <w:tab w:val="left" w:pos="2880" w:leader="none"/>
              </w:tabs>
              <w:rPr>
                <w:rFonts w:ascii="Times New Roman" w:hAnsi="Times New Roman" w:eastAsia="Times New Roman"/>
                <w:sz w:val="18"/>
                <w:szCs w:val="18"/>
              </w:rPr>
            </w:pPr>
            <w:r>
              <w:rPr>
                <w:rFonts w:ascii="Times New Roman" w:hAnsi="Times New Roman" w:eastAsia="Times New Roman"/>
                <w:sz w:val="18"/>
                <w:szCs w:val="18"/>
              </w:rPr>
              <w:t xml:space="preserve">%</w:t>
            </w:r>
            <w:r>
              <w:rPr>
                <w:rFonts w:ascii="Times New Roman" w:hAnsi="Times New Roman" w:eastAsia="Times New Roman"/>
                <w:sz w:val="18"/>
                <w:szCs w:val="18"/>
              </w:rPr>
            </w:r>
          </w:p>
        </w:tc>
      </w:tr>
      <w:tr>
        <w:tblPrEx/>
        <w:trPr>
          <w:cantSplit/>
          <w:trHeight w:val="1627"/>
          <w:tblHeader/>
        </w:trPr>
        <w:tc>
          <w:tcPr>
            <w:tcW w:w="534"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3310"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567"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858" w:type="dxa"/>
            <w:vAlign w:val="center"/>
            <w:textDirection w:val="btLr"/>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p>
        </w:tc>
        <w:tc>
          <w:tcPr>
            <w:tcW w:w="854" w:type="dxa"/>
            <w:vAlign w:val="center"/>
            <w:textDirection w:val="btLr"/>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p>
        </w:tc>
        <w:tc>
          <w:tcPr>
            <w:tcW w:w="853" w:type="dxa"/>
            <w:vAlign w:val="center"/>
            <w:textDirection w:val="btLr"/>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p>
        </w:tc>
        <w:tc>
          <w:tcPr>
            <w:tcW w:w="818"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958"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1100"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r>
      <w:tr>
        <w:tblPrEx/>
        <w:trPr>
          <w:tblHeader/>
        </w:trPr>
        <w:tc>
          <w:tcPr>
            <w:tcW w:w="534"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3310"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567"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gridSpan w:val="3"/>
            <w:tcW w:w="2565"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p>
        </w:tc>
        <w:tc>
          <w:tcPr>
            <w:tcW w:w="818"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958"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1100" w:type="dxa"/>
            <w:vAlign w:val="center"/>
            <w:vMerge w:val="continue"/>
            <w:textDirection w:val="lrTb"/>
            <w:noWrap w:val="false"/>
          </w:tcPr>
          <w:p>
            <w:pPr>
              <w:jc w:val="center"/>
              <w:spacing w:after="0" w:line="240" w:lineRule="auto"/>
              <w:tabs>
                <w:tab w:val="left" w:pos="2880" w:leader="none"/>
              </w:tabs>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r>
      <w:tr>
        <w:tblPrEx/>
        <w:trPr>
          <w:trHeight w:val="279"/>
          <w:tblHeader/>
        </w:trPr>
        <w:tc>
          <w:tcPr>
            <w:tcW w:w="534"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1</w:t>
            </w:r>
            <w:r>
              <w:rPr>
                <w:rFonts w:ascii="Times New Roman" w:hAnsi="Times New Roman" w:eastAsia="Times New Roman"/>
                <w:bCs/>
                <w:sz w:val="18"/>
                <w:szCs w:val="18"/>
              </w:rPr>
            </w:r>
          </w:p>
        </w:tc>
        <w:tc>
          <w:tcPr>
            <w:tcW w:w="3310"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2</w:t>
            </w:r>
            <w:r>
              <w:rPr>
                <w:rFonts w:ascii="Times New Roman" w:hAnsi="Times New Roman" w:eastAsia="Times New Roman"/>
                <w:bCs/>
                <w:sz w:val="18"/>
                <w:szCs w:val="18"/>
              </w:rPr>
            </w:r>
          </w:p>
        </w:tc>
        <w:tc>
          <w:tcPr>
            <w:tcW w:w="567"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3</w:t>
            </w:r>
            <w:r>
              <w:rPr>
                <w:rFonts w:ascii="Times New Roman" w:hAnsi="Times New Roman" w:eastAsia="Times New Roman"/>
                <w:bCs/>
                <w:sz w:val="18"/>
                <w:szCs w:val="18"/>
              </w:rPr>
            </w:r>
          </w:p>
        </w:tc>
        <w:tc>
          <w:tcPr>
            <w:tcW w:w="858"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4</w:t>
            </w:r>
            <w:r>
              <w:rPr>
                <w:rFonts w:ascii="Times New Roman" w:hAnsi="Times New Roman" w:eastAsia="Times New Roman"/>
                <w:bCs/>
                <w:sz w:val="18"/>
                <w:szCs w:val="18"/>
              </w:rPr>
            </w:r>
          </w:p>
        </w:tc>
        <w:tc>
          <w:tcPr>
            <w:tcW w:w="854"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5</w:t>
            </w:r>
            <w:r>
              <w:rPr>
                <w:rFonts w:ascii="Times New Roman" w:hAnsi="Times New Roman" w:eastAsia="Times New Roman"/>
                <w:bCs/>
                <w:sz w:val="18"/>
                <w:szCs w:val="18"/>
              </w:rPr>
            </w:r>
          </w:p>
        </w:tc>
        <w:tc>
          <w:tcPr>
            <w:tcW w:w="853"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6</w:t>
            </w:r>
            <w:r>
              <w:rPr>
                <w:rFonts w:ascii="Times New Roman" w:hAnsi="Times New Roman" w:eastAsia="Times New Roman"/>
                <w:bCs/>
                <w:sz w:val="18"/>
                <w:szCs w:val="18"/>
              </w:rPr>
            </w:r>
          </w:p>
        </w:tc>
        <w:tc>
          <w:tcPr>
            <w:tcW w:w="818"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7</w:t>
            </w:r>
            <w:r>
              <w:rPr>
                <w:rFonts w:ascii="Times New Roman" w:hAnsi="Times New Roman" w:eastAsia="Times New Roman"/>
                <w:bCs/>
                <w:sz w:val="18"/>
                <w:szCs w:val="18"/>
              </w:rPr>
            </w:r>
          </w:p>
        </w:tc>
        <w:tc>
          <w:tcPr>
            <w:tcW w:w="958"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8</w:t>
            </w:r>
            <w:r>
              <w:rPr>
                <w:rFonts w:ascii="Times New Roman" w:hAnsi="Times New Roman" w:eastAsia="Times New Roman"/>
                <w:bCs/>
                <w:sz w:val="18"/>
                <w:szCs w:val="18"/>
              </w:rPr>
            </w:r>
          </w:p>
        </w:tc>
        <w:tc>
          <w:tcPr>
            <w:tcW w:w="1100" w:type="dxa"/>
            <w:vAlign w:val="center"/>
            <w:textDirection w:val="lrTb"/>
            <w:noWrap w:val="false"/>
          </w:tcPr>
          <w:p>
            <w:pPr>
              <w:jc w:val="center"/>
              <w:spacing w:after="0" w:line="240" w:lineRule="auto"/>
              <w:tabs>
                <w:tab w:val="left" w:pos="2880" w:leader="none"/>
              </w:tabs>
              <w:rPr>
                <w:rFonts w:ascii="Times New Roman" w:hAnsi="Times New Roman" w:eastAsia="Times New Roman"/>
                <w:bCs/>
                <w:sz w:val="18"/>
                <w:szCs w:val="18"/>
              </w:rPr>
            </w:pPr>
            <w:r>
              <w:rPr>
                <w:rFonts w:ascii="Times New Roman" w:hAnsi="Times New Roman" w:eastAsia="Times New Roman"/>
                <w:bCs/>
                <w:sz w:val="18"/>
                <w:szCs w:val="18"/>
              </w:rPr>
              <w:t xml:space="preserve">9</w:t>
            </w:r>
            <w:r>
              <w:rPr>
                <w:rFonts w:ascii="Times New Roman" w:hAnsi="Times New Roman" w:eastAsia="Times New Roman"/>
                <w:bCs/>
                <w:sz w:val="18"/>
                <w:szCs w:val="18"/>
              </w:rPr>
            </w:r>
          </w:p>
        </w:tc>
      </w:tr>
      <w:tr>
        <w:tblPrEx/>
        <w:trPr>
          <w:trHeight w:val="932"/>
        </w:trPr>
        <w:tc>
          <w:tcPr>
            <w:tcW w:w="534"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lang w:val="en-US"/>
              </w:rPr>
              <w:t xml:space="preserve">1</w:t>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3310" w:type="dxa"/>
            <w:vAlign w:val="center"/>
            <w:textDirection w:val="lrTb"/>
            <w:noWrap w:val="false"/>
          </w:tcPr>
          <w:p>
            <w:pPr>
              <w:jc w:val="both"/>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специальной оценке условий труда Управления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567" w:type="dxa"/>
            <w:vAlign w:val="center"/>
            <w:textDirection w:val="lrTb"/>
            <w:noWrap w:val="false"/>
          </w:tcPr>
          <w:p>
            <w:pPr>
              <w:jc w:val="center"/>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42</w:t>
            </w:r>
            <w:r>
              <w:rPr>
                <w:rFonts w:ascii="Times New Roman" w:hAnsi="Times New Roman" w:eastAsia="Times New Roman"/>
                <w:color w:val="000000"/>
                <w:sz w:val="18"/>
                <w:szCs w:val="18"/>
              </w:rPr>
            </w:r>
          </w:p>
        </w:tc>
        <w:tc>
          <w:tcPr>
            <w:tcBorders>
              <w:top w:val="single" w:color="000000" w:sz="8" w:space="0"/>
              <w:left w:val="none" w:color="000000" w:sz="4" w:space="0"/>
              <w:bottom w:val="single" w:color="000000" w:sz="8" w:space="0"/>
              <w:right w:val="single" w:color="000000" w:sz="8" w:space="0"/>
            </w:tcBorders>
            <w:tcW w:w="858"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1300,00</w:t>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854"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1400,00</w:t>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none" w:color="000000" w:sz="4" w:space="0"/>
            </w:tcBorders>
            <w:tcW w:w="853"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1450,00</w:t>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818"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1300,00</w:t>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54600,00</w:t>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1100" w:type="dxa"/>
            <w:vAlign w:val="center"/>
            <w:textDirection w:val="lrTb"/>
            <w:noWrap w:val="false"/>
          </w:tcPr>
          <w:p>
            <w:pPr>
              <w:jc w:val="center"/>
              <w:spacing w:after="0" w:line="240" w:lineRule="auto"/>
              <w:rPr>
                <w:rFonts w:ascii="Times New Roman" w:hAnsi="Times New Roman" w:eastAsia="Times New Roman"/>
                <w:sz w:val="18"/>
                <w:szCs w:val="18"/>
              </w:rPr>
            </w:pPr>
            <w:r>
              <w:rPr>
                <w:rFonts w:ascii="Times New Roman" w:hAnsi="Times New Roman" w:eastAsia="Times New Roman"/>
                <w:sz w:val="18"/>
                <w:szCs w:val="18"/>
              </w:rPr>
              <w:t xml:space="preserve">5,52</w:t>
            </w:r>
            <w:r>
              <w:rPr>
                <w:rFonts w:ascii="Times New Roman" w:hAnsi="Times New Roman" w:eastAsia="Times New Roman"/>
                <w:sz w:val="18"/>
                <w:szCs w:val="18"/>
              </w:rPr>
            </w:r>
          </w:p>
        </w:tc>
      </w:tr>
    </w:tbl>
    <w:p>
      <w:pPr>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p>
    <w:p>
      <w:pPr>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ind w:firstLine="567"/>
        <w:jc w:val="both"/>
        <w:rPr>
          <w:rFonts w:ascii="Times New Roman" w:hAnsi="Times New Roman" w:eastAsia="Times New Roman"/>
          <w:b/>
          <w:sz w:val="24"/>
          <w:szCs w:val="24"/>
          <w:lang w:eastAsia="ru-RU"/>
        </w:rPr>
      </w:pPr>
      <w:r>
        <w:rPr>
          <w:rFonts w:ascii="Times New Roman" w:hAnsi="Times New Roman"/>
          <w:sz w:val="24"/>
          <w:szCs w:val="24"/>
        </w:rPr>
        <w:t xml:space="preserve">Согласно доведенным лимитам бюджетных обязательств на 2026 год начальная (максимальная) цена контракта составляет </w:t>
      </w:r>
      <w:r>
        <w:rPr>
          <w:rFonts w:ascii="Times New Roman" w:hAnsi="Times New Roman" w:eastAsia="Times New Roman"/>
          <w:b/>
          <w:color w:val="000000"/>
          <w:sz w:val="24"/>
          <w:szCs w:val="24"/>
          <w:lang w:eastAsia="ru-RU"/>
        </w:rPr>
        <w:t xml:space="preserve">54600 </w:t>
      </w:r>
      <w:r>
        <w:rPr>
          <w:rFonts w:ascii="Times New Roman" w:hAnsi="Times New Roman" w:eastAsia="Times New Roman"/>
          <w:b/>
          <w:sz w:val="24"/>
          <w:szCs w:val="24"/>
          <w:lang w:eastAsia="ru-RU"/>
        </w:rPr>
        <w:t xml:space="preserve">(пятьдесят четыре тысячи шестьсот) рублей 00 копеек.</w:t>
      </w:r>
      <w:r>
        <w:rPr>
          <w:rFonts w:ascii="Times New Roman" w:hAnsi="Times New Roman" w:eastAsia="Times New Roman"/>
          <w:b/>
          <w:sz w:val="24"/>
          <w:szCs w:val="24"/>
          <w:lang w:eastAsia="ru-RU"/>
        </w:rPr>
      </w:r>
    </w:p>
    <w:p>
      <w:pPr>
        <w:ind w:firstLine="567"/>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w:t>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Специалист 1 разряда отдела МТО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Губайдуллина Е.Ф. </w:t>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Росреестра по Республике Башкортостан                                                       Низамутдинова</w:t>
      </w:r>
      <w:r>
        <w:rPr>
          <w:rFonts w:ascii="Times New Roman" w:hAnsi="Times New Roman"/>
          <w:b/>
          <w:sz w:val="24"/>
          <w:szCs w:val="24"/>
        </w:rPr>
        <w:t xml:space="preserve"> </w:t>
      </w:r>
      <w:r>
        <w:rPr>
          <w:rFonts w:ascii="Times New Roman" w:hAnsi="Times New Roman" w:eastAsia="Times New Roman"/>
          <w:sz w:val="24"/>
          <w:szCs w:val="24"/>
          <w:lang w:eastAsia="ru-RU"/>
        </w:rPr>
        <w:t xml:space="preserve">Н.А. </w:t>
      </w:r>
      <w:r>
        <w:rPr>
          <w:rFonts w:ascii="Times New Roman" w:hAnsi="Times New Roman" w:eastAsia="Times New Roman"/>
          <w:sz w:val="24"/>
          <w:szCs w:val="24"/>
          <w:lang w:eastAsia="ru-RU"/>
        </w:rPr>
      </w:r>
    </w:p>
    <w:p>
      <w:pPr>
        <w:ind w:firstLine="567"/>
        <w:jc w:val="both"/>
        <w:rPr>
          <w:rFonts w:ascii="Times New Roman" w:hAnsi="Times New Roman" w:eastAsia="Times New Roman"/>
          <w:b/>
          <w:sz w:val="24"/>
          <w:szCs w:val="24"/>
          <w:lang w:eastAsia="ru-RU"/>
        </w:rPr>
        <w:sectPr>
          <w:footnotePr/>
          <w:endnotePr/>
          <w:type w:val="nextPage"/>
          <w:pgSz w:w="11906" w:h="16838" w:orient="portrait"/>
          <w:pgMar w:top="536" w:right="1134" w:bottom="851" w:left="1134" w:header="709" w:footer="709" w:gutter="0"/>
          <w:cols w:num="1" w:sep="0" w:space="708" w:equalWidth="1"/>
          <w:docGrid w:linePitch="360"/>
        </w:sect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firstLine="567"/>
        <w:jc w:val="both"/>
        <w:rPr>
          <w:rFonts w:ascii="Times New Roman" w:hAnsi="Times New Roman"/>
          <w:sz w:val="24"/>
          <w:szCs w:val="24"/>
          <w:lang w:eastAsia="ru-RU"/>
        </w:rPr>
        <w:sectPr>
          <w:footnotePr/>
          <w:endnotePr/>
          <w:type w:val="continuous"/>
          <w:pgSz w:w="11906" w:h="16838" w:orient="portrait"/>
          <w:pgMar w:top="539" w:right="567" w:bottom="567" w:left="1134" w:header="709" w:footer="709" w:gutter="0"/>
          <w:cols w:num="1" w:sep="0" w:space="708" w:equalWidth="1"/>
          <w:docGrid w:linePitch="360"/>
        </w:sectPr>
      </w:pPr>
      <w:r>
        <w:rPr>
          <w:rFonts w:ascii="Times New Roman" w:hAnsi="Times New Roman"/>
          <w:sz w:val="24"/>
          <w:szCs w:val="24"/>
          <w:lang w:eastAsia="ru-RU"/>
        </w:rPr>
      </w:r>
      <w:r>
        <w:rPr>
          <w:rFonts w:ascii="Times New Roman" w:hAnsi="Times New Roman"/>
          <w:sz w:val="24"/>
          <w:szCs w:val="24"/>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«____» ____________ 2026 г.</w:t>
      </w:r>
      <w:r>
        <w:rPr>
          <w:rFonts w:ascii="Times New Roman" w:hAnsi="Times New Roman" w:eastAsia="Times New Roman"/>
          <w:sz w:val="24"/>
          <w:szCs w:val="24"/>
          <w:lang w:eastAsia="ru-RU"/>
        </w:rPr>
      </w:r>
    </w:p>
    <w:p>
      <w:pPr>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основании ____________________, Заказчик и </w:t>
      </w:r>
      <w:r>
        <w:rPr>
          <w:rFonts w:ascii="Times New Roman" w:hAnsi="Times New Roman" w:eastAsia="Times New Roman"/>
          <w:bCs/>
          <w:sz w:val="24"/>
          <w:szCs w:val="24"/>
          <w:lang w:eastAsia="ru-RU"/>
        </w:rPr>
        <w:t xml:space="preserve">Исполнитель</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 Предмет Контракта</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оказать услуги по специальной оценке условий труда Управления Федеральной службы государственной регистрации, кадастра и картограф</w:t>
      </w:r>
      <w:r>
        <w:rPr>
          <w:rFonts w:ascii="Times New Roman" w:hAnsi="Times New Roman" w:eastAsia="Times New Roman"/>
          <w:sz w:val="24"/>
          <w:szCs w:val="24"/>
          <w:lang w:eastAsia="ru-RU"/>
        </w:rPr>
        <w:t xml:space="preserve">ии по Республике Башкортостан (далее - услуги) в соответствии с Приложением № 1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29"/>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r>
        <w:rPr>
          <w:rFonts w:ascii="Times New Roman" w:hAnsi="Times New Roman" w:eastAsia="Times New Roman"/>
          <w:sz w:val="24"/>
          <w:szCs w:val="24"/>
          <w:lang w:eastAsia="ru-RU"/>
        </w:rPr>
        <w:tab/>
        <w:t xml:space="preserve">Цена Контракта составляет _______________________, НДС</w:t>
      </w:r>
      <w:r>
        <w:rPr>
          <w:rFonts w:ascii="Times New Roman" w:hAnsi="Times New Roman" w:eastAsia="Times New Roman"/>
          <w:sz w:val="24"/>
          <w:szCs w:val="24"/>
          <w:lang w:eastAsia="ru-RU"/>
        </w:rPr>
        <w:t xml:space="preserve"> не облагается / включая НДС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r>
        <w:rPr>
          <w:rFonts w:ascii="Times New Roman" w:hAnsi="Times New Roman" w:eastAsia="Times New Roman"/>
          <w:sz w:val="24"/>
          <w:szCs w:val="24"/>
          <w:lang w:eastAsia="ru-RU"/>
        </w:rPr>
        <w:tab/>
        <w:t xml:space="preserve">Цена Контракта является твердой и не может изменяться в ходе его исполнен</w:t>
      </w:r>
      <w:r>
        <w:rPr>
          <w:rFonts w:ascii="Times New Roman" w:hAnsi="Times New Roman" w:eastAsia="Times New Roman"/>
          <w:sz w:val="24"/>
          <w:szCs w:val="24"/>
          <w:lang w:eastAsia="ru-RU"/>
        </w:rPr>
        <w:t xml:space="preserve">ия, за исключением случаев, предусмотренных ч. 1 ст.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из средс</w:t>
      </w:r>
      <w:r>
        <w:rPr>
          <w:rFonts w:ascii="Times New Roman" w:hAnsi="Times New Roman" w:eastAsia="Times New Roman"/>
          <w:sz w:val="24"/>
          <w:szCs w:val="24"/>
          <w:lang w:eastAsia="ru-RU"/>
        </w:rPr>
        <w:t xml:space="preserve">тв федерального бюджета Российской Федерации согласно лимитам бюджетных обязательств на 2026 финансовый год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Pr>
          <w:rFonts w:ascii="Times New Roman" w:hAnsi="Times New Roman" w:eastAsia="Times New Roman"/>
          <w:bCs/>
          <w:sz w:val="24"/>
          <w:szCs w:val="24"/>
          <w:lang w:eastAsia="ru-RU"/>
        </w:rPr>
      </w:r>
    </w:p>
    <w:p>
      <w:pPr>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numPr>
          <w:ilvl w:val="0"/>
          <w:numId w:val="29"/>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Условия платежа</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bCs/>
          <w:sz w:val="24"/>
          <w:szCs w:val="24"/>
          <w:lang w:eastAsia="ru-RU"/>
        </w:rPr>
        <w:t xml:space="preserve">3.1. </w:t>
      </w:r>
      <w:r>
        <w:rPr>
          <w:rFonts w:ascii="Times New Roman" w:hAnsi="Times New Roman" w:eastAsia="Times New Roman"/>
          <w:sz w:val="24"/>
          <w:szCs w:val="24"/>
          <w:lang w:eastAsia="ru-RU"/>
        </w:rPr>
        <w:t xml:space="preserve">Оплата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rPr>
        <w:t xml:space="preserve">.</w:t>
      </w:r>
      <w:r>
        <w:rPr>
          <w:rFonts w:ascii="Times New Roman" w:hAnsi="Times New Roman" w:eastAsia="Times New Roman"/>
          <w:sz w:val="24"/>
          <w:szCs w:val="24"/>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3.2.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3.3.  Платежи по настоящему Контракту осуществляются в российских рублях.</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3.4. В случае изменения расчетного счета Исполнитель</w:t>
      </w:r>
      <w:r>
        <w:rPr>
          <w:rFonts w:ascii="Times New Roman" w:hAnsi="Times New Roman" w:eastAsia="Times New Roman"/>
          <w:bCs/>
          <w:sz w:val="24"/>
          <w:szCs w:val="24"/>
          <w:lang w:eastAsia="ru-RU"/>
        </w:rPr>
        <w:t xml:space="preserve">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bCs/>
          <w:sz w:val="24"/>
          <w:szCs w:val="24"/>
          <w:lang w:eastAsia="ru-RU"/>
        </w:rPr>
        <w:t xml:space="preserve">3.5. </w:t>
      </w:r>
      <w:r>
        <w:rPr>
          <w:rFonts w:ascii="Times New Roman" w:hAnsi="Times New Roman"/>
          <w:sz w:val="24"/>
          <w:szCs w:val="24"/>
        </w:rPr>
        <w:t xml:space="preserve">В случае просрочки исполнения обязательства, неисполнения или ненадлежащего исполнения обязательства, Заказчик вправе производи</w:t>
      </w:r>
      <w:r>
        <w:rPr>
          <w:rFonts w:ascii="Times New Roman" w:hAnsi="Times New Roman"/>
          <w:sz w:val="24"/>
          <w:szCs w:val="24"/>
        </w:rPr>
        <w:t xml:space="preserve">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 Порядок расчета размера неустойки предусмотрен разделом 10 Контракта.</w:t>
      </w:r>
      <w:r>
        <w:rPr>
          <w:rFonts w:ascii="Times New Roman" w:hAnsi="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3.6. Если в соответствии с зако</w:t>
      </w:r>
      <w:r>
        <w:rPr>
          <w:rFonts w:ascii="Times New Roman" w:hAnsi="Times New Roman" w:eastAsia="Times New Roman"/>
          <w:bCs/>
          <w:sz w:val="24"/>
          <w:szCs w:val="24"/>
          <w:lang w:eastAsia="ru-RU"/>
        </w:rPr>
        <w:t xml:space="preserve">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заказчиком юридическ</w:t>
      </w:r>
      <w:r>
        <w:rPr>
          <w:rFonts w:ascii="Times New Roman" w:hAnsi="Times New Roman" w:eastAsia="Times New Roman"/>
          <w:bCs/>
          <w:sz w:val="24"/>
          <w:szCs w:val="24"/>
          <w:lang w:eastAsia="ru-RU"/>
        </w:rPr>
        <w:t xml:space="preserve">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29"/>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Сроки оказания услуг</w:t>
      </w:r>
      <w:r>
        <w:rPr>
          <w:rFonts w:ascii="Times New Roman" w:hAnsi="Times New Roman" w:eastAsia="Times New Roman"/>
          <w:b/>
          <w:bCs/>
          <w:sz w:val="24"/>
          <w:szCs w:val="24"/>
          <w:lang w:eastAsia="ru-RU"/>
        </w:rPr>
      </w:r>
    </w:p>
    <w:p>
      <w:pPr>
        <w:pStyle w:val="767"/>
        <w:numPr>
          <w:ilvl w:val="1"/>
          <w:numId w:val="31"/>
        </w:numPr>
        <w:ind w:left="0" w:firstLine="709"/>
        <w:jc w:val="both"/>
        <w:tabs>
          <w:tab w:val="left" w:pos="0" w:leader="none"/>
          <w:tab w:val="left" w:pos="709" w:leader="none"/>
        </w:tabs>
        <w:rPr>
          <w:lang w:val="ru-RU"/>
        </w:rPr>
      </w:pPr>
      <w:r>
        <w:rPr>
          <w:rFonts w:eastAsia="Calibri"/>
          <w:lang w:val="ru-RU" w:eastAsia="en-US"/>
        </w:rPr>
        <w:t xml:space="preserve">Услуги оказываются планово, с момента заключения контракта до 01.11.2026 (дата оказания услуг, при необходимости, может согласовываться дополнительно). </w:t>
      </w:r>
      <w:r>
        <w:rPr>
          <w:lang w:val="ru-RU"/>
        </w:rPr>
        <w:t xml:space="preserve">Датой оказания услуг считается дата подписания Заказчиком акта оказанных услуг.</w:t>
      </w:r>
      <w:r>
        <w:rPr>
          <w:lang w:val="ru-RU"/>
        </w:rPr>
      </w:r>
    </w:p>
    <w:p>
      <w:pPr>
        <w:pStyle w:val="767"/>
        <w:numPr>
          <w:ilvl w:val="1"/>
          <w:numId w:val="31"/>
        </w:numPr>
        <w:ind w:left="0" w:firstLine="709"/>
        <w:jc w:val="both"/>
        <w:tabs>
          <w:tab w:val="left" w:pos="1134" w:leader="none"/>
        </w:tabs>
        <w:rPr>
          <w:lang w:val="ru-RU"/>
        </w:rPr>
      </w:pPr>
      <w:r>
        <w:rPr>
          <w:lang w:val="ru-RU"/>
        </w:rPr>
        <w:t xml:space="preserve">Контракт вступает в силу момента подписания контракта его сторонами и действует по </w:t>
      </w:r>
      <w:r>
        <w:rPr>
          <w:lang w:val="ru-RU"/>
        </w:rPr>
        <w:t xml:space="preserve">19 ноября</w:t>
      </w:r>
      <w:r>
        <w:rPr>
          <w:lang w:val="ru-RU"/>
        </w:rPr>
        <w:t xml:space="preserve"> 202</w:t>
      </w:r>
      <w:r>
        <w:rPr>
          <w:lang w:val="ru-RU"/>
        </w:rPr>
        <w:t xml:space="preserve">6 </w:t>
      </w:r>
      <w:r>
        <w:rPr>
          <w:lang w:val="ru-RU"/>
        </w:rPr>
        <w:t xml:space="preserve">включительно, а обязательства сторон прекращаются надлежащим исполнением.</w:t>
      </w:r>
      <w:r>
        <w:rPr>
          <w:lang w:val="ru-RU"/>
        </w:rPr>
      </w:r>
    </w:p>
    <w:p>
      <w:pPr>
        <w:contextualSpacing/>
        <w:ind w:firstLine="709"/>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5. Порядок приемки услуг</w:t>
      </w:r>
      <w:r>
        <w:rPr>
          <w:rFonts w:ascii="Times New Roman" w:hAnsi="Times New Roman" w:eastAsia="Times New Roman"/>
          <w:b/>
          <w:sz w:val="24"/>
          <w:szCs w:val="24"/>
          <w:lang w:eastAsia="ru-RU"/>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 Приемка услуг осуществляется Заказчиком в соответствии со ст.ст. 720, 783 Гражданского кодекса Российской Федерации, нормативно - правовыми актами Российской Федерации касающиеся характера услуг, оказываемых по контракту.</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Приемка результата работ возможна путем формирования и обмена соответствующими документами о приемке в форме электронных документов.</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5.2. Исполнитель обязуется оказать услуги на объектах Заказчика в полном объеме согласно количеству установленного оборудования и в течение установленного срока. </w:t>
      </w:r>
      <w:r>
        <w:rPr>
          <w:rFonts w:ascii="Times New Roman" w:hAnsi="Times New Roman"/>
          <w:sz w:val="24"/>
          <w:szCs w:val="24"/>
        </w:rPr>
      </w:r>
    </w:p>
    <w:p>
      <w:pPr>
        <w:contextualSpacing/>
        <w:ind w:firstLine="709"/>
        <w:jc w:val="both"/>
        <w:spacing w:after="0" w:line="240" w:lineRule="auto"/>
        <w:rPr>
          <w:rFonts w:ascii="Tinos" w:hAnsi="Tinos" w:cs="Tinos"/>
          <w:sz w:val="24"/>
          <w:szCs w:val="24"/>
        </w:rPr>
        <w:outlineLvl w:val="0"/>
      </w:pPr>
      <w:r>
        <w:rPr>
          <w:rFonts w:ascii="Times New Roman" w:hAnsi="Times New Roman"/>
          <w:sz w:val="24"/>
          <w:szCs w:val="24"/>
        </w:rPr>
        <w:t xml:space="preserve">5.3. </w:t>
      </w:r>
      <w:r>
        <w:rPr>
          <w:rFonts w:ascii="Tinos" w:hAnsi="Tinos" w:eastAsia="Tinos" w:cs="Tinos"/>
          <w:sz w:val="24"/>
          <w:szCs w:val="24"/>
        </w:rPr>
        <w:t xml:space="preserve">В течение 7 (семи) рабочих дней со дня, следующего за днем получения акта приема-передачи товара Заказчик осуществляет проверку качества поставленного товара Поставщиком на предмет с</w:t>
      </w:r>
      <w:r>
        <w:rPr>
          <w:rFonts w:ascii="Tinos" w:hAnsi="Tinos" w:eastAsia="Tinos" w:cs="Tinos"/>
          <w:sz w:val="24"/>
          <w:szCs w:val="24"/>
        </w:rPr>
        <w:t xml:space="preserve">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nos" w:hAnsi="Tinos" w:cs="Tinos"/>
          <w:sz w:val="24"/>
          <w:szCs w:val="24"/>
        </w:rPr>
      </w:r>
    </w:p>
    <w:p>
      <w:pPr>
        <w:contextualSpacing/>
        <w:ind w:firstLine="709"/>
        <w:jc w:val="both"/>
        <w:spacing w:after="0" w:line="240" w:lineRule="auto"/>
        <w:rPr>
          <w:rFonts w:ascii="Tinos" w:hAnsi="Tinos" w:cs="Tinos"/>
          <w:bCs/>
          <w:sz w:val="24"/>
          <w:szCs w:val="24"/>
        </w:rPr>
        <w:outlineLvl w:val="0"/>
      </w:pPr>
      <w:r>
        <w:rPr>
          <w:rFonts w:ascii="Tinos" w:hAnsi="Tinos" w:eastAsia="Tinos" w:cs="Tinos"/>
          <w:sz w:val="24"/>
          <w:szCs w:val="24"/>
        </w:rPr>
        <w:t xml:space="preserve">Акт приемки (по форме 0510452), сформированный Заказчиком, подписывается обеими сторонами.</w:t>
      </w:r>
      <w:r>
        <w:rPr>
          <w:rFonts w:ascii="Tinos" w:hAnsi="Tinos" w:cs="Tinos"/>
          <w:bCs/>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5.4. 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5.5. Для проверки предоставленных Исполнителем результатов, предусмотренных Контрактом, в ч</w:t>
      </w:r>
      <w:r>
        <w:rPr>
          <w:rFonts w:ascii="Times New Roman" w:hAnsi="Times New Roman"/>
          <w:sz w:val="24"/>
          <w:szCs w:val="24"/>
        </w:rP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5.6. При возникновении между Заказчиком и Исполн</w:t>
      </w:r>
      <w:r>
        <w:rPr>
          <w:rFonts w:ascii="Times New Roman" w:hAnsi="Times New Roman"/>
          <w:sz w:val="24"/>
          <w:szCs w:val="24"/>
        </w:rP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rPr>
          <w:rFonts w:ascii="Times New Roman" w:hAnsi="Times New Roman"/>
          <w:sz w:val="24"/>
          <w:szCs w:val="24"/>
        </w:rP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5.7. В случаях, когда это преду</w:t>
      </w:r>
      <w:r>
        <w:rPr>
          <w:rFonts w:ascii="Times New Roman" w:hAnsi="Times New Roman"/>
          <w:sz w:val="24"/>
          <w:szCs w:val="24"/>
        </w:rP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5.8. 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5.9. Заказчик, обнаруживший после приемки услуг отступления в не</w:t>
      </w:r>
      <w:r>
        <w:rPr>
          <w:rFonts w:ascii="Times New Roman" w:hAnsi="Times New Roman"/>
          <w:sz w:val="24"/>
          <w:szCs w:val="24"/>
        </w:rP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5.10. Исполнитель гарантирует соответствие результатов оказанных услуг объему и качеству, указанных в Приложении № 1 к контракту, в соответствии с Контрактом на протяжении гарантийного срока.</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5.11.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оборудования, его частей.</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5.12. </w:t>
      </w:r>
      <w:r>
        <w:rPr>
          <w:rFonts w:ascii="Tinos" w:hAnsi="Tinos" w:eastAsia="Tinos" w:cs="Tinos"/>
          <w:bCs/>
          <w:sz w:val="24"/>
          <w:szCs w:val="24"/>
          <w:lang w:eastAsia="ru-RU"/>
        </w:rPr>
        <w:t xml:space="preserve">Датой приемки поставки товара </w:t>
      </w:r>
      <w:r>
        <w:rPr>
          <w:rFonts w:ascii="Tinos" w:hAnsi="Tinos" w:eastAsia="Tinos" w:cs="Tinos"/>
          <w:bCs/>
          <w:sz w:val="24"/>
          <w:szCs w:val="24"/>
        </w:rPr>
        <w:t xml:space="preserve">считается </w:t>
      </w:r>
      <w:r>
        <w:rPr>
          <w:rFonts w:ascii="Tinos" w:hAnsi="Tinos" w:eastAsia="Tinos" w:cs="Tinos"/>
          <w:sz w:val="24"/>
          <w:szCs w:val="24"/>
        </w:rPr>
        <w:t xml:space="preserve">дата подписания обеими сторонами акта приемки (по форме 0510452)</w:t>
      </w:r>
      <w:r>
        <w:rPr>
          <w:rFonts w:ascii="Times New Roman" w:hAnsi="Times New Roman"/>
          <w:sz w:val="24"/>
          <w:szCs w:val="24"/>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contextualSpacing/>
        <w:ind w:firstLine="708"/>
        <w:jc w:val="center"/>
        <w:spacing w:after="0" w:line="240" w:lineRule="auto"/>
        <w:rPr>
          <w:rFonts w:ascii="Times New Roman" w:hAnsi="Times New Roman"/>
          <w:b/>
          <w:bCs/>
          <w:sz w:val="24"/>
          <w:szCs w:val="24"/>
        </w:rPr>
      </w:pPr>
      <w:r>
        <w:rPr>
          <w:rFonts w:ascii="Times New Roman" w:hAnsi="Times New Roman"/>
          <w:b/>
          <w:bCs/>
          <w:sz w:val="24"/>
          <w:szCs w:val="24"/>
        </w:rPr>
        <w:t xml:space="preserve">6. Права и обязанности сторон</w:t>
      </w:r>
      <w:r>
        <w:rPr>
          <w:rFonts w:ascii="Times New Roman" w:hAnsi="Times New Roman"/>
          <w:b/>
          <w:bCs/>
          <w:sz w:val="24"/>
          <w:szCs w:val="24"/>
        </w:rPr>
      </w:r>
    </w:p>
    <w:p>
      <w:pPr>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6.1. Заказчик вправе:</w:t>
      </w:r>
      <w:r>
        <w:rPr>
          <w:rFonts w:ascii="Times New Roman" w:hAnsi="Times New Roman" w:eastAsia="Times New Roman"/>
          <w:bCs/>
          <w:sz w:val="24"/>
          <w:szCs w:val="24"/>
          <w:u w:val="single"/>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6.1.1. 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6.1.2. 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6.1.3. Осуществлять контроль за объемами и сроками оказания услуг.</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6.1.4. 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6.2. Заказчик обязан:</w:t>
      </w:r>
      <w:r>
        <w:rPr>
          <w:rFonts w:ascii="Times New Roman" w:hAnsi="Times New Roman" w:eastAsia="Times New Roman"/>
          <w:bCs/>
          <w:sz w:val="24"/>
          <w:szCs w:val="24"/>
          <w:u w:val="single"/>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6.2.2. 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6.2.3. Принять решение об одностороннем отказе от исполнения настоящего Контракта, если в ходе исполнения настоящего Контракта установлено, чт</w:t>
      </w:r>
      <w:r>
        <w:rPr>
          <w:rFonts w:ascii="Times New Roman" w:hAnsi="Times New Roman" w:eastAsia="Times New Roman"/>
          <w:bCs/>
          <w:sz w:val="24"/>
          <w:szCs w:val="24"/>
          <w:lang w:eastAsia="ru-RU"/>
        </w:rPr>
        <w:t xml:space="preserve">о Исполнитель не соответствует установленным документацией об электронном аукционе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6.3. Исполнитель вправе:</w:t>
      </w:r>
      <w:r>
        <w:rPr>
          <w:rFonts w:ascii="Times New Roman" w:hAnsi="Times New Roman" w:eastAsia="Times New Roman"/>
          <w:bCs/>
          <w:sz w:val="24"/>
          <w:szCs w:val="24"/>
          <w:u w:val="single"/>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6.3.1. Требовать своевременной оплаты оказанных услуг. </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6.3.2. 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6.3.3.Принять решение об одностороннем отказе от исполнения Контракта </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6.4. Исполнитель обязан:</w:t>
      </w:r>
      <w:r>
        <w:rPr>
          <w:rFonts w:ascii="Times New Roman" w:hAnsi="Times New Roman" w:eastAsia="Times New Roman"/>
          <w:bCs/>
          <w:sz w:val="24"/>
          <w:szCs w:val="24"/>
          <w:u w:val="single"/>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6.4.1. оказывать все виды услуг на основании настоящего Контракта и Приложения №1</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6.4.2. 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6.4.3. 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6.4.4. 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6.4.5. 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6.4.6. 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6.4.7. 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6.4.8. 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6.4.9.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6.4.10. исполнять иные обязанности, предусмотренные действующим законодательством Российской Федерации в области связи, правилами оказания услуг и Контрактом.</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cente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7. </w:t>
      </w:r>
      <w:r>
        <w:rPr>
          <w:rFonts w:ascii="Times New Roman" w:hAnsi="Times New Roman" w:eastAsia="Times New Roman"/>
          <w:b/>
          <w:bCs/>
          <w:sz w:val="24"/>
          <w:szCs w:val="24"/>
          <w:lang w:eastAsia="ru-RU"/>
        </w:rPr>
        <w:t xml:space="preserve">Арбитраж</w:t>
      </w:r>
      <w:r>
        <w:rPr>
          <w:rFonts w:ascii="Times New Roman" w:hAnsi="Times New Roman" w:eastAsia="Times New Roman"/>
          <w:bCs/>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7.1.</w:t>
      </w:r>
      <w:r>
        <w:rPr>
          <w:rFonts w:ascii="Times New Roman" w:hAnsi="Times New Roman" w:eastAsia="Times New Roman"/>
          <w:sz w:val="24"/>
          <w:szCs w:val="24"/>
          <w:lang w:eastAsia="ru-RU"/>
        </w:rPr>
        <w:tab/>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7.2.</w:t>
      </w:r>
      <w:r>
        <w:rPr>
          <w:rFonts w:ascii="Times New Roman" w:hAnsi="Times New Roman" w:eastAsia="Times New Roman"/>
          <w:sz w:val="24"/>
          <w:szCs w:val="24"/>
          <w:lang w:eastAsia="ru-RU"/>
        </w:rPr>
        <w:tab/>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2"/>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 </w:t>
      </w:r>
      <w:r>
        <w:rPr>
          <w:rFonts w:ascii="Times New Roman" w:hAnsi="Times New Roman" w:eastAsia="Times New Roman"/>
          <w:b/>
          <w:bCs/>
          <w:sz w:val="24"/>
          <w:szCs w:val="24"/>
          <w:lang w:eastAsia="ru-RU"/>
        </w:rPr>
      </w:r>
    </w:p>
    <w:p>
      <w:p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8.1.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p>
    <w:p>
      <w:pPr>
        <w:contextualSpacing/>
        <w:ind w:firstLine="709"/>
        <w:jc w:val="both"/>
        <w:spacing w:after="0" w:line="240" w:lineRule="auto"/>
        <w:tabs>
          <w:tab w:val="left" w:pos="426" w:leader="none"/>
          <w:tab w:val="left" w:pos="993"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w:t>
      </w:r>
      <w:r>
        <w:rPr>
          <w:rFonts w:ascii="Times New Roman" w:hAnsi="Times New Roman" w:eastAsia="Times New Roman"/>
          <w:bCs/>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8.4. 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8.5. 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w:t>
      </w:r>
      <w:r>
        <w:rPr>
          <w:rFonts w:ascii="Times New Roman" w:hAnsi="Times New Roman" w:eastAsia="Times New Roman"/>
          <w:sz w:val="24"/>
          <w:szCs w:val="24"/>
          <w:lang w:eastAsia="ru-RU"/>
        </w:rPr>
        <w:t xml:space="preserve">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 процента цены контракта (этапа), но не более 5 тыс. рублей и не менее 1 тыс. рублей.</w:t>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8.6. </w:t>
      </w: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p>
    <w:p>
      <w:pPr>
        <w:contextualSpacing/>
        <w:ind w:firstLine="708"/>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8.7. </w:t>
      </w: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p>
    <w:p>
      <w:pPr>
        <w:contextualSpacing/>
        <w:ind w:firstLine="709"/>
        <w:jc w:val="both"/>
        <w:spacing w:after="0" w:line="240" w:lineRule="auto"/>
        <w:rPr>
          <w:rFonts w:ascii="Times New Roman" w:hAnsi="Times New Roman"/>
          <w:sz w:val="24"/>
          <w:szCs w:val="24"/>
          <w:lang w:eastAsia="ru-RU"/>
        </w:rPr>
      </w:pPr>
      <w:r>
        <w:rPr>
          <w:rFonts w:ascii="Times New Roman" w:hAnsi="Times New Roman" w:eastAsia="Times New Roman"/>
          <w:sz w:val="24"/>
          <w:szCs w:val="24"/>
          <w:lang w:eastAsia="ru-RU"/>
        </w:rPr>
        <w:t xml:space="preserve">8.8. </w:t>
      </w: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p>
    <w:p>
      <w:pPr>
        <w:contextualSpacing/>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8.9. </w:t>
      </w: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p>
    <w:p>
      <w:pPr>
        <w:contextualSpacing/>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8.11. 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8.12. 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8.13. 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Форс мажор</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9.1.</w:t>
      </w:r>
      <w:r>
        <w:rPr>
          <w:rFonts w:ascii="Times New Roman" w:hAnsi="Times New Roman" w:eastAsia="Times New Roman"/>
          <w:sz w:val="24"/>
          <w:szCs w:val="24"/>
          <w:lang w:eastAsia="ru-RU"/>
        </w:rPr>
        <w:tab/>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9.2.</w:t>
      </w:r>
      <w:r>
        <w:rPr>
          <w:rFonts w:ascii="Times New Roman" w:hAnsi="Times New Roman" w:eastAsia="Times New Roman"/>
          <w:sz w:val="24"/>
          <w:szCs w:val="24"/>
          <w:lang w:eastAsia="ru-RU"/>
        </w:rPr>
        <w:tab/>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10. Изменение условий контракта</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10.1.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bCs/>
          <w:sz w:val="24"/>
          <w:szCs w:val="24"/>
        </w:rPr>
      </w:r>
    </w:p>
    <w:p>
      <w:pPr>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bCs/>
          <w:sz w:val="24"/>
          <w:szCs w:val="24"/>
        </w:rPr>
      </w:r>
    </w:p>
    <w:p>
      <w:pPr>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б) если по предложению заказчика увеличиваются предусмотренные контрактом </w:t>
      </w:r>
      <w:r>
        <w:rPr>
          <w:rFonts w:ascii="Times New Roman" w:hAnsi="Times New Roman"/>
          <w:sz w:val="24"/>
          <w:szCs w:val="24"/>
        </w:rPr>
        <w:t xml:space="preserve">(за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Pr>
          <w:rFonts w:ascii="Times New Roman" w:hAnsi="Times New Roman"/>
          <w:bCs/>
          <w:sz w:val="24"/>
          <w:szCs w:val="24"/>
        </w:rPr>
        <w:t xml:space="preserve">количество товара, объем работы или услуги не более чем на десять проце</w:t>
      </w:r>
      <w:r>
        <w:rPr>
          <w:rFonts w:ascii="Times New Roman" w:hAnsi="Times New Roman"/>
          <w:bCs/>
          <w:sz w:val="24"/>
          <w:szCs w:val="24"/>
        </w:rPr>
        <w:t xml:space="preserve">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w:t>
      </w:r>
      <w:r>
        <w:rPr>
          <w:rFonts w:ascii="Times New Roman" w:hAnsi="Times New Roman"/>
          <w:bCs/>
          <w:sz w:val="24"/>
          <w:szCs w:val="24"/>
        </w:rPr>
        <w:t xml:space="preserve">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w:t>
      </w:r>
      <w:r>
        <w:rPr>
          <w:rFonts w:ascii="Times New Roman" w:hAnsi="Times New Roman"/>
          <w:bCs/>
          <w:sz w:val="24"/>
          <w:szCs w:val="24"/>
        </w:rPr>
        <w:t xml:space="preserve">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w:t>
      </w:r>
      <w:r>
        <w:rPr>
          <w:rFonts w:ascii="Times New Roman" w:hAnsi="Times New Roman"/>
          <w:bCs/>
          <w:sz w:val="24"/>
          <w:szCs w:val="24"/>
        </w:rPr>
        <w:t xml:space="preserve">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(ч.1 ст.95 Закона № 44-ФЗ от 05.04.2013г.).</w:t>
      </w:r>
      <w:r>
        <w:rPr>
          <w:rFonts w:ascii="Times New Roman" w:hAnsi="Times New Roman"/>
          <w:bCs/>
          <w:sz w:val="24"/>
          <w:szCs w:val="24"/>
        </w:rPr>
      </w:r>
    </w:p>
    <w:p>
      <w:pPr>
        <w:contextualSpacing/>
        <w:ind w:firstLine="709"/>
        <w:jc w:val="both"/>
        <w:spacing w:after="0" w:line="240" w:lineRule="auto"/>
        <w:rPr>
          <w:rFonts w:ascii="Times New Roman" w:hAnsi="Times New Roman"/>
          <w:bCs/>
          <w:sz w:val="24"/>
          <w:szCs w:val="24"/>
        </w:rPr>
        <w:outlineLvl w:val="0"/>
      </w:pPr>
      <w:r>
        <w:rPr>
          <w:rFonts w:ascii="Times New Roman" w:hAnsi="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bCs/>
          <w:sz w:val="24"/>
          <w:szCs w:val="24"/>
        </w:rPr>
      </w:r>
    </w:p>
    <w:p>
      <w:pPr>
        <w:contextualSpacing/>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10.2. При исполнении контракта по согласованию заказчика с поставщиком допускается поставка товара, выполнени</w:t>
      </w:r>
      <w:r>
        <w:rPr>
          <w:rFonts w:ascii="Times New Roman" w:hAnsi="Times New Roman"/>
          <w:bCs/>
          <w:sz w:val="24"/>
          <w:szCs w:val="24"/>
        </w:rPr>
        <w:t xml:space="preserve">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bCs/>
          <w:sz w:val="24"/>
          <w:szCs w:val="24"/>
        </w:rPr>
      </w:r>
    </w:p>
    <w:p>
      <w:pPr>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709"/>
        <w:jc w:val="both"/>
        <w:spacing w:after="0" w:line="240" w:lineRule="auto"/>
        <w:rPr>
          <w:rFonts w:ascii="Times New Roman" w:hAnsi="Times New Roman" w:eastAsia="Times New Roman"/>
          <w:bCs/>
          <w:sz w:val="16"/>
          <w:szCs w:val="16"/>
        </w:rPr>
        <w:outlineLvl w:val="0"/>
      </w:pPr>
      <w:r>
        <w:rPr>
          <w:rFonts w:ascii="Times New Roman" w:hAnsi="Times New Roman" w:eastAsia="Times New Roman"/>
          <w:bCs/>
          <w:sz w:val="16"/>
          <w:szCs w:val="16"/>
        </w:rPr>
      </w:r>
      <w:r>
        <w:rPr>
          <w:rFonts w:ascii="Times New Roman" w:hAnsi="Times New Roman" w:eastAsia="Times New Roman"/>
          <w:bCs/>
          <w:sz w:val="16"/>
          <w:szCs w:val="16"/>
        </w:rPr>
      </w:r>
    </w:p>
    <w:p>
      <w:pPr>
        <w:contextualSpacing/>
        <w:jc w:val="center"/>
        <w:spacing w:after="0" w:line="240" w:lineRule="auto"/>
        <w:tabs>
          <w:tab w:val="left" w:pos="1276"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11. Расторжение контракта</w:t>
      </w:r>
      <w:r>
        <w:rPr>
          <w:rFonts w:ascii="Times New Roman" w:hAnsi="Times New Roman" w:eastAsia="Times New Roman"/>
          <w:b/>
          <w:bCs/>
          <w:sz w:val="24"/>
          <w:szCs w:val="24"/>
          <w:lang w:eastAsia="ru-RU"/>
        </w:rPr>
      </w:r>
    </w:p>
    <w:p>
      <w:pPr>
        <w:contextualSpacing/>
        <w:ind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11.1.</w:t>
      </w:r>
      <w:r>
        <w:rPr>
          <w:rFonts w:ascii="Times New Roman" w:hAnsi="Times New Roman" w:eastAsia="Times New Roman"/>
          <w:sz w:val="24"/>
          <w:szCs w:val="24"/>
        </w:rPr>
        <w:tab/>
        <w:t xml:space="preserve">Настоящий Контракт может быть расторгнут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w:t>
      </w:r>
      <w:r>
        <w:rPr>
          <w:rFonts w:ascii="Times New Roman" w:hAnsi="Times New Roman" w:eastAsia="Times New Roman"/>
          <w:sz w:val="24"/>
          <w:szCs w:val="24"/>
        </w:rPr>
      </w:r>
    </w:p>
    <w:p>
      <w:pPr>
        <w:contextualSpacing/>
        <w:ind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11.2.</w:t>
      </w:r>
      <w:r>
        <w:rPr>
          <w:rFonts w:ascii="Times New Roman" w:hAnsi="Times New Roman" w:eastAsia="Times New Roman"/>
          <w:sz w:val="24"/>
          <w:szCs w:val="24"/>
        </w:rPr>
        <w:tab/>
        <w:t xml:space="preserve">В случае расторжения Контракта по основаниям, предусмотренным ч. 8 ст. 95 Закона № 44-ФЗ от 05.04.2013г., Заказчик вправе заключить Контракт с участником закупки, с которым в соответствии с Законом № 44-ФЗ от 05.04.2013 г. заключается Контр</w:t>
      </w:r>
      <w:r>
        <w:rPr>
          <w:rFonts w:ascii="Times New Roman" w:hAnsi="Times New Roman" w:eastAsia="Times New Roman"/>
          <w:sz w:val="24"/>
          <w:szCs w:val="24"/>
        </w:rPr>
        <w:t xml:space="preserve">акт при уклонении от заключения Контракта победителя электронной процедуры (за исключением победителя, предусмотренного ч. 14 ст. 83.2 Закона № 44-ФЗ от 05.04.2013г.) и при условии согласия такого участника закупки заключить контракт. Указанный контракт за</w:t>
      </w:r>
      <w:r>
        <w:rPr>
          <w:rFonts w:ascii="Times New Roman" w:hAnsi="Times New Roman" w:eastAsia="Times New Roman"/>
          <w:sz w:val="24"/>
          <w:szCs w:val="24"/>
        </w:rPr>
        <w:t xml:space="preserve">ключается с соблюдением условий, предусмотренных ч. 1 ст. 34 Закона № 44-ФЗ от 05.04.2013г. с учетом положений ч. 18 ст. 95 Закона № 44-ФЗ от 05.04.2013г., и после предоставления в соответствии с Законом № 44-ФЗ от 05.04.2013г. участником закупки обеспечен</w:t>
      </w:r>
      <w:r>
        <w:rPr>
          <w:rFonts w:ascii="Times New Roman" w:hAnsi="Times New Roman" w:eastAsia="Times New Roman"/>
          <w:sz w:val="24"/>
          <w:szCs w:val="24"/>
        </w:rPr>
        <w:t xml:space="preserve">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 9 ст. 37 Закона № 44-</w:t>
      </w:r>
      <w:r>
        <w:rPr>
          <w:rFonts w:ascii="Times New Roman" w:hAnsi="Times New Roman" w:eastAsia="Times New Roman"/>
          <w:sz w:val="24"/>
          <w:szCs w:val="24"/>
        </w:rPr>
        <w:t xml:space="preserve">ФЗ от 05.04.2013г.) в связи с односторонним отказом заказчика от исполнения контракта заключение контракта в соответствии с ч. 17.1 ст. 95 Закона № 44-ФЗ от 05.04.2013г. допускается в случае, если в связи с таким расторжением в соответствии с ч. 7 ст. 104 </w:t>
      </w:r>
      <w:r>
        <w:rPr>
          <w:rFonts w:ascii="Times New Roman" w:hAnsi="Times New Roman" w:eastAsia="Times New Roman"/>
          <w:sz w:val="24"/>
          <w:szCs w:val="24"/>
        </w:rPr>
        <w:t xml:space="preserve">Закона № 44-ФЗ от 05.04.2013г.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(ч. 17.1 ст. 95 Закона № 44-ФЗ от 05.04.2013г.). </w:t>
      </w:r>
      <w:r>
        <w:rPr>
          <w:rFonts w:ascii="Times New Roman" w:hAnsi="Times New Roman" w:eastAsia="Times New Roman"/>
          <w:sz w:val="24"/>
          <w:szCs w:val="24"/>
        </w:rPr>
      </w:r>
    </w:p>
    <w:p>
      <w:pPr>
        <w:contextualSpacing/>
        <w:ind w:firstLine="709"/>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rPr>
        <w:t xml:space="preserve">11.4. 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p>
    <w:p>
      <w:pPr>
        <w:contextualSpacing/>
        <w:ind w:left="540" w:hanging="540"/>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Прочие условия</w:t>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12.1.</w:t>
      </w:r>
      <w:r>
        <w:rPr>
          <w:rFonts w:ascii="Times New Roman" w:hAnsi="Times New Roman" w:eastAsia="Times New Roman"/>
          <w:sz w:val="24"/>
          <w:szCs w:val="24"/>
          <w:lang w:eastAsia="ru-RU"/>
        </w:rPr>
        <w:tab/>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12.2.</w:t>
      </w:r>
      <w:r>
        <w:rPr>
          <w:rFonts w:ascii="Times New Roman" w:hAnsi="Times New Roman" w:eastAsia="Times New Roman"/>
          <w:sz w:val="24"/>
          <w:szCs w:val="24"/>
          <w:lang w:eastAsia="ru-RU"/>
        </w:rPr>
        <w:tab/>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12.3. 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p>
    <w:p>
      <w:pPr>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13. Антикоррупционная оговорка</w:t>
      </w:r>
      <w:r>
        <w:rPr>
          <w:rFonts w:ascii="Times New Roman" w:hAnsi="Times New Roman" w:eastAsia="Times New Roman"/>
          <w:b/>
          <w:sz w:val="24"/>
          <w:szCs w:val="24"/>
          <w:lang w:eastAsia="ru-RU"/>
        </w:rPr>
      </w:r>
    </w:p>
    <w:p>
      <w:pPr>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13.1. 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p>
    <w:p>
      <w:pPr>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13.2.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p>
    <w:p>
      <w:pPr>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13.2.1.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p>
    <w:p>
      <w:pPr>
        <w:contextualSpacing/>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13.2.2.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p>
    <w:p>
      <w:pPr>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14. Реквизиты Сторон</w:t>
      </w:r>
      <w:r>
        <w:rPr>
          <w:rFonts w:ascii="Times New Roman" w:hAnsi="Times New Roman" w:eastAsia="Times New Roman"/>
          <w:b/>
          <w:bCs/>
          <w:sz w:val="24"/>
          <w:szCs w:val="24"/>
          <w:lang w:eastAsia="ru-RU"/>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165"/>
        <w:gridCol w:w="5103"/>
      </w:tblGrid>
      <w:tr>
        <w:tblPrEx/>
        <w:trPr/>
        <w:tc>
          <w:tcPr>
            <w:tcBorders>
              <w:top w:val="none" w:color="000000" w:sz="4" w:space="0"/>
              <w:left w:val="none" w:color="000000" w:sz="4" w:space="0"/>
              <w:bottom w:val="none" w:color="000000" w:sz="4" w:space="0"/>
              <w:right w:val="none" w:color="000000" w:sz="4" w:space="0"/>
            </w:tcBorders>
            <w:tcW w:w="5165" w:type="dxa"/>
            <w:textDirection w:val="lrTb"/>
            <w:noWrap w:val="false"/>
          </w:tcPr>
          <w:p>
            <w:pPr>
              <w:jc w:val="center"/>
              <w:spacing w:after="0" w:line="240" w:lineRule="auto"/>
              <w:rPr>
                <w:rFonts w:ascii="Tinos" w:hAnsi="Tinos" w:cs="Tinos"/>
                <w:bCs/>
                <w:sz w:val="24"/>
                <w:szCs w:val="24"/>
              </w:rPr>
            </w:pPr>
            <w:r>
              <w:rPr>
                <w:rFonts w:ascii="Tinos" w:hAnsi="Tinos" w:eastAsia="Tinos" w:cs="Tinos"/>
                <w:bCs/>
                <w:sz w:val="24"/>
                <w:szCs w:val="24"/>
              </w:rPr>
              <w:t xml:space="preserve">ЗАКАЗЧИК:</w:t>
            </w:r>
            <w:r>
              <w:rPr>
                <w:rFonts w:ascii="Tinos" w:hAnsi="Tinos" w:cs="Tinos"/>
                <w:bCs/>
                <w:sz w:val="24"/>
                <w:szCs w:val="24"/>
              </w:rP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jc w:val="center"/>
              <w:spacing w:after="0" w:line="240" w:lineRule="auto"/>
              <w:rPr>
                <w:rFonts w:ascii="Tinos" w:hAnsi="Tinos" w:cs="Tinos"/>
                <w:bCs/>
                <w:sz w:val="24"/>
                <w:szCs w:val="24"/>
              </w:rPr>
            </w:pPr>
            <w:r>
              <w:rPr>
                <w:rFonts w:ascii="Tinos" w:hAnsi="Tinos" w:eastAsia="Tinos" w:cs="Tinos"/>
                <w:bCs/>
                <w:sz w:val="24"/>
                <w:szCs w:val="24"/>
              </w:rPr>
              <w:t xml:space="preserve">ПОСТАВЩИК:</w:t>
            </w:r>
            <w:r>
              <w:rPr>
                <w:rFonts w:ascii="Tinos" w:hAnsi="Tinos" w:cs="Tinos"/>
                <w:bCs/>
                <w:sz w:val="24"/>
                <w:szCs w:val="24"/>
              </w:rPr>
            </w:r>
          </w:p>
        </w:tc>
      </w:tr>
      <w:tr>
        <w:tblPrEx/>
        <w:trPr/>
        <w:tc>
          <w:tcPr>
            <w:tcBorders>
              <w:top w:val="none" w:color="000000" w:sz="4" w:space="0"/>
              <w:left w:val="none" w:color="000000" w:sz="4" w:space="0"/>
              <w:bottom w:val="none" w:color="000000" w:sz="4" w:space="0"/>
              <w:right w:val="none" w:color="000000" w:sz="4" w:space="0"/>
            </w:tcBorders>
            <w:tcW w:w="5165" w:type="dxa"/>
            <w:textDirection w:val="lrTb"/>
            <w:noWrap w:val="false"/>
          </w:tcPr>
          <w:p>
            <w:pPr>
              <w:contextualSpacing/>
              <w:jc w:val="center"/>
              <w:spacing w:after="0" w:line="240" w:lineRule="auto"/>
              <w:widowControl w:val="off"/>
              <w:rPr>
                <w:rFonts w:ascii="Tinos" w:hAnsi="Tinos" w:cs="Tinos"/>
                <w:b/>
                <w:sz w:val="24"/>
                <w:szCs w:val="24"/>
              </w:rPr>
            </w:pPr>
            <w:r>
              <w:rPr>
                <w:rFonts w:ascii="Tinos" w:hAnsi="Tinos" w:eastAsia="Tinos" w:cs="Tinos"/>
                <w:b/>
                <w:sz w:val="24"/>
                <w:szCs w:val="24"/>
              </w:rPr>
              <w:t xml:space="preserve">Управление Федеральной службы                                 </w:t>
            </w:r>
            <w:r>
              <w:rPr>
                <w:rFonts w:ascii="Tinos" w:hAnsi="Tinos" w:eastAsia="Tinos" w:cs="Tinos"/>
                <w:b/>
                <w:sz w:val="24"/>
                <w:szCs w:val="24"/>
              </w:rPr>
              <w:br/>
              <w:t xml:space="preserve">государственной регистрации, кадастра и картографии по Республике Башкортостан</w:t>
            </w:r>
            <w:r>
              <w:rPr>
                <w:rFonts w:ascii="Tinos" w:hAnsi="Tinos" w:cs="Tinos"/>
                <w:b/>
                <w:sz w:val="24"/>
                <w:szCs w:val="24"/>
              </w:rPr>
            </w:r>
          </w:p>
          <w:p>
            <w:pPr>
              <w:contextualSpacing/>
              <w:jc w:val="center"/>
              <w:spacing w:after="0" w:line="240" w:lineRule="auto"/>
              <w:widowControl w:val="off"/>
              <w:rPr>
                <w:rFonts w:ascii="Tinos" w:hAnsi="Tinos" w:cs="Tinos"/>
                <w:sz w:val="24"/>
                <w:szCs w:val="24"/>
              </w:rPr>
            </w:pPr>
            <w:r>
              <w:rPr>
                <w:rFonts w:ascii="Tinos" w:hAnsi="Tinos" w:cs="Tinos"/>
                <w:sz w:val="24"/>
                <w:szCs w:val="24"/>
              </w:rPr>
            </w:r>
            <w:r>
              <w:rPr>
                <w:rFonts w:ascii="Tinos" w:hAnsi="Tinos" w:cs="Tinos"/>
                <w:sz w:val="24"/>
                <w:szCs w:val="24"/>
              </w:rPr>
            </w:r>
          </w:p>
          <w:p>
            <w:pPr>
              <w:contextualSpacing/>
              <w:jc w:val="center"/>
              <w:spacing w:after="0" w:line="240" w:lineRule="auto"/>
              <w:widowControl w:val="off"/>
              <w:rPr>
                <w:rFonts w:ascii="Tinos" w:hAnsi="Tinos" w:eastAsia="Tinos" w:cs="Tinos"/>
                <w:sz w:val="24"/>
                <w:szCs w:val="24"/>
                <w:lang w:eastAsia="ru-RU"/>
              </w:rPr>
            </w:pPr>
            <w:r>
              <w:rPr>
                <w:rFonts w:ascii="Tinos" w:hAnsi="Tinos" w:eastAsia="Tinos" w:cs="Tinos"/>
                <w:sz w:val="24"/>
                <w:szCs w:val="24"/>
                <w:lang w:eastAsia="ru-RU"/>
              </w:rPr>
              <w:t xml:space="preserve">Адрес юридический: РФ, РБ, 450077, г. Уфа, </w:t>
            </w:r>
            <w:r>
              <w:rPr>
                <w:rFonts w:ascii="Tinos" w:hAnsi="Tinos" w:eastAsia="Tinos" w:cs="Tinos"/>
                <w:sz w:val="24"/>
                <w:szCs w:val="24"/>
                <w:lang w:eastAsia="ru-RU"/>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ул. Ленина, 70</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Адрес почтовый: РФ, РБ, 450077, г. Уфа, </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ул. Ленина, д.70                                          </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тел.(347) 224-36-33, факс 224-36-15                                           </w:t>
            </w:r>
            <w:r>
              <w:rPr>
                <w:rFonts w:ascii="Tinos" w:hAnsi="Tinos" w:cs="Tino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ИНН 0274101138 КПП 027401001</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ОКПО 75811727, ОКВЭД 75.11.12</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ОГРН 1040203924485 ОКТМО 80701000</w:t>
            </w:r>
            <w:r>
              <w:rPr>
                <w:rFonts w:ascii="Tinos" w:hAnsi="Tinos" w:cs="Tinos"/>
                <w:bCs/>
                <w:sz w:val="24"/>
                <w:szCs w:val="24"/>
              </w:rPr>
            </w:r>
          </w:p>
          <w:p>
            <w:pPr>
              <w:contextualSpacing/>
              <w:jc w:val="center"/>
              <w:spacing w:after="0" w:line="240" w:lineRule="auto"/>
              <w:widowControl w:val="off"/>
              <w:rPr>
                <w:rFonts w:ascii="Tinos" w:hAnsi="Tinos" w:eastAsia="Tinos" w:cs="Tinos"/>
                <w:sz w:val="24"/>
                <w:szCs w:val="24"/>
                <w:lang w:eastAsia="ru-RU"/>
              </w:rPr>
              <w:outlineLvl w:val="0"/>
            </w:pPr>
            <w:r>
              <w:rPr>
                <w:rFonts w:ascii="Tinos" w:hAnsi="Tinos" w:eastAsia="Tinos" w:cs="Tinos"/>
                <w:bCs/>
                <w:sz w:val="24"/>
                <w:szCs w:val="24"/>
                <w:lang w:eastAsia="ru-RU"/>
              </w:rPr>
              <w:t xml:space="preserve">л/сч 03011W00640 в УФК по РБ </w:t>
            </w:r>
            <w:r>
              <w:rPr>
                <w:rFonts w:ascii="Tinos" w:hAnsi="Tinos" w:eastAsia="Tinos" w:cs="Tinos"/>
                <w:sz w:val="24"/>
                <w:szCs w:val="24"/>
                <w:lang w:eastAsia="ru-RU"/>
              </w:rPr>
            </w:r>
          </w:p>
          <w:p>
            <w:pPr>
              <w:contextualSpacing/>
              <w:jc w:val="center"/>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t xml:space="preserve">(л/сч получателя бюджетных средств)</w:t>
            </w:r>
            <w:r>
              <w:rPr>
                <w:rFonts w:ascii="Tinos" w:hAnsi="Tinos" w:cs="Tinos"/>
                <w:sz w:val="24"/>
                <w:szCs w:val="24"/>
              </w:rPr>
            </w:r>
          </w:p>
          <w:p>
            <w:pPr>
              <w:contextualSpacing/>
              <w:jc w:val="center"/>
              <w:spacing w:after="0" w:line="240" w:lineRule="auto"/>
              <w:widowControl w:val="off"/>
              <w:rPr>
                <w:rFonts w:ascii="Tinos" w:hAnsi="Tinos" w:eastAsia="Tinos" w:cs="Tinos"/>
                <w:sz w:val="24"/>
                <w:szCs w:val="24"/>
                <w:lang w:eastAsia="ru-RU"/>
              </w:rPr>
              <w:outlineLvl w:val="0"/>
            </w:pPr>
            <w:r>
              <w:rPr>
                <w:rFonts w:ascii="Tinos" w:hAnsi="Tinos" w:eastAsia="Tinos" w:cs="Tinos"/>
                <w:bCs/>
                <w:sz w:val="24"/>
                <w:szCs w:val="24"/>
                <w:lang w:eastAsia="ru-RU"/>
              </w:rPr>
              <w:t xml:space="preserve">БИК 015004950 </w:t>
            </w:r>
            <w:r>
              <w:rPr>
                <w:rFonts w:ascii="Tinos" w:hAnsi="Tinos" w:eastAsia="Tinos" w:cs="Tinos"/>
                <w:sz w:val="24"/>
                <w:szCs w:val="24"/>
                <w:lang w:eastAsia="ru-RU"/>
              </w:rPr>
            </w:r>
          </w:p>
          <w:p>
            <w:pPr>
              <w:contextualSpacing/>
              <w:jc w:val="center"/>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t xml:space="preserve">к/сч 40102810445370000043</w:t>
            </w:r>
            <w:r>
              <w:rPr>
                <w:rFonts w:ascii="Tinos" w:hAnsi="Tinos" w:cs="Tino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Наименование банка-получателя Операционно-кассовый центр № 1 Сибирского главного управления Центрального банка Российской Федерации// УФК по Новосибирской области, г. Новосибирск р/сч 03211643000000015109</w:t>
            </w:r>
            <w:r>
              <w:rPr>
                <w:rFonts w:ascii="Tinos" w:hAnsi="Tinos" w:cs="Tinos"/>
                <w:bCs/>
                <w:sz w:val="24"/>
                <w:szCs w:val="24"/>
              </w:rPr>
            </w:r>
          </w:p>
          <w:p>
            <w:pPr>
              <w:contextualSpacing/>
              <w:jc w:val="center"/>
              <w:spacing w:after="0" w:line="240" w:lineRule="auto"/>
              <w:rPr>
                <w:rFonts w:ascii="Tinos" w:hAnsi="Tinos" w:cs="Tinos"/>
                <w:sz w:val="24"/>
                <w:szCs w:val="24"/>
              </w:rPr>
            </w:pPr>
            <w:r>
              <w:rPr>
                <w:rFonts w:ascii="Tinos" w:hAnsi="Tinos" w:cs="Tinos"/>
                <w:sz w:val="24"/>
                <w:szCs w:val="24"/>
              </w:rPr>
            </w:r>
            <w:r>
              <w:rPr>
                <w:rFonts w:ascii="Tinos" w:hAnsi="Tinos" w:cs="Tinos"/>
                <w:sz w:val="24"/>
                <w:szCs w:val="24"/>
              </w:rPr>
            </w:r>
          </w:p>
          <w:p>
            <w:pPr>
              <w:contextualSpacing/>
              <w:jc w:val="center"/>
              <w:spacing w:after="0" w:line="240" w:lineRule="auto"/>
              <w:rPr>
                <w:rFonts w:ascii="Tinos" w:hAnsi="Tinos" w:cs="Tinos"/>
                <w:sz w:val="24"/>
                <w:szCs w:val="24"/>
              </w:rPr>
            </w:pPr>
            <w:r>
              <w:rPr>
                <w:rFonts w:ascii="Tinos" w:hAnsi="Tinos" w:eastAsia="Tinos" w:cs="Tinos"/>
                <w:sz w:val="24"/>
                <w:szCs w:val="24"/>
              </w:rPr>
              <w:t xml:space="preserve">Контактное лицо: Дубовик Артем Валерьевич</w:t>
            </w:r>
            <w:r>
              <w:rPr>
                <w:rFonts w:ascii="Tinos" w:hAnsi="Tinos" w:cs="Tinos"/>
                <w:sz w:val="24"/>
                <w:szCs w:val="24"/>
              </w:rPr>
            </w:r>
          </w:p>
          <w:p>
            <w:pPr>
              <w:contextualSpacing/>
              <w:jc w:val="center"/>
              <w:spacing w:after="0" w:line="240" w:lineRule="auto"/>
              <w:rPr>
                <w:rFonts w:ascii="Tinos" w:hAnsi="Tinos" w:cs="Tinos"/>
                <w:sz w:val="24"/>
                <w:szCs w:val="24"/>
              </w:rPr>
            </w:pPr>
            <w:r>
              <w:rPr>
                <w:rFonts w:ascii="Tinos" w:hAnsi="Tinos" w:eastAsia="Tinos" w:cs="Tinos"/>
                <w:sz w:val="24"/>
                <w:szCs w:val="24"/>
              </w:rPr>
              <w:t xml:space="preserve">Тел. (347) 224-36-31 (1302), </w:t>
            </w:r>
            <w:r>
              <w:rPr>
                <w:rFonts w:ascii="Tinos" w:hAnsi="Tinos" w:cs="Tinos"/>
                <w:sz w:val="24"/>
                <w:szCs w:val="24"/>
              </w:rPr>
            </w:r>
          </w:p>
          <w:p>
            <w:pPr>
              <w:jc w:val="center"/>
              <w:spacing w:after="0" w:line="240" w:lineRule="auto"/>
              <w:widowControl w:val="off"/>
              <w:rPr>
                <w:rFonts w:ascii="Tinos" w:hAnsi="Tinos" w:cs="Tinos"/>
                <w:sz w:val="24"/>
                <w:szCs w:val="24"/>
              </w:rPr>
            </w:pPr>
            <w:r>
              <w:rPr>
                <w:rFonts w:ascii="Tinos" w:hAnsi="Tinos" w:eastAsia="Tinos" w:cs="Tinos"/>
                <w:sz w:val="24"/>
                <w:szCs w:val="24"/>
              </w:rPr>
              <w:t xml:space="preserve">эл. почта: mto1@r02.rosreestr.ru</w:t>
            </w:r>
            <w:r>
              <w:rPr>
                <w:rFonts w:ascii="Tinos" w:hAnsi="Tinos" w:cs="Tinos"/>
                <w:sz w:val="24"/>
                <w:szCs w:val="24"/>
              </w:rPr>
            </w:r>
          </w:p>
          <w:p>
            <w:pPr>
              <w:jc w:val="center"/>
              <w:spacing w:after="0" w:line="240" w:lineRule="auto"/>
              <w:widowControl w:val="off"/>
              <w:rPr>
                <w:rFonts w:ascii="Tinos" w:hAnsi="Tinos" w:cs="Tinos"/>
                <w:sz w:val="24"/>
                <w:szCs w:val="24"/>
              </w:rPr>
            </w:pPr>
            <w:r>
              <w:rPr>
                <w:rFonts w:ascii="Tinos" w:hAnsi="Tinos" w:cs="Tinos"/>
                <w:sz w:val="24"/>
                <w:szCs w:val="24"/>
              </w:rPr>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ЗАКАЗЧИК:</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________________________________</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(должность)</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________________________________</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(подпись, фамилия и инициалы)</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__ _____________ 2026 г.</w:t>
            </w:r>
            <w:r>
              <w:rPr>
                <w:rFonts w:ascii="Tinos" w:hAnsi="Tinos" w:cs="Tinos"/>
                <w:sz w:val="24"/>
                <w:szCs w:val="24"/>
              </w:rPr>
            </w:r>
          </w:p>
          <w:p>
            <w:pPr>
              <w:contextualSpacing/>
              <w:jc w:val="center"/>
              <w:spacing w:after="0" w:line="240" w:lineRule="auto"/>
              <w:widowControl w:val="off"/>
              <w:rPr>
                <w:rFonts w:ascii="Tinos" w:hAnsi="Tinos" w:cs="Tinos"/>
                <w:sz w:val="24"/>
                <w:szCs w:val="24"/>
              </w:rPr>
            </w:pPr>
            <w:r>
              <w:rPr>
                <w:rFonts w:ascii="Tinos" w:hAnsi="Tinos" w:eastAsia="Tinos" w:cs="Tinos"/>
                <w:sz w:val="24"/>
                <w:szCs w:val="24"/>
              </w:rPr>
              <w:t xml:space="preserve">М.П. (при наличии печати)</w:t>
            </w:r>
            <w:r>
              <w:rPr>
                <w:rFonts w:ascii="Tinos" w:hAnsi="Tinos" w:cs="Tinos"/>
                <w:sz w:val="24"/>
                <w:szCs w:val="24"/>
              </w:rP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contextualSpacing/>
              <w:jc w:val="center"/>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p>
          <w:p>
            <w:pPr>
              <w:contextualSpacing/>
              <w:jc w:val="center"/>
              <w:spacing w:after="0" w:line="240" w:lineRule="auto"/>
              <w:widowControl w:val="off"/>
              <w:rPr>
                <w:rFonts w:ascii="Tinos" w:hAnsi="Tinos" w:eastAsia="Tinos" w:cs="Tinos"/>
                <w:sz w:val="24"/>
                <w:szCs w:val="24"/>
              </w:rPr>
              <w:outlineLvl w:val="0"/>
            </w:pPr>
            <w:r>
              <w:rPr>
                <w:rFonts w:ascii="Tinos" w:hAnsi="Tinos" w:eastAsia="Tinos" w:cs="Tinos"/>
                <w:sz w:val="24"/>
                <w:szCs w:val="24"/>
              </w:rPr>
            </w:r>
            <w:r>
              <w:rPr>
                <w:rFonts w:ascii="Tinos" w:hAnsi="Tinos" w:eastAsia="Tinos" w:cs="Tinos"/>
                <w:sz w:val="24"/>
                <w:szCs w:val="24"/>
              </w:rPr>
            </w:r>
          </w:p>
          <w:p>
            <w:pPr>
              <w:contextualSpacing/>
              <w:jc w:val="center"/>
              <w:spacing w:after="0" w:line="240" w:lineRule="auto"/>
              <w:widowControl w:val="off"/>
              <w:rPr>
                <w:rFonts w:ascii="Tinos" w:hAnsi="Tinos" w:eastAsia="Tinos" w:cs="Tinos"/>
                <w:sz w:val="24"/>
                <w:szCs w:val="24"/>
              </w:rPr>
              <w:outlineLvl w:val="0"/>
            </w:pPr>
            <w:r>
              <w:rPr>
                <w:rFonts w:ascii="Tinos" w:hAnsi="Tinos" w:eastAsia="Tinos" w:cs="Tinos"/>
                <w:sz w:val="24"/>
                <w:szCs w:val="24"/>
              </w:rPr>
            </w:r>
            <w:r>
              <w:rPr>
                <w:rFonts w:ascii="Tinos" w:hAnsi="Tinos" w:eastAsia="Tinos" w:cs="Tinos"/>
                <w:sz w:val="24"/>
                <w:szCs w:val="24"/>
              </w:rPr>
            </w:r>
          </w:p>
          <w:p>
            <w:pPr>
              <w:contextualSpacing/>
              <w:jc w:val="center"/>
              <w:spacing w:after="0" w:line="240" w:lineRule="auto"/>
              <w:widowControl w:val="off"/>
              <w:rPr>
                <w:rFonts w:ascii="Tinos" w:hAnsi="Tinos" w:eastAsia="Tinos" w:cs="Tinos"/>
                <w:sz w:val="24"/>
                <w:szCs w:val="24"/>
              </w:rPr>
              <w:outlineLvl w:val="0"/>
            </w:pPr>
            <w:r>
              <w:rPr>
                <w:rFonts w:ascii="Tinos" w:hAnsi="Tinos" w:eastAsia="Tinos" w:cs="Tinos"/>
                <w:sz w:val="24"/>
                <w:szCs w:val="24"/>
              </w:rPr>
            </w:r>
            <w:r>
              <w:rPr>
                <w:rFonts w:ascii="Tinos" w:hAnsi="Tinos" w:eastAsia="Tinos" w:cs="Tinos"/>
                <w:sz w:val="24"/>
                <w:szCs w:val="24"/>
              </w:rPr>
            </w:r>
          </w:p>
          <w:p>
            <w:pPr>
              <w:contextualSpacing/>
              <w:jc w:val="center"/>
              <w:spacing w:after="0" w:line="240" w:lineRule="auto"/>
              <w:widowControl w:val="off"/>
              <w:rPr>
                <w:rFonts w:ascii="Tinos" w:hAnsi="Tinos" w:eastAsia="Tinos" w:cs="Tinos"/>
                <w:sz w:val="24"/>
                <w:szCs w:val="24"/>
              </w:rPr>
              <w:outlineLvl w:val="0"/>
            </w:pPr>
            <w:r>
              <w:rPr>
                <w:rFonts w:ascii="Tinos" w:hAnsi="Tinos" w:eastAsia="Tinos" w:cs="Tinos"/>
                <w:bCs/>
                <w:sz w:val="24"/>
                <w:szCs w:val="24"/>
              </w:rPr>
              <w:t xml:space="preserve">полное наименование Поставщика</w:t>
            </w:r>
            <w:r>
              <w:rPr>
                <w:rFonts w:ascii="Tinos" w:hAnsi="Tinos" w:eastAsia="Tinos" w:cs="Tino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Адрес:</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ИНН 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КПП 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Банковские реквизиты:</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р/с __________________________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к/с __________________________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БИК 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hyperlink r:id="rId21" w:tooltip="consultantplus://offline/ref=7F7231C27B22B4FBCE8EBF893BCBB30C3B043C68D9824A61098CB75D11B28D50154DBC5B9529D52C55911027B2JD59I" w:history="1">
              <w:r>
                <w:rPr>
                  <w:rFonts w:ascii="Tinos" w:hAnsi="Tinos" w:eastAsia="Tinos" w:cs="Tinos"/>
                  <w:bCs/>
                  <w:sz w:val="24"/>
                  <w:szCs w:val="24"/>
                </w:rPr>
                <w:t xml:space="preserve">ОКОПФ</w:t>
              </w:r>
            </w:hyperlink>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ОКПО</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hyperlink r:id="rId22" w:tooltip="consultantplus://offline/ref=7F7231C27B22B4FBCE8EBF893BCBB30C3B063C6FD98E4A61098CB75D11B28D50154DBC5B9529D52C55911027B2JD59I" w:history="1">
              <w:r>
                <w:rPr>
                  <w:rFonts w:ascii="Tinos" w:hAnsi="Tinos" w:eastAsia="Tinos" w:cs="Tinos"/>
                  <w:bCs/>
                  <w:sz w:val="24"/>
                  <w:szCs w:val="24"/>
                </w:rPr>
                <w:t xml:space="preserve">ОКПД</w:t>
              </w:r>
            </w:hyperlink>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hyperlink r:id="rId23" w:tooltip="consultantplus://offline/ref=7F7231C27B22B4FBCE8EBF893BCBB30C3B063C6FD98B4A61098CB75D11B28D50154DBC5B9529D52C55911027B2JD59I" w:history="1">
              <w:r>
                <w:rPr>
                  <w:rFonts w:ascii="Tinos" w:hAnsi="Tinos" w:eastAsia="Tinos" w:cs="Tinos"/>
                  <w:bCs/>
                  <w:sz w:val="24"/>
                  <w:szCs w:val="24"/>
                </w:rPr>
                <w:t xml:space="preserve">ОКАТО</w:t>
              </w:r>
            </w:hyperlink>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hyperlink r:id="rId24" w:tooltip="consultantplus://offline/ref=7F7231C27B22B4FBCE8EBF893BCBB30C39013662DD8A4A61098CB75D11B28D50154DBC5B9529D52C55911027B2JD59I" w:history="1">
              <w:r>
                <w:rPr>
                  <w:rFonts w:ascii="Tinos" w:hAnsi="Tinos" w:eastAsia="Tinos" w:cs="Tinos"/>
                  <w:bCs/>
                  <w:sz w:val="24"/>
                  <w:szCs w:val="24"/>
                </w:rPr>
                <w:t xml:space="preserve">ОКТМО</w:t>
              </w:r>
            </w:hyperlink>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ab/>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sz w:val="36"/>
                <w:szCs w:val="36"/>
              </w:rPr>
              <w:outlineLvl w:val="0"/>
            </w:pPr>
            <w:r>
              <w:rPr>
                <w:rFonts w:ascii="Tinos" w:hAnsi="Tinos" w:cs="Tinos"/>
                <w:sz w:val="36"/>
                <w:szCs w:val="36"/>
              </w:rPr>
            </w:r>
            <w:r>
              <w:rPr>
                <w:rFonts w:ascii="Tinos" w:hAnsi="Tinos" w:cs="Tinos"/>
                <w:sz w:val="36"/>
                <w:szCs w:val="36"/>
              </w:rPr>
            </w:r>
          </w:p>
          <w:p>
            <w:pPr>
              <w:contextualSpacing/>
              <w:jc w:val="center"/>
              <w:spacing w:after="0" w:line="240" w:lineRule="auto"/>
              <w:widowControl w:val="off"/>
              <w:rPr>
                <w:rFonts w:ascii="Tinos" w:hAnsi="Tinos" w:cs="Tinos"/>
                <w:bCs/>
                <w:sz w:val="24"/>
                <w:szCs w:val="24"/>
              </w:rPr>
              <w:outlineLvl w:val="0"/>
            </w:pPr>
            <w:r>
              <w:rPr>
                <w:rFonts w:ascii="Tinos" w:hAnsi="Tinos" w:cs="Tinos"/>
                <w:bCs/>
                <w:sz w:val="24"/>
                <w:szCs w:val="24"/>
              </w:rPr>
            </w:r>
            <w:r>
              <w:rPr>
                <w:rFonts w:ascii="Tinos" w:hAnsi="Tinos" w:cs="Tinos"/>
                <w:bCs/>
                <w:sz w:val="24"/>
                <w:szCs w:val="24"/>
              </w:rPr>
            </w:r>
          </w:p>
          <w:p>
            <w:pPr>
              <w:contextualSpacing/>
              <w:jc w:val="center"/>
              <w:spacing w:after="0" w:line="240" w:lineRule="auto"/>
              <w:widowControl w:val="off"/>
              <w:rPr>
                <w:rFonts w:ascii="Tinos" w:hAnsi="Tinos" w:cs="Tinos"/>
                <w:bCs/>
                <w:sz w:val="36"/>
                <w:szCs w:val="36"/>
              </w:rPr>
              <w:outlineLvl w:val="0"/>
            </w:pPr>
            <w:r>
              <w:rPr>
                <w:rFonts w:ascii="Tinos" w:hAnsi="Tinos" w:cs="Tinos"/>
                <w:bCs/>
                <w:sz w:val="36"/>
                <w:szCs w:val="36"/>
              </w:rPr>
            </w:r>
            <w:r>
              <w:rPr>
                <w:rFonts w:ascii="Tinos" w:hAnsi="Tinos" w:cs="Tinos"/>
                <w:bCs/>
                <w:sz w:val="36"/>
                <w:szCs w:val="36"/>
              </w:rPr>
            </w:r>
          </w:p>
          <w:p>
            <w:pPr>
              <w:contextualSpacing/>
              <w:jc w:val="center"/>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p>
          <w:p>
            <w:pPr>
              <w:contextualSpacing/>
              <w:jc w:val="center"/>
              <w:spacing w:after="0" w:line="240" w:lineRule="auto"/>
              <w:widowControl w:val="off"/>
              <w:rPr>
                <w:rFonts w:ascii="Tinos" w:hAnsi="Tinos" w:eastAsia="Tinos" w:cs="Tinos"/>
                <w:sz w:val="24"/>
                <w:szCs w:val="24"/>
              </w:rPr>
              <w:outlineLvl w:val="0"/>
            </w:pPr>
            <w:r>
              <w:rPr>
                <w:rFonts w:ascii="Tinos" w:hAnsi="Tinos" w:eastAsia="Tinos" w:cs="Tinos"/>
                <w:bCs/>
                <w:sz w:val="24"/>
                <w:szCs w:val="24"/>
              </w:rPr>
              <w:t xml:space="preserve">ПОСТАВЩИК:</w:t>
            </w:r>
            <w:r>
              <w:rPr>
                <w:rFonts w:ascii="Tinos" w:hAnsi="Tinos" w:eastAsia="Tinos" w:cs="Tino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(должность)</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_______________________________</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(подпись, фамилия и инициалы)</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__ _____________ 2026 г.</w:t>
            </w:r>
            <w:r>
              <w:rPr>
                <w:rFonts w:ascii="Tinos" w:hAnsi="Tinos" w:cs="Tinos"/>
                <w:bCs/>
                <w:sz w:val="24"/>
                <w:szCs w:val="24"/>
              </w:rPr>
            </w:r>
          </w:p>
          <w:p>
            <w:pPr>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rPr>
              <w:t xml:space="preserve">М.П. (при наличии печати)</w:t>
            </w:r>
            <w:r>
              <w:rPr>
                <w:rFonts w:ascii="Tinos" w:hAnsi="Tinos" w:cs="Tinos"/>
                <w:bCs/>
                <w:sz w:val="24"/>
                <w:szCs w:val="24"/>
              </w:rPr>
            </w:r>
          </w:p>
          <w:p>
            <w:pPr>
              <w:contextualSpacing/>
              <w:jc w:val="center"/>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p>
          <w:p>
            <w:pPr>
              <w:contextualSpacing/>
              <w:jc w:val="center"/>
              <w:spacing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p>
        </w:tc>
      </w:tr>
    </w:tbl>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2026 г. </w:t>
      </w:r>
      <w:bookmarkEnd w:id="0"/>
      <w:r>
        <w:rPr>
          <w:rFonts w:ascii="Times New Roman" w:hAnsi="Times New Roman" w:eastAsia="Times New Roman"/>
          <w:bCs/>
          <w:sz w:val="24"/>
          <w:szCs w:val="24"/>
          <w:lang w:eastAsia="ru-RU"/>
        </w:rPr>
      </w:r>
    </w:p>
    <w:p>
      <w:pPr>
        <w:contextualSpacing/>
        <w:jc w:val="center"/>
        <w:spacing w:after="0" w:line="240" w:lineRule="auto"/>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p>
    <w:p>
      <w:pPr>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Оказание услуг по специальной оценке условий труда </w:t>
      </w:r>
      <w:r>
        <w:rPr>
          <w:rFonts w:ascii="Times New Roman" w:hAnsi="Times New Roman" w:eastAsia="Times New Roman"/>
          <w:bCs/>
          <w:sz w:val="24"/>
          <w:szCs w:val="24"/>
          <w:lang w:eastAsia="ru-RU"/>
        </w:rPr>
        <w:t xml:space="preserve">для нужд Управления </w:t>
      </w:r>
      <w:r>
        <w:rPr>
          <w:rFonts w:ascii="Times New Roman" w:hAnsi="Times New Roman" w:eastAsia="Times New Roman"/>
          <w:sz w:val="24"/>
          <w:szCs w:val="24"/>
          <w:lang w:eastAsia="ru-RU"/>
        </w:rPr>
        <w:t xml:space="preserve">Федеральной службы государственной регистрации, кадастра и картографии по Республике Башкортостан</w:t>
      </w:r>
      <w:r>
        <w:rPr>
          <w:rFonts w:ascii="Times New Roman" w:hAnsi="Times New Roman" w:eastAsia="Times New Roman"/>
          <w:b/>
          <w:sz w:val="24"/>
          <w:szCs w:val="24"/>
          <w:lang w:eastAsia="ru-RU"/>
        </w:rPr>
        <w:t xml:space="preserve"> </w:t>
      </w:r>
      <w:r>
        <w:rPr>
          <w:rFonts w:ascii="Times New Roman" w:hAnsi="Times New Roman" w:eastAsia="Times New Roman"/>
          <w:sz w:val="24"/>
          <w:szCs w:val="24"/>
          <w:lang w:eastAsia="ru-RU"/>
        </w:rPr>
        <w:t xml:space="preserve">(далее – Управление).</w:t>
      </w:r>
      <w:r>
        <w:rPr>
          <w:rFonts w:ascii="Times New Roman" w:hAnsi="Times New Roman" w:eastAsia="Times New Roman"/>
          <w:sz w:val="24"/>
          <w:szCs w:val="24"/>
          <w:lang w:eastAsia="ru-RU"/>
        </w:rPr>
      </w:r>
    </w:p>
    <w:p>
      <w:pPr>
        <w:ind w:firstLine="709"/>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firstLine="70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 Порядок и объем оказываемых услуг</w:t>
      </w:r>
      <w:r>
        <w:rPr>
          <w:rFonts w:ascii="Times New Roman" w:hAnsi="Times New Roman" w:eastAsia="Times New Roman"/>
          <w:b/>
          <w:sz w:val="24"/>
          <w:szCs w:val="24"/>
          <w:lang w:eastAsia="ru-RU"/>
        </w:rPr>
      </w:r>
    </w:p>
    <w:p>
      <w:pPr>
        <w:ind w:firstLine="709"/>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numPr>
          <w:ilvl w:val="1"/>
          <w:numId w:val="48"/>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Место оказания услуг: согласно графику проведения специальной оценки условий труда в Управлении  (Приложение №1).</w:t>
      </w:r>
      <w:r>
        <w:rPr>
          <w:rFonts w:ascii="Times New Roman" w:hAnsi="Times New Roman" w:eastAsia="Times New Roman"/>
          <w:sz w:val="24"/>
          <w:szCs w:val="24"/>
          <w:lang w:eastAsia="ru-RU"/>
        </w:rPr>
      </w:r>
    </w:p>
    <w:p>
      <w:pPr>
        <w:numPr>
          <w:ilvl w:val="1"/>
          <w:numId w:val="48"/>
        </w:numPr>
        <w:contextualSpacing/>
        <w:ind w:left="0" w:firstLine="709"/>
        <w:jc w:val="both"/>
        <w:spacing w:after="0" w:line="240" w:lineRule="auto"/>
        <w:rPr>
          <w:rFonts w:ascii="Tinos" w:hAnsi="Tinos" w:cs="Tinos"/>
          <w:sz w:val="24"/>
          <w:szCs w:val="24"/>
        </w:rPr>
      </w:pPr>
      <w:r>
        <w:rPr>
          <w:rFonts w:ascii="Tinos" w:hAnsi="Tinos" w:eastAsia="Tinos" w:cs="Tinos"/>
          <w:sz w:val="24"/>
          <w:szCs w:val="24"/>
          <w:lang w:eastAsia="ru-RU"/>
        </w:rPr>
        <w:t xml:space="preserve">Услуги оказываются с 01.07.2026 по 01.11.2026 </w:t>
      </w:r>
      <w:r>
        <w:rPr>
          <w:rFonts w:ascii="Tinos" w:hAnsi="Tinos" w:eastAsia="Tinos" w:cs="Tinos"/>
          <w:sz w:val="24"/>
          <w:szCs w:val="24"/>
        </w:rPr>
        <w:t xml:space="preserve">по заявке Заказчика, переданной посредством телефонной/факсимильной связи или сети интернет, в течении 20 (двадцати) рабочих дней с момента подачи заявки</w:t>
      </w:r>
      <w:r>
        <w:rPr>
          <w:rFonts w:ascii="Tinos" w:hAnsi="Tinos" w:eastAsia="Tinos" w:cs="Tinos"/>
          <w:sz w:val="24"/>
          <w:szCs w:val="24"/>
          <w:lang w:eastAsia="ru-RU"/>
        </w:rPr>
        <w:t xml:space="preserve"> (дата оказания услуг, при необходимости, может согласовываться дополнительно).</w:t>
      </w:r>
      <w:r>
        <w:rPr>
          <w:rFonts w:ascii="Tinos" w:hAnsi="Tinos" w:cs="Tinos"/>
          <w:sz w:val="24"/>
          <w:szCs w:val="24"/>
        </w:rPr>
      </w:r>
    </w:p>
    <w:p>
      <w:pPr>
        <w:numPr>
          <w:ilvl w:val="1"/>
          <w:numId w:val="48"/>
        </w:numPr>
        <w:contextualSpacing/>
        <w:ind w:left="0" w:firstLine="709"/>
        <w:jc w:val="both"/>
        <w:spacing w:after="0" w:line="240" w:lineRule="auto"/>
        <w:rPr>
          <w:rFonts w:ascii="Tinos" w:hAnsi="Tinos" w:cs="Tinos"/>
          <w:sz w:val="24"/>
          <w:szCs w:val="24"/>
        </w:rPr>
      </w:pPr>
      <w:r>
        <w:rPr>
          <w:rFonts w:ascii="Times New Roman" w:hAnsi="Times New Roman" w:eastAsia="Times New Roman"/>
          <w:sz w:val="24"/>
          <w:szCs w:val="24"/>
          <w:lang w:eastAsia="ru-RU"/>
        </w:rPr>
        <w:t xml:space="preserve">Ок</w:t>
      </w:r>
      <w:r>
        <w:rPr>
          <w:rFonts w:ascii="Tinos" w:hAnsi="Tinos" w:eastAsia="Tinos" w:cs="Tinos"/>
          <w:sz w:val="24"/>
          <w:szCs w:val="24"/>
          <w:lang w:eastAsia="ru-RU"/>
        </w:rPr>
        <w:t xml:space="preserve">азание услуг по проведению специальной оценки условий труда Заказчика в количестве 42 рабочих мест + </w:t>
      </w:r>
      <w:r>
        <w:rPr>
          <w:rFonts w:ascii="Times New Roman" w:hAnsi="Times New Roman" w:eastAsia="Times New Roman"/>
          <w:color w:val="1a1a1a"/>
          <w:sz w:val="24"/>
          <w:szCs w:val="24"/>
          <w:lang w:eastAsia="ru-RU"/>
        </w:rPr>
        <w:t xml:space="preserve">аналогичные рабочие места, отвечающие признакам, перечисленным в пункте 6 статьи 9 Федерального закона от 28. 12.2013 № 426-ФЗ </w:t>
      </w:r>
      <w:r>
        <w:rPr>
          <w:rFonts w:ascii="Tinos" w:hAnsi="Tinos" w:cs="Tinos"/>
          <w:sz w:val="24"/>
          <w:szCs w:val="24"/>
        </w:rPr>
      </w:r>
    </w:p>
    <w:p>
      <w:pPr>
        <w:pStyle w:val="1074"/>
        <w:ind w:firstLine="709"/>
        <w:rPr>
          <w:rFonts w:ascii="Tinos" w:hAnsi="Tinos" w:cs="Tinos"/>
          <w:sz w:val="28"/>
          <w:szCs w:val="28"/>
          <w:lang w:val="ru-RU"/>
        </w:rPr>
        <w:outlineLvl w:val="0"/>
      </w:pPr>
      <w:r>
        <w:rPr>
          <w:rFonts w:ascii="Tinos" w:hAnsi="Tinos" w:eastAsia="Tinos" w:cs="Tinos"/>
          <w:szCs w:val="24"/>
          <w:lang w:val="ru-RU"/>
        </w:rPr>
        <w:t xml:space="preserve">Классификация продукции по видам экономической деятельности ОК</w:t>
      </w:r>
      <w:r>
        <w:rPr>
          <w:rFonts w:ascii="Tinos" w:hAnsi="Tinos" w:eastAsia="Tinos" w:cs="Tinos"/>
          <w:szCs w:val="24"/>
        </w:rPr>
        <w:t xml:space="preserve"> </w:t>
      </w:r>
      <w:r>
        <w:rPr>
          <w:rFonts w:ascii="Tinos" w:hAnsi="Tinos" w:eastAsia="Tinos" w:cs="Tinos"/>
          <w:szCs w:val="24"/>
          <w:lang w:val="ru-RU"/>
        </w:rPr>
        <w:t xml:space="preserve">034-2014 (КПЕС 2008): ОКПД 2 –71.20.19.130</w:t>
      </w:r>
      <w:r>
        <w:rPr>
          <w:rFonts w:ascii="Tinos" w:hAnsi="Tinos" w:cs="Tinos"/>
          <w:sz w:val="28"/>
          <w:szCs w:val="28"/>
          <w:lang w:val="ru-RU"/>
        </w:rPr>
      </w:r>
    </w:p>
    <w:p>
      <w:pPr>
        <w:pStyle w:val="1074"/>
        <w:jc w:val="center"/>
        <w:spacing w:after="0"/>
        <w:shd w:val="clear" w:color="auto" w:fill="ffffff"/>
        <w:rPr>
          <w:rFonts w:eastAsia="Times New Roman"/>
          <w:b/>
          <w:bCs/>
          <w:color w:val="1a1a1a"/>
          <w:szCs w:val="24"/>
          <w:lang w:val="ru-RU"/>
        </w:rPr>
      </w:pPr>
      <w:r>
        <w:rPr>
          <w:rFonts w:eastAsia="Times New Roman"/>
          <w:b/>
          <w:color w:val="1a1a1a"/>
          <w:szCs w:val="24"/>
          <w:lang w:val="ru-RU"/>
        </w:rPr>
        <w:t xml:space="preserve">2. Проведение услуги СОУТ, включает в себя:</w:t>
      </w:r>
      <w:r>
        <w:rPr>
          <w:rFonts w:eastAsia="Times New Roman"/>
          <w:b/>
          <w:bCs/>
          <w:color w:val="1a1a1a"/>
          <w:szCs w:val="24"/>
          <w:lang w:val="ru-RU"/>
        </w:rPr>
      </w:r>
    </w:p>
    <w:p>
      <w:pPr>
        <w:pStyle w:val="1074"/>
        <w:jc w:val="center"/>
        <w:spacing w:after="0"/>
        <w:shd w:val="clear" w:color="auto" w:fill="ffffff"/>
        <w:rPr>
          <w:rFonts w:eastAsia="Times New Roman"/>
          <w:b/>
          <w:bCs/>
          <w:color w:val="1a1a1a"/>
          <w:szCs w:val="24"/>
          <w:lang w:val="ru-RU"/>
        </w:rPr>
      </w:pPr>
      <w:r>
        <w:rPr>
          <w:rFonts w:eastAsia="Times New Roman"/>
          <w:b/>
          <w:bCs/>
          <w:color w:val="1a1a1a"/>
          <w:szCs w:val="24"/>
          <w:lang w:val="ru-RU"/>
        </w:rPr>
      </w:r>
      <w:r>
        <w:rPr>
          <w:rFonts w:eastAsia="Times New Roman"/>
          <w:b/>
          <w:bCs/>
          <w:color w:val="1a1a1a"/>
          <w:szCs w:val="24"/>
          <w:lang w:val="ru-RU"/>
        </w:rPr>
      </w:r>
    </w:p>
    <w:p>
      <w:pPr>
        <w:pStyle w:val="1074"/>
        <w:ind w:firstLine="709"/>
        <w:spacing w:after="0"/>
        <w:shd w:val="clear" w:color="auto" w:fill="ffffff"/>
        <w:rPr>
          <w:rFonts w:eastAsia="Times New Roman"/>
          <w:szCs w:val="24"/>
          <w:lang w:val="ru-RU"/>
        </w:rPr>
      </w:pPr>
      <w:r>
        <w:rPr>
          <w:rFonts w:eastAsia="Times New Roman"/>
          <w:color w:val="1a1a1a"/>
          <w:szCs w:val="24"/>
          <w:lang w:val="ru-RU"/>
        </w:rPr>
        <w:t xml:space="preserve">2.1. Проведение процедуры идентификации потенциально вредных и (или) опасных </w:t>
      </w:r>
      <w:r>
        <w:rPr>
          <w:rFonts w:eastAsia="Times New Roman"/>
          <w:szCs w:val="24"/>
          <w:lang w:val="ru-RU"/>
        </w:rPr>
        <w:t xml:space="preserve">производственных факторов на рабочих местах в соответствии с требованиями Федерального закона от 28.12.2013 года № 426-ФЗ «О специальной оценке условий труда»,приказа Минтруда России от 21.11.2023 </w:t>
      </w:r>
      <w:r>
        <w:rPr>
          <w:rFonts w:eastAsia="Times New Roman"/>
          <w:szCs w:val="24"/>
        </w:rPr>
        <w:t xml:space="preserve">N</w:t>
      </w:r>
      <w:r>
        <w:rPr>
          <w:rFonts w:eastAsia="Times New Roman"/>
          <w:szCs w:val="24"/>
          <w:lang w:val="ru-RU"/>
        </w:rPr>
        <w:t xml:space="preserve"> 817н "Об утверждении Методики проведения специальной оценки условий труда, Классификатора вредных и (или) опасных производст</w:t>
      </w:r>
      <w:r>
        <w:rPr>
          <w:rFonts w:eastAsia="Times New Roman"/>
          <w:szCs w:val="24"/>
          <w:lang w:val="ru-RU"/>
        </w:rPr>
        <w:t xml:space="preserve">венных факторов, формы отчета о проведении специальной оценки условий труда и инструкции по ее заполнению". Оформление результатов идентификации вредных и (или)опасных производственных факторов в отношении каждого рабочего места, подлежащего идентификации.</w:t>
      </w:r>
      <w:r>
        <w:rPr>
          <w:rFonts w:eastAsia="Times New Roman"/>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2.2. Оформление экспертом заключения об отсутствии на рабочем месте вредных и (или)опасных производственных факторов (при налич</w:t>
      </w:r>
      <w:r>
        <w:rPr>
          <w:rFonts w:eastAsia="Times New Roman"/>
          <w:szCs w:val="24"/>
          <w:lang w:val="ru-RU"/>
        </w:rPr>
        <w:t xml:space="preserve">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r>
        <w:rPr>
          <w:rFonts w:eastAsia="Times New Roman"/>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2.3. Определение перечня подлежащих исследованиям (испыта</w:t>
      </w:r>
      <w:r>
        <w:rPr>
          <w:rFonts w:eastAsia="Times New Roman"/>
          <w:szCs w:val="24"/>
          <w:lang w:val="ru-RU"/>
        </w:rPr>
        <w:t xml:space="preserve">ниям) и измерениям вредных и (или) опасных производственных факторов, исходя из перечня вредных и (или)опасных производственных факторов, указанных в частях 1 и 2 статьи 13 Федерального закона от 28.12.2013 года № 426-ФЗ в отношении каждого рабочего места.</w:t>
      </w:r>
      <w:r>
        <w:rPr>
          <w:rFonts w:eastAsia="Times New Roman"/>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2.4. Составление перечня рабочих мест, на которых проводилась СОУТ, с учетом результатов идентификации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2.5. Проведение </w:t>
      </w:r>
      <w:r>
        <w:rPr>
          <w:rFonts w:eastAsia="Times New Roman"/>
          <w:color w:val="1a1a1a"/>
          <w:szCs w:val="24"/>
          <w:lang w:val="ru-RU"/>
        </w:rPr>
        <w:t xml:space="preserve">исследований (испытаний) и измерений уровней вредных и (или)опасных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2.6. Оформление протоколов проведения исследований (испытаний)и измерений в отношении каждого из подвергнутых исследованиям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2.7.Отнесение условий труда по степени вредности и (или) опасности к классам(подклассам)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2.9.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r>
        <w:rPr>
          <w:rFonts w:eastAsia="Times New Roman"/>
          <w:color w:val="1a1a1a"/>
          <w:szCs w:val="24"/>
          <w:lang w:val="ru-RU"/>
        </w:rPr>
      </w:r>
    </w:p>
    <w:p>
      <w:pPr>
        <w:pStyle w:val="1074"/>
        <w:ind w:firstLine="709"/>
        <w:spacing w:after="0"/>
        <w:shd w:val="clear" w:color="auto" w:fill="ffffff"/>
        <w:rPr>
          <w:rFonts w:eastAsia="Times New Roman"/>
          <w:b/>
          <w:color w:val="1a1a1a"/>
          <w:szCs w:val="24"/>
          <w:lang w:val="ru-RU"/>
        </w:rPr>
      </w:pPr>
      <w:r>
        <w:rPr>
          <w:rFonts w:eastAsia="Times New Roman"/>
          <w:color w:val="1a1a1a"/>
          <w:szCs w:val="24"/>
          <w:lang w:val="ru-RU"/>
        </w:rPr>
        <w:t xml:space="preserve">2.10.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r>
        <w:rPr>
          <w:rFonts w:eastAsia="Times New Roman"/>
          <w:b/>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проект сводной таблицы классов (подклассов) условий труда, установленных на рабочих местах;</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рекомендуемые мероприятия, направленные на улучшение условий труда работников, с учетом результатов СОУТ (в случае выявления устранимых вредных и (или)опасных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предложения (рекомендации) о предоставлении работникам, занятым на работах с вредными и (или) опасными условиями труда, гарантий и компенсаций;</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r>
        <w:rPr>
          <w:rFonts w:eastAsia="Times New Roman"/>
          <w:color w:val="1a1a1a"/>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2.11. Составление, представление на бумажном и электронном носителях Отчет о проведении СОУТ, оформленного по форме, утвержденной приказом Минтруда России от 21.11.2023 </w:t>
      </w:r>
      <w:r>
        <w:rPr>
          <w:rFonts w:eastAsia="Times New Roman"/>
          <w:szCs w:val="24"/>
        </w:rPr>
        <w:t xml:space="preserve">N</w:t>
      </w:r>
      <w:r>
        <w:rPr>
          <w:rFonts w:eastAsia="Times New Roman"/>
          <w:szCs w:val="24"/>
          <w:lang w:val="ru-RU"/>
        </w:rPr>
        <w:t xml:space="preserve"> 817н "Об утверждении Методики проведения специальной оценки условий труда, Классификатора вредных и (или) опасны</w:t>
      </w:r>
      <w:r>
        <w:rPr>
          <w:rFonts w:eastAsia="Times New Roman"/>
          <w:szCs w:val="24"/>
          <w:lang w:val="ru-RU"/>
        </w:rPr>
        <w:t xml:space="preserve">х производственных факторов, формы отчета о проведении специальной оценки условий труда и инструкции по ее заполнению"в том числе в отношении рабочих мест, на которых не идентифицированы вредные и (или) опасные производственные факторы, включающего в себя:</w:t>
      </w:r>
      <w:r>
        <w:rPr>
          <w:rFonts w:eastAsia="Times New Roman"/>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сведения об организации, проводящей СОУТ, с приложением копий документов,подтверждающих ее соответствие требованиям установленным статьей 19 Федерального закона от 28.12.2013 года № 426-ФЗ;</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перечень рабочих мест, на которых проводилась СОУТ, с указанием вредных и(или) 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ascii="Symbol" w:hAnsi="Symbol" w:eastAsia="Symbol" w:cs="Symbol"/>
          <w:color w:val="1a1a1a"/>
          <w:szCs w:val="24"/>
        </w:rPr>
        <w:t xml:space="preserve"></w:t>
      </w:r>
      <w:r>
        <w:rPr>
          <w:rFonts w:eastAsia="Times New Roman"/>
          <w:color w:val="1a1a1a"/>
          <w:szCs w:val="24"/>
          <w:lang w:val="ru-RU"/>
        </w:rPr>
        <w:t xml:space="preserve">карты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протоколы проведения исследований (испытаний) и измерений вредных и (или)опасных производственных факторов;</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сводную ведомость результатов проведения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перечень мероприятий по улучшению условий труда работников, на рабочих местах которых проводилась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заключение эксперта организации, проводящей СОУТ.</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ascii="Symbol" w:hAnsi="Symbol" w:eastAsia="Symbol" w:cs="Symbol"/>
          <w:color w:val="1a1a1a"/>
          <w:szCs w:val="24"/>
        </w:rPr>
        <w:t xml:space="preserve"></w:t>
      </w:r>
      <w:r>
        <w:rPr>
          <w:rFonts w:eastAsia="Times New Roman"/>
          <w:color w:val="1a1a1a"/>
          <w:szCs w:val="24"/>
          <w:lang w:val="ru-RU"/>
        </w:rPr>
        <w:t xml:space="preserve"> подготовка сведений о результатах проведения СОУТ, предусмотренных частью 2статьи 18 Федерального закона от 28.12.2013 № 426-ФЗ, и передача их во ФГИС СОУТ в течение 10 (десяти) рабочих дней со дня утверждения отчета о СОУТ.</w:t>
      </w:r>
      <w:r>
        <w:rPr>
          <w:rFonts w:eastAsia="Times New Roman"/>
          <w:color w:val="1a1a1a"/>
          <w:szCs w:val="24"/>
          <w:lang w:val="ru-RU"/>
        </w:rPr>
      </w:r>
    </w:p>
    <w:p>
      <w:pPr>
        <w:pStyle w:val="1074"/>
        <w:spacing w:after="0"/>
        <w:shd w:val="clear" w:color="auto" w:fill="ffffff"/>
        <w:rPr>
          <w:rFonts w:eastAsia="Times New Roman"/>
          <w:color w:val="1a1a1a"/>
          <w:szCs w:val="24"/>
          <w:lang w:val="ru-RU"/>
        </w:rPr>
      </w:pPr>
      <w:r>
        <w:rPr>
          <w:rFonts w:eastAsia="Times New Roman"/>
          <w:color w:val="1a1a1a"/>
          <w:szCs w:val="24"/>
          <w:lang w:val="ru-RU"/>
        </w:rPr>
      </w:r>
      <w:r>
        <w:rPr>
          <w:rFonts w:eastAsia="Times New Roman"/>
          <w:color w:val="1a1a1a"/>
          <w:szCs w:val="24"/>
          <w:lang w:val="ru-RU"/>
        </w:rPr>
      </w:r>
    </w:p>
    <w:p>
      <w:pPr>
        <w:pStyle w:val="1074"/>
        <w:jc w:val="center"/>
        <w:spacing w:after="0"/>
        <w:shd w:val="clear" w:color="auto" w:fill="ffffff"/>
        <w:rPr>
          <w:rFonts w:eastAsia="Times New Roman"/>
          <w:b/>
          <w:bCs/>
          <w:color w:val="1a1a1a"/>
          <w:szCs w:val="24"/>
          <w:lang w:val="ru-RU"/>
        </w:rPr>
      </w:pPr>
      <w:r>
        <w:rPr>
          <w:rFonts w:eastAsia="Times New Roman"/>
          <w:b/>
          <w:color w:val="1a1a1a"/>
          <w:szCs w:val="24"/>
          <w:lang w:val="ru-RU"/>
        </w:rPr>
        <w:t xml:space="preserve">3. Требования к Исполнителю</w:t>
      </w:r>
      <w:r>
        <w:rPr>
          <w:rFonts w:eastAsia="Times New Roman"/>
          <w:b/>
          <w:bCs/>
          <w:color w:val="1a1a1a"/>
          <w:szCs w:val="24"/>
          <w:lang w:val="ru-RU"/>
        </w:rPr>
      </w:r>
    </w:p>
    <w:p>
      <w:pPr>
        <w:pStyle w:val="1074"/>
        <w:jc w:val="center"/>
        <w:spacing w:after="0"/>
        <w:shd w:val="clear" w:color="auto" w:fill="ffffff"/>
        <w:rPr>
          <w:rFonts w:eastAsia="Times New Roman"/>
          <w:b/>
          <w:bCs/>
          <w:color w:val="1a1a1a"/>
          <w:szCs w:val="24"/>
          <w:lang w:val="ru-RU"/>
        </w:rPr>
      </w:pPr>
      <w:r>
        <w:rPr>
          <w:rFonts w:eastAsia="Times New Roman"/>
          <w:b/>
          <w:bCs/>
          <w:color w:val="1a1a1a"/>
          <w:szCs w:val="24"/>
          <w:lang w:val="ru-RU"/>
        </w:rPr>
      </w:r>
      <w:r>
        <w:rPr>
          <w:rFonts w:eastAsia="Times New Roman"/>
          <w:b/>
          <w:bCs/>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3.1. Исполнитель должен быть зарег</w:t>
      </w:r>
      <w:r>
        <w:rPr>
          <w:rFonts w:eastAsia="Times New Roman"/>
          <w:color w:val="1a1a1a"/>
          <w:szCs w:val="24"/>
          <w:lang w:val="ru-RU"/>
        </w:rPr>
        <w:t xml:space="preserve">истрирован в реестре организаций Министерства труда и социальной защиты Российской Федерации проводящих специальную оценку условий труда (согласно части 3 статьи 19 Федерального закона от  28.12.2013 № 426-ФЗ) (Постановление Правительства РФ от 16.12.2021 </w:t>
      </w:r>
      <w:r>
        <w:rPr>
          <w:rFonts w:eastAsia="Times New Roman"/>
          <w:color w:val="1a1a1a"/>
          <w:szCs w:val="24"/>
        </w:rPr>
        <w:t xml:space="preserve">N</w:t>
      </w:r>
      <w:r>
        <w:rPr>
          <w:rFonts w:eastAsia="Times New Roman"/>
          <w:color w:val="1a1a1a"/>
          <w:szCs w:val="24"/>
          <w:lang w:val="ru-RU"/>
        </w:rPr>
        <w:t xml:space="preserve"> 2332 "О порядке допуска организаций к деятельности по провед</w:t>
      </w:r>
      <w:r>
        <w:rPr>
          <w:rFonts w:eastAsia="Times New Roman"/>
          <w:color w:val="1a1a1a"/>
          <w:szCs w:val="24"/>
          <w:lang w:val="ru-RU"/>
        </w:rPr>
        <w:t xml:space="preserve">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(вместе с "Правилами допуска организаций к </w:t>
      </w:r>
      <w:r>
        <w:rPr>
          <w:rFonts w:eastAsia="Times New Roman"/>
          <w:color w:val="1a1a1a"/>
          <w:szCs w:val="24"/>
          <w:lang w:val="ru-RU"/>
        </w:rPr>
        <w:t xml:space="preserve">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eastAsia="Times New Roman"/>
          <w:color w:val="1a1a1a"/>
          <w:szCs w:val="24"/>
          <w:lang w:val="ru-RU"/>
        </w:rPr>
      </w:r>
    </w:p>
    <w:p>
      <w:pPr>
        <w:pStyle w:val="1074"/>
        <w:ind w:firstLine="709"/>
        <w:spacing w:after="0"/>
        <w:shd w:val="clear" w:color="auto" w:fill="ffffff"/>
        <w:rPr>
          <w:rFonts w:eastAsia="Times New Roman"/>
          <w:color w:val="ff0000"/>
          <w:szCs w:val="24"/>
          <w:lang w:val="ru-RU"/>
        </w:rPr>
      </w:pPr>
      <w:r>
        <w:rPr>
          <w:rFonts w:eastAsia="Times New Roman"/>
          <w:color w:val="1a1a1a"/>
          <w:szCs w:val="24"/>
          <w:lang w:val="ru-RU"/>
        </w:rPr>
        <w:t xml:space="preserve">3.2. Наличие у участника аттестата аккредитации испытательной лаборатории (центра) направо проведения соответствующих измерений с приложением области аккредитации, аккредитованных наци</w:t>
      </w:r>
      <w:r>
        <w:rPr>
          <w:rFonts w:eastAsia="Times New Roman"/>
          <w:color w:val="1a1a1a"/>
          <w:szCs w:val="24"/>
          <w:lang w:val="ru-RU"/>
        </w:rPr>
        <w:t xml:space="preserve">ональным органом Российской Федерации по аккредитации в порядке,установленном законодательством Российской Федерации (ч. 2 ст. 19 Федерального закона от 28.12.2013 № 426-ФЗ «О специальной оценке условий труда»; постановление Правительства РФ от 16.12.2021 </w:t>
      </w:r>
      <w:r>
        <w:rPr>
          <w:rFonts w:eastAsia="Times New Roman"/>
          <w:color w:val="1a1a1a"/>
          <w:szCs w:val="24"/>
        </w:rPr>
        <w:t xml:space="preserve">N</w:t>
      </w:r>
      <w:r>
        <w:rPr>
          <w:rFonts w:eastAsia="Times New Roman"/>
          <w:color w:val="1a1a1a"/>
          <w:szCs w:val="24"/>
          <w:lang w:val="ru-RU"/>
        </w:rPr>
        <w:t xml:space="preserve"> 2334 "Об утверждении Правил аккредитации организаций, индивидуальных предпринимателей, оказывающих услуги в области охраны труда, и </w:t>
      </w:r>
      <w:r>
        <w:rPr>
          <w:rFonts w:eastAsia="Times New Roman"/>
          <w:szCs w:val="24"/>
          <w:lang w:val="ru-RU"/>
        </w:rPr>
        <w:t xml:space="preserve">требований к организациям и индивидуальным предпринимателям, оказывающим услуги в области охраны труда").</w:t>
      </w:r>
      <w:r>
        <w:rPr>
          <w:rFonts w:eastAsia="Times New Roman"/>
          <w:color w:val="ff0000"/>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3.3. Специальную оценку условий труда (далее – СОУТ) Исполнитель обязан проводить согласно требований:</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статьи 212 Трудового кодекса Российской Федерации.</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Федерального закона от 28.12.2013 г. №426-ФЗ «О специальной оценке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Федерального закона от 28.12.2013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 Приказ Минтруда России от 21.11.2023 </w:t>
      </w:r>
      <w:r>
        <w:rPr>
          <w:rFonts w:eastAsia="Times New Roman"/>
          <w:color w:val="1a1a1a"/>
          <w:szCs w:val="24"/>
        </w:rPr>
        <w:t xml:space="preserve">N</w:t>
      </w:r>
      <w:r>
        <w:rPr>
          <w:rFonts w:eastAsia="Times New Roman"/>
          <w:color w:val="1a1a1a"/>
          <w:szCs w:val="24"/>
          <w:lang w:val="ru-RU"/>
        </w:rPr>
        <w:t xml:space="preserve">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rFonts w:eastAsia="Times New Roman"/>
          <w:color w:val="ff0000"/>
          <w:szCs w:val="24"/>
          <w:lang w:val="ru-RU"/>
        </w:rPr>
        <w:t xml:space="preserve">;</w:t>
      </w:r>
      <w:r>
        <w:rPr>
          <w:rFonts w:eastAsia="Times New Roman"/>
          <w:color w:val="1a1a1a"/>
          <w:szCs w:val="24"/>
          <w:lang w:val="ru-RU"/>
        </w:rPr>
      </w:r>
    </w:p>
    <w:p>
      <w:pPr>
        <w:pStyle w:val="1074"/>
        <w:ind w:firstLine="709"/>
        <w:spacing w:after="0"/>
        <w:shd w:val="clear" w:color="auto" w:fill="ffffff"/>
        <w:rPr>
          <w:rFonts w:eastAsia="Times New Roman"/>
          <w:szCs w:val="24"/>
          <w:lang w:val="ru-RU"/>
        </w:rPr>
      </w:pPr>
      <w:r>
        <w:rPr>
          <w:rFonts w:eastAsia="Times New Roman"/>
          <w:szCs w:val="24"/>
          <w:lang w:val="ru-RU"/>
        </w:rPr>
        <w:t xml:space="preserve">- Приказа Министерства труда и социальной защиты Российской Федерации от24.04.2015г № 250н «Об утверждении особенностей проведения специальной оценки условий труда на рабочих местах отдельных</w:t>
      </w:r>
      <w:r>
        <w:rPr>
          <w:rFonts w:eastAsia="Times New Roman"/>
          <w:szCs w:val="24"/>
          <w:lang w:val="ru-RU"/>
        </w:rPr>
        <w:t xml:space="preserve">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r>
        <w:rPr>
          <w:rFonts w:eastAsia="Times New Roman"/>
          <w:szCs w:val="24"/>
          <w:lang w:val="ru-RU"/>
        </w:rPr>
      </w:r>
    </w:p>
    <w:p>
      <w:pPr>
        <w:pStyle w:val="1074"/>
        <w:ind w:firstLine="709"/>
        <w:spacing w:after="0"/>
        <w:shd w:val="clear" w:color="auto" w:fill="ffffff"/>
        <w:rPr>
          <w:rFonts w:eastAsia="Times New Roman"/>
          <w:b/>
          <w:bCs/>
          <w:color w:val="1a1a1a"/>
          <w:szCs w:val="24"/>
          <w:lang w:val="ru-RU"/>
        </w:rPr>
      </w:pPr>
      <w:r>
        <w:rPr>
          <w:rFonts w:eastAsia="Times New Roman"/>
          <w:b/>
          <w:color w:val="1a1a1a"/>
          <w:szCs w:val="24"/>
          <w:lang w:val="ru-RU"/>
        </w:rPr>
        <w:t xml:space="preserve">  </w:t>
      </w:r>
      <w:r>
        <w:rPr>
          <w:rFonts w:eastAsia="Times New Roman"/>
          <w:b/>
          <w:bCs/>
          <w:color w:val="1a1a1a"/>
          <w:szCs w:val="24"/>
          <w:lang w:val="ru-RU"/>
        </w:rPr>
      </w:r>
    </w:p>
    <w:p>
      <w:pPr>
        <w:pStyle w:val="1074"/>
        <w:ind w:firstLine="709"/>
        <w:spacing w:after="0"/>
        <w:shd w:val="clear" w:color="auto" w:fill="ffffff"/>
        <w:rPr>
          <w:rFonts w:eastAsia="Times New Roman"/>
          <w:b/>
          <w:bCs/>
          <w:color w:val="1a1a1a"/>
          <w:szCs w:val="24"/>
          <w:lang w:val="ru-RU"/>
        </w:rPr>
      </w:pPr>
      <w:r>
        <w:rPr>
          <w:rFonts w:eastAsia="Times New Roman"/>
          <w:b/>
          <w:color w:val="1a1a1a"/>
          <w:szCs w:val="24"/>
          <w:lang w:val="ru-RU"/>
        </w:rPr>
        <w:t xml:space="preserve">4. Требования сроку и (или) объему предоставления гарантии качества услуг:</w:t>
      </w:r>
      <w:r>
        <w:rPr>
          <w:rFonts w:eastAsia="Times New Roman"/>
          <w:b/>
          <w:bCs/>
          <w:color w:val="1a1a1a"/>
          <w:szCs w:val="24"/>
          <w:lang w:val="ru-RU"/>
        </w:rPr>
      </w:r>
    </w:p>
    <w:p>
      <w:pPr>
        <w:pStyle w:val="1074"/>
        <w:ind w:firstLine="709"/>
        <w:spacing w:after="0"/>
        <w:shd w:val="clear" w:color="auto" w:fill="ffffff"/>
        <w:rPr>
          <w:rFonts w:eastAsia="Times New Roman"/>
          <w:b/>
          <w:bCs/>
          <w:color w:val="1a1a1a"/>
          <w:szCs w:val="24"/>
          <w:lang w:val="ru-RU"/>
        </w:rPr>
      </w:pPr>
      <w:r>
        <w:rPr>
          <w:rFonts w:eastAsia="Times New Roman"/>
          <w:b/>
          <w:bCs/>
          <w:color w:val="1a1a1a"/>
          <w:szCs w:val="24"/>
          <w:lang w:val="ru-RU"/>
        </w:rPr>
      </w:r>
      <w:r>
        <w:rPr>
          <w:rFonts w:eastAsia="Times New Roman"/>
          <w:b/>
          <w:bCs/>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4.1. 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труда»требованиям, а также иным нормативным документам в области оценки условий труда.</w:t>
      </w:r>
      <w:r>
        <w:rPr>
          <w:rFonts w:eastAsia="Times New Roman"/>
          <w:color w:val="1a1a1a"/>
          <w:szCs w:val="24"/>
          <w:lang w:val="ru-RU"/>
        </w:rPr>
      </w:r>
    </w:p>
    <w:p>
      <w:pPr>
        <w:pStyle w:val="1074"/>
        <w:ind w:firstLine="709"/>
        <w:spacing w:after="0"/>
        <w:shd w:val="clear" w:color="auto" w:fill="ffffff"/>
        <w:rPr>
          <w:rFonts w:eastAsia="Times New Roman"/>
          <w:color w:val="1a1a1a"/>
          <w:szCs w:val="24"/>
          <w:lang w:val="ru-RU"/>
        </w:rPr>
      </w:pPr>
      <w:r>
        <w:rPr>
          <w:rFonts w:eastAsia="Times New Roman"/>
          <w:color w:val="1a1a1a"/>
          <w:szCs w:val="24"/>
          <w:lang w:val="ru-RU"/>
        </w:rPr>
        <w:t xml:space="preserve">4.2. Срок действия проведенной СОУТ устанавливается продолжительностью 5 лет с даты подписания документа о приемке оказанных услуг (ч. 4 ст.8 Федерального закона от 28.12.2013 </w:t>
      </w:r>
      <w:r>
        <w:rPr>
          <w:rFonts w:eastAsia="Times New Roman"/>
          <w:color w:val="1a1a1a"/>
          <w:szCs w:val="24"/>
        </w:rPr>
        <w:t xml:space="preserve">N</w:t>
      </w:r>
      <w:r>
        <w:rPr>
          <w:rFonts w:eastAsia="Times New Roman"/>
          <w:color w:val="1a1a1a"/>
          <w:szCs w:val="24"/>
          <w:lang w:val="ru-RU"/>
        </w:rPr>
        <w:t xml:space="preserve"> 426-ФЗ).</w:t>
      </w:r>
      <w:r>
        <w:rPr>
          <w:rFonts w:eastAsia="Times New Roman"/>
          <w:color w:val="1a1a1a"/>
          <w:szCs w:val="24"/>
          <w:lang w:val="ru-RU"/>
        </w:rPr>
      </w:r>
    </w:p>
    <w:p>
      <w:pPr>
        <w:pStyle w:val="1074"/>
        <w:ind w:firstLine="709"/>
        <w:spacing w:after="0"/>
        <w:shd w:val="clear" w:color="auto" w:fill="ffffff"/>
        <w:rPr>
          <w:rFonts w:eastAsia="Times New Roman"/>
          <w:b/>
          <w:color w:val="1a1a1a"/>
          <w:szCs w:val="24"/>
          <w:lang w:val="ru-RU"/>
        </w:rPr>
      </w:pPr>
      <w:r>
        <w:rPr>
          <w:rFonts w:eastAsia="Times New Roman"/>
          <w:color w:val="1a1a1a"/>
          <w:szCs w:val="24"/>
          <w:lang w:val="ru-RU"/>
        </w:rPr>
        <w:t xml:space="preserve">4.3. 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вопросы,связанные с оказанием услуг данного вида.</w:t>
      </w:r>
      <w:r>
        <w:rPr>
          <w:rFonts w:eastAsia="Times New Roman"/>
          <w:b/>
          <w:color w:val="1a1a1a"/>
          <w:szCs w:val="24"/>
          <w:lang w:val="ru-RU"/>
        </w:rPr>
      </w:r>
    </w:p>
    <w:p>
      <w:pPr>
        <w:pStyle w:val="1074"/>
        <w:ind w:left="540" w:firstLine="0"/>
        <w:rPr>
          <w:sz w:val="28"/>
          <w:szCs w:val="28"/>
          <w:lang w:val="ru-RU"/>
        </w:rPr>
      </w:pPr>
      <w:r/>
      <w:bookmarkStart w:id="1" w:name="_GoBack"/>
      <w:r/>
      <w:bookmarkEnd w:id="1"/>
      <w:r>
        <w:rPr>
          <w:szCs w:val="24"/>
          <w:lang w:val="ru-RU"/>
        </w:rPr>
        <w:t xml:space="preserve">4.4. Место нахождения исполнителя:</w:t>
      </w:r>
      <w:r>
        <w:rPr>
          <w:szCs w:val="24"/>
          <w:lang w:val="ru-RU"/>
        </w:rPr>
        <w:t xml:space="preserve"> Республика Башкортостан, с выездом согласно графику (приложение №1)</w:t>
      </w:r>
      <w:r>
        <w:rPr>
          <w:szCs w:val="24"/>
          <w:lang w:val="ru-RU"/>
        </w:rPr>
        <w:t xml:space="preserve">.</w:t>
      </w:r>
      <w:r>
        <w:rPr>
          <w:sz w:val="28"/>
          <w:szCs w:val="28"/>
          <w:lang w:val="ru-RU"/>
        </w:rPr>
      </w:r>
    </w:p>
    <w:p>
      <w:pPr>
        <w:numPr>
          <w:ilvl w:val="0"/>
          <w:numId w:val="49"/>
        </w:numPr>
        <w:contextualSpacing/>
        <w:ind w:left="0" w:firstLine="709"/>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Требования к безопасности при оказании услуг</w:t>
      </w:r>
      <w:r>
        <w:rPr>
          <w:rFonts w:ascii="Times New Roman" w:hAnsi="Times New Roman"/>
          <w:b/>
          <w:sz w:val="24"/>
          <w:szCs w:val="24"/>
        </w:rPr>
      </w:r>
    </w:p>
    <w:p>
      <w:pPr>
        <w:contextualSpacing/>
        <w:ind w:firstLine="709"/>
        <w:jc w:val="both"/>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 Оказание услуг при исполнении контракта должно удовлетворять требованиям Федеральному закону от 28 декабря 2013 г. № 426 «О специальной оценке труда» и других документов.</w:t>
      </w:r>
      <w:r>
        <w:rPr>
          <w:rFonts w:ascii="Times New Roman" w:hAnsi="Times New Roman" w:eastAsia="Times New Roman"/>
          <w:sz w:val="24"/>
          <w:szCs w:val="24"/>
          <w:lang w:eastAsia="ru-RU"/>
        </w:rPr>
      </w:r>
    </w:p>
    <w:p>
      <w:pPr>
        <w:ind w:firstLine="709"/>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 В ходе оказания услуг Исполнитель обеспечивает соблюдение действующих правил охраны труда, правил пожарной безопасности и несет ответственность за их несоблюдение.</w:t>
      </w:r>
      <w:r>
        <w:rPr>
          <w:rFonts w:ascii="Times New Roman" w:hAnsi="Times New Roman" w:eastAsia="Times New Roman"/>
          <w:sz w:val="24"/>
          <w:szCs w:val="24"/>
          <w:lang w:eastAsia="ru-RU"/>
        </w:rPr>
      </w:r>
    </w:p>
    <w:p>
      <w:pPr>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ind w:firstLine="709"/>
        <w:jc w:val="center"/>
        <w:spacing w:after="0" w:line="240" w:lineRule="auto"/>
        <w:tabs>
          <w:tab w:val="left" w:pos="6735"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Перечень рабочих мест, подлежащих специальной оценке условий труда, согласно графику (Приложение №1)</w:t>
      </w:r>
      <w:r>
        <w:rPr>
          <w:rFonts w:ascii="Times New Roman" w:hAnsi="Times New Roman" w:eastAsia="Times New Roman"/>
          <w:b/>
          <w:bCs/>
          <w:sz w:val="24"/>
          <w:szCs w:val="24"/>
          <w:lang w:eastAsia="ru-RU"/>
        </w:rPr>
      </w:r>
    </w:p>
    <w:p>
      <w:pPr>
        <w:rPr>
          <w:rFonts w:ascii="Times New Roman" w:hAnsi="Times New Roman"/>
          <w:b/>
          <w:bCs/>
        </w:rPr>
      </w:pPr>
      <w:r>
        <w:rPr>
          <w:rFonts w:ascii="Times New Roman" w:hAnsi="Times New Roman"/>
          <w:b/>
          <w:bCs/>
        </w:rPr>
      </w:r>
      <w:r>
        <w:rPr>
          <w:rFonts w:ascii="Times New Roman" w:hAnsi="Times New Roman"/>
          <w:b/>
          <w:bCs/>
        </w:rPr>
      </w:r>
    </w:p>
    <w:p>
      <w:pPr>
        <w:jc w:val="center"/>
        <w:rPr>
          <w:rFonts w:ascii="Times New Roman" w:hAnsi="Times New Roman"/>
          <w:b/>
          <w:bCs/>
        </w:rPr>
        <w:sectPr>
          <w:footnotePr/>
          <w:endnotePr/>
          <w:type w:val="nextPage"/>
          <w:pgSz w:w="11906" w:h="16838" w:orient="portrait"/>
          <w:pgMar w:top="595" w:right="567" w:bottom="567" w:left="1134" w:header="709" w:footer="709" w:gutter="0"/>
          <w:cols w:num="1" w:sep="0" w:space="708" w:equalWidth="1"/>
          <w:docGrid w:linePitch="360"/>
        </w:sectPr>
      </w:pPr>
      <w:r>
        <w:rPr>
          <w:rFonts w:ascii="Times New Roman" w:hAnsi="Times New Roman"/>
          <w:b/>
          <w:bCs/>
        </w:rPr>
      </w:r>
      <w:r>
        <w:rPr>
          <w:rFonts w:ascii="Times New Roman" w:hAnsi="Times New Roman"/>
          <w:b/>
          <w:bCs/>
        </w:rPr>
      </w:r>
    </w:p>
    <w:p>
      <w:pPr>
        <w:jc w:val="right"/>
        <w:rPr>
          <w:rFonts w:ascii="Times New Roman" w:hAnsi="Times New Roman"/>
          <w:b/>
          <w:bCs/>
        </w:rPr>
      </w:pPr>
      <w:r>
        <w:rPr>
          <w:rFonts w:ascii="Times New Roman" w:hAnsi="Times New Roman"/>
          <w:b/>
        </w:rPr>
        <w:t xml:space="preserve">ПРИЛОЖЕНИЕ № 1</w:t>
      </w:r>
      <w:r>
        <w:rPr>
          <w:rFonts w:ascii="Times New Roman" w:hAnsi="Times New Roman"/>
          <w:b/>
          <w:bCs/>
        </w:rPr>
      </w:r>
    </w:p>
    <w:p>
      <w:pPr>
        <w:jc w:val="center"/>
        <w:rPr>
          <w:rFonts w:ascii="Times New Roman" w:hAnsi="Times New Roman"/>
          <w:b/>
          <w:bCs/>
        </w:rPr>
      </w:pPr>
      <w:r>
        <w:rPr>
          <w:rFonts w:ascii="Times New Roman" w:hAnsi="Times New Roman"/>
          <w:b/>
        </w:rPr>
        <w:t xml:space="preserve">ГРАФИК</w:t>
      </w:r>
      <w:r>
        <w:rPr>
          <w:rFonts w:ascii="Times New Roman" w:hAnsi="Times New Roman"/>
          <w:b/>
          <w:bCs/>
        </w:rPr>
      </w:r>
    </w:p>
    <w:p>
      <w:pPr>
        <w:jc w:val="center"/>
        <w:rPr>
          <w:rFonts w:ascii="Times New Roman" w:hAnsi="Times New Roman"/>
          <w:b/>
        </w:rPr>
      </w:pPr>
      <w:r>
        <w:rPr>
          <w:rFonts w:ascii="Times New Roman" w:hAnsi="Times New Roman"/>
          <w:b/>
        </w:rPr>
        <w:t xml:space="preserve">проведения специальной оценки условий труда в Управлении Федеральной службы государственной регистрации, кадастра и картографии по Республике Башкортостан</w:t>
      </w:r>
      <w:r>
        <w:rPr>
          <w:rFonts w:ascii="Times New Roman" w:hAnsi="Times New Roman"/>
          <w:b/>
        </w:rPr>
      </w:r>
    </w:p>
    <w:tbl>
      <w:tblPr>
        <w:tblW w:w="15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6"/>
        <w:gridCol w:w="4610"/>
        <w:gridCol w:w="1059"/>
        <w:gridCol w:w="675"/>
        <w:gridCol w:w="660"/>
        <w:gridCol w:w="1193"/>
        <w:gridCol w:w="533"/>
        <w:gridCol w:w="992"/>
        <w:gridCol w:w="625"/>
        <w:gridCol w:w="2702"/>
        <w:gridCol w:w="1554"/>
      </w:tblGrid>
      <w:tr>
        <w:tblPrEx/>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 п/п</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Наименование структурных подразделений Управления</w:t>
            </w:r>
            <w:r>
              <w:rPr>
                <w:rFonts w:ascii="Tinos" w:hAnsi="Tinos" w:cs="Tinos"/>
                <w:b/>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Количество рабочих мест</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Почтовый адрес</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План проведения</w:t>
            </w:r>
            <w:r>
              <w:rPr>
                <w:rFonts w:ascii="Tinos" w:hAnsi="Tinos" w:cs="Tinos"/>
                <w:b/>
                <w:sz w:val="18"/>
                <w:szCs w:val="18"/>
              </w:rPr>
            </w:r>
          </w:p>
        </w:tc>
      </w:tr>
      <w:tr>
        <w:tblPrEx/>
        <w:trPr>
          <w:cantSplit/>
          <w:trHeight w:val="1557"/>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Оператор электронно-  вычислительных машин</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Водитель автомобиля</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Уборщик территорий</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Электромонтер по ремонту и обслуживанию электрооборудования</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Сторож (вахтер)</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Рабочий по комплексному обслуживанию и ремонту зданий</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btLr"/>
            <w:noWrap w:val="false"/>
          </w:tcPr>
          <w:p>
            <w:pPr>
              <w:pStyle w:val="768"/>
              <w:jc w:val="center"/>
              <w:rPr>
                <w:rFonts w:ascii="Tinos" w:hAnsi="Tinos" w:cs="Tinos"/>
                <w:b/>
                <w:sz w:val="18"/>
                <w:szCs w:val="18"/>
              </w:rPr>
            </w:pPr>
            <w:r>
              <w:rPr>
                <w:rFonts w:ascii="Tinos" w:hAnsi="Tinos" w:eastAsia="Tinos" w:cs="Tinos"/>
                <w:b/>
                <w:sz w:val="18"/>
                <w:szCs w:val="18"/>
              </w:rPr>
              <w:t xml:space="preserve">Слесарь-сантехник</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continue"/>
            <w:textDirection w:val="lrTb"/>
            <w:noWrap w:val="false"/>
          </w:tcPr>
          <w:p>
            <w:pP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b/>
                <w:sz w:val="18"/>
                <w:szCs w:val="18"/>
              </w:rPr>
            </w:pPr>
            <w:r>
              <w:rPr>
                <w:rFonts w:ascii="Tinos" w:hAnsi="Tinos" w:eastAsia="Tinos" w:cs="Tinos"/>
                <w:b/>
                <w:sz w:val="18"/>
                <w:szCs w:val="18"/>
              </w:rPr>
              <w:t xml:space="preserve">с 01.07.2026 по 01.11.2026</w:t>
            </w:r>
            <w:r>
              <w:rPr>
                <w:rFonts w:ascii="Tinos" w:hAnsi="Tinos" w:cs="Tinos"/>
                <w:b/>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общего обеспечения</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материально-технического обеспечения</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4</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8</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3</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государственной службы и кадров</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4</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Финансово-экономический отдел</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2</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5</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контролю (надзору)  в сфере саморегулируемых организаций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Ленина, 70</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6</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государственной регистрации недвижимости № 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Уфа,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50 лет СССР, 30/5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7</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Абзелиловскому, Баймакскому районам и городу Сибай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Сибай,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Горького, 74</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341"/>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8</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Альшеевскому и Давлекановскому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eastAsia="Tinos" w:cs="Tinos"/>
                <w:sz w:val="18"/>
                <w:szCs w:val="18"/>
              </w:rPr>
            </w:pPr>
            <w:r>
              <w:rPr>
                <w:rFonts w:ascii="Tinos" w:hAnsi="Tinos" w:eastAsia="Tinos" w:cs="Tinos"/>
                <w:sz w:val="18"/>
                <w:szCs w:val="18"/>
              </w:rPr>
              <w:t xml:space="preserve">РБ, </w:t>
            </w:r>
            <w:r>
              <w:rPr>
                <w:rFonts w:ascii="Tinos" w:hAnsi="Tinos" w:eastAsia="Tinos" w:cs="Tinos"/>
                <w:bCs/>
                <w:sz w:val="18"/>
                <w:szCs w:val="18"/>
              </w:rPr>
              <w:t xml:space="preserve">с. Раевский, </w:t>
            </w:r>
            <w:r>
              <w:rPr>
                <w:rFonts w:ascii="Tinos" w:hAnsi="Tinos" w:eastAsia="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ул. Ленина, д. 111 </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9</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Аскинскому и Караидельскому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1074"/>
              <w:ind w:firstLine="0"/>
              <w:rPr>
                <w:rFonts w:ascii="Tinos" w:hAnsi="Tinos" w:cs="Tinos"/>
                <w:sz w:val="18"/>
                <w:szCs w:val="18"/>
                <w:lang w:val="ru-RU"/>
              </w:rPr>
            </w:pPr>
            <w:r>
              <w:rPr>
                <w:rFonts w:ascii="Tinos" w:hAnsi="Tinos" w:cs="Tinos"/>
                <w:sz w:val="18"/>
                <w:szCs w:val="18"/>
                <w:lang w:val="ru-RU"/>
              </w:rPr>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1074"/>
              <w:ind w:firstLine="0"/>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1074"/>
              <w:ind w:firstLine="0"/>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1074"/>
              <w:ind w:firstLine="0"/>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1074"/>
              <w:ind w:firstLine="0"/>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1074"/>
              <w:ind w:firstLine="0"/>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РБ, с. Караидель, ул.Коммунистическая,  </w:t>
            </w:r>
            <w:r>
              <w:rPr>
                <w:rFonts w:ascii="Tinos" w:hAnsi="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 д. 115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Аургазинскому, Гафурийскому и Ишимбайскому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eastAsia="Tinos" w:cs="Tinos"/>
                <w:sz w:val="18"/>
                <w:szCs w:val="18"/>
              </w:rPr>
            </w:pPr>
            <w:r>
              <w:rPr>
                <w:rFonts w:ascii="Tinos" w:hAnsi="Tinos" w:eastAsia="Tinos" w:cs="Tinos"/>
                <w:sz w:val="18"/>
                <w:szCs w:val="18"/>
              </w:rPr>
              <w:t xml:space="preserve">РБ, г. Ишимбай, </w:t>
            </w:r>
            <w:r>
              <w:rPr>
                <w:rFonts w:ascii="Tinos" w:hAnsi="Tinos" w:eastAsia="Tinos" w:cs="Tinos"/>
                <w:sz w:val="18"/>
                <w:szCs w:val="18"/>
              </w:rPr>
            </w:r>
          </w:p>
          <w:p>
            <w:pPr>
              <w:pStyle w:val="768"/>
              <w:jc w:val="center"/>
              <w:rPr>
                <w:rFonts w:ascii="Tinos" w:hAnsi="Tinos" w:cs="Tinos"/>
                <w:sz w:val="18"/>
                <w:szCs w:val="18"/>
              </w:rPr>
            </w:pPr>
            <w:r>
              <w:rPr>
                <w:rFonts w:ascii="Tinos" w:hAnsi="Tinos" w:eastAsia="Tinos" w:cs="Tinos"/>
                <w:sz w:val="18"/>
                <w:szCs w:val="18"/>
              </w:rPr>
              <w:t xml:space="preserve">ул. Гагарина, д. 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11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Бакалинскому, Туймазинскому и Шаранскому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Style w:val="768"/>
              <w:jc w:val="center"/>
              <w:rPr>
                <w:rFonts w:ascii="Tinos" w:hAnsi="Tinos" w:cs="Tinos"/>
                <w:sz w:val="18"/>
                <w:szCs w:val="18"/>
              </w:rPr>
            </w:pPr>
            <w:r>
              <w:rPr>
                <w:rFonts w:ascii="Tinos" w:hAnsi="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РБ, с. Бакалы,            </w:t>
            </w:r>
            <w:r>
              <w:rPr>
                <w:rFonts w:ascii="Tinos" w:hAnsi="Tinos" w:cs="Tinos"/>
                <w:sz w:val="18"/>
                <w:szCs w:val="18"/>
              </w:rPr>
            </w:r>
          </w:p>
          <w:p>
            <w:pPr>
              <w:pStyle w:val="768"/>
              <w:jc w:val="center"/>
              <w:rPr>
                <w:rFonts w:ascii="Tinos" w:hAnsi="Tinos" w:cs="Tinos"/>
                <w:sz w:val="18"/>
                <w:szCs w:val="18"/>
              </w:rPr>
            </w:pPr>
            <w:r>
              <w:rPr>
                <w:rFonts w:ascii="Tinos" w:hAnsi="Tinos" w:eastAsia="Tinos" w:cs="Tinos"/>
                <w:bCs/>
                <w:sz w:val="18"/>
                <w:szCs w:val="18"/>
              </w:rPr>
              <w:t xml:space="preserve">ул. Ленина, д. 110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pStyle w:val="768"/>
              <w:jc w:val="center"/>
              <w:rPr>
                <w:rFonts w:ascii="Tinos" w:hAnsi="Tinos" w:cs="Tinos"/>
                <w:sz w:val="18"/>
                <w:szCs w:val="18"/>
              </w:rPr>
            </w:pPr>
            <w:r>
              <w:rPr>
                <w:rFonts w:ascii="Tinos" w:hAnsi="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12</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Белебеевскому и Ермекеевскому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Белебей,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Коммунистическая, 35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13</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Белокатайскому, Дуванскому, Кигинскому, Мечетлинскому и Салаватскому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с. Новобелокатай,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Советская, 128</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14</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Белорецкому и Бурзянскому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pStyle w:val="1074"/>
              <w:ind w:firstLine="0"/>
              <w:rPr>
                <w:rFonts w:ascii="Tinos" w:hAnsi="Tinos" w:cs="Tinos"/>
                <w:sz w:val="18"/>
                <w:szCs w:val="18"/>
                <w:lang w:val="ru-RU"/>
              </w:rPr>
            </w:pPr>
            <w:r>
              <w:rPr>
                <w:rFonts w:ascii="Tinos" w:hAnsi="Tinos" w:cs="Tinos"/>
                <w:sz w:val="18"/>
                <w:szCs w:val="18"/>
                <w:lang w:val="ru-RU"/>
              </w:rPr>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Белорецк,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Крупской, 47</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15</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Бирскому и Мишкинскому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Бирск,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Корочкина,4</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16</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Благоварскому и Чишминскому  районам</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п. Чишмы,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пр. Дружбы,1б</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17</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Благовещенскому  району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Благовещенск,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Чехова, 6</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cs="Tinos"/>
                <w:bCs/>
                <w:sz w:val="18"/>
                <w:szCs w:val="18"/>
              </w:rPr>
              <w:t xml:space="preserve">18</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Калтасинскому, Краснокамскому районам,</w:t>
            </w:r>
            <w:r>
              <w:rPr>
                <w:rFonts w:ascii="Tinos" w:hAnsi="Tinos" w:cs="Tinos"/>
                <w:sz w:val="18"/>
                <w:szCs w:val="18"/>
              </w:rPr>
            </w:r>
          </w:p>
          <w:p>
            <w:pPr>
              <w:pStyle w:val="768"/>
              <w:jc w:val="center"/>
              <w:rPr>
                <w:rFonts w:ascii="Tinos" w:hAnsi="Tinos" w:cs="Tinos"/>
                <w:sz w:val="18"/>
                <w:szCs w:val="18"/>
              </w:rPr>
            </w:pPr>
            <w:r>
              <w:rPr>
                <w:rFonts w:ascii="Tinos" w:hAnsi="Tinos" w:eastAsia="Tinos" w:cs="Tinos"/>
                <w:sz w:val="18"/>
                <w:szCs w:val="18"/>
              </w:rPr>
              <w:t xml:space="preserve">городу Нефтекамск и Агидель</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РБ, г. Нефтекамск,                               ул. Дорожная, 10</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cs="Tinos"/>
                <w:bCs/>
                <w:sz w:val="18"/>
                <w:szCs w:val="18"/>
              </w:rPr>
              <w:t xml:space="preserve">19</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Кугарчинскому, Куюргазинскому районам и городу Кумертау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Кумертау,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Гафури, 5</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20</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Мелеузовскому району</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Туймазы,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ул. С.Юлаева, д. 69а</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21</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Отдел по городу Октябрьский</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0,5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РБ, г. Октябрьский, ул.Комсомольская,  23Б</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22</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textDirection w:val="lrTb"/>
            <w:noWrap w:val="false"/>
          </w:tcPr>
          <w:p>
            <w:pPr>
              <w:pStyle w:val="768"/>
              <w:jc w:val="center"/>
              <w:rPr>
                <w:rFonts w:ascii="Tinos" w:hAnsi="Tinos" w:cs="Tinos"/>
                <w:sz w:val="18"/>
                <w:szCs w:val="18"/>
              </w:rPr>
            </w:pPr>
            <w:r>
              <w:rPr>
                <w:rFonts w:ascii="Tinos" w:hAnsi="Tinos" w:eastAsia="Tinos" w:cs="Tinos"/>
                <w:sz w:val="18"/>
                <w:szCs w:val="18"/>
              </w:rPr>
              <w:t xml:space="preserve">Межмуниципальный отдел по Стерлибашевскому, Федоровскому районам городу Салават</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г. Салават,</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sz w:val="18"/>
                <w:szCs w:val="18"/>
                <w:lang w:val="ru-RU"/>
              </w:rPr>
              <w:t xml:space="preserve"> ул. Ленина, 11</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eastAsia="Tinos" w:cs="Tinos"/>
                <w:bCs/>
                <w:sz w:val="18"/>
                <w:szCs w:val="18"/>
              </w:rPr>
              <w:t xml:space="preserve">23</w:t>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eastAsia="Tinos" w:cs="Tinos"/>
                <w:bCs/>
                <w:sz w:val="18"/>
                <w:szCs w:val="18"/>
              </w:rPr>
              <w:t xml:space="preserve">Межмуниципальный отдел по Стерлитамакскому району и городу Стерлитамак</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eastAsia="Tinos" w:cs="Tinos"/>
                <w:sz w:val="18"/>
                <w:szCs w:val="18"/>
              </w:rPr>
            </w:pPr>
            <w:r>
              <w:rPr>
                <w:rFonts w:ascii="Tinos" w:hAnsi="Tinos" w:eastAsia="Tinos" w:cs="Tinos"/>
                <w:sz w:val="18"/>
                <w:szCs w:val="18"/>
              </w:rPr>
              <w:t xml:space="preserve">РБ, </w:t>
            </w:r>
            <w:r>
              <w:rPr>
                <w:rFonts w:ascii="Tinos" w:hAnsi="Tinos" w:eastAsia="Tinos" w:cs="Tinos"/>
                <w:bCs/>
                <w:sz w:val="18"/>
                <w:szCs w:val="18"/>
              </w:rPr>
              <w:t xml:space="preserve">г. Стерлитамак, </w:t>
            </w:r>
            <w:r>
              <w:rPr>
                <w:rFonts w:ascii="Tinos" w:hAnsi="Tinos" w:eastAsia="Tinos" w:cs="Tinos"/>
                <w:sz w:val="18"/>
                <w:szCs w:val="18"/>
              </w:rPr>
            </w:r>
          </w:p>
          <w:p>
            <w:pPr>
              <w:pStyle w:val="1074"/>
              <w:ind w:firstLine="0"/>
              <w:jc w:val="center"/>
              <w:spacing w:after="0"/>
              <w:rPr>
                <w:rFonts w:ascii="Tinos" w:hAnsi="Tinos" w:cs="Tinos"/>
                <w:sz w:val="18"/>
                <w:szCs w:val="18"/>
                <w:lang w:val="ru-RU"/>
              </w:rPr>
            </w:pPr>
            <w:r>
              <w:rPr>
                <w:rFonts w:ascii="Tinos" w:hAnsi="Tinos" w:eastAsia="Tinos" w:cs="Tinos"/>
                <w:bCs/>
                <w:sz w:val="18"/>
                <w:szCs w:val="18"/>
                <w:lang w:val="ru-RU"/>
              </w:rPr>
              <w:t xml:space="preserve">ул. Сагитова. д. 1а </w:t>
            </w:r>
            <w:r>
              <w:rPr>
                <w:rFonts w:ascii="Tinos" w:hAnsi="Tinos" w:cs="Tinos"/>
                <w:sz w:val="18"/>
                <w:szCs w:val="18"/>
                <w:lang w:val="ru-RU"/>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w:t>
            </w:r>
            <w:r>
              <w:rPr>
                <w:rFonts w:ascii="Tinos" w:hAnsi="Tinos" w:cs="Tinos"/>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Style w:val="768"/>
              <w:jc w:val="center"/>
              <w:rPr>
                <w:rFonts w:ascii="Tinos" w:hAnsi="Tinos" w:cs="Tinos"/>
                <w:bCs/>
                <w:sz w:val="18"/>
                <w:szCs w:val="18"/>
              </w:rPr>
            </w:pPr>
            <w:r>
              <w:rPr>
                <w:rFonts w:ascii="Tinos" w:hAnsi="Tinos" w:cs="Tinos"/>
                <w:bCs/>
                <w:sz w:val="18"/>
                <w:szCs w:val="18"/>
              </w:rPr>
            </w:r>
            <w:r>
              <w:rPr>
                <w:rFonts w:ascii="Tinos" w:hAnsi="Tinos" w:cs="Tinos"/>
                <w:bCs/>
                <w:sz w:val="18"/>
                <w:szCs w:val="18"/>
              </w:rPr>
            </w:r>
          </w:p>
        </w:tc>
        <w:tc>
          <w:tcPr>
            <w:tcBorders>
              <w:top w:val="single" w:color="000000" w:sz="4" w:space="0"/>
              <w:left w:val="single" w:color="000000" w:sz="4" w:space="0"/>
              <w:bottom w:val="single" w:color="000000" w:sz="4" w:space="0"/>
              <w:right w:val="single" w:color="000000" w:sz="4" w:space="0"/>
            </w:tcBorders>
            <w:tcW w:w="4610" w:type="dxa"/>
            <w:vAlign w:val="center"/>
            <w:vMerge w:val="restart"/>
            <w:textDirection w:val="lrTb"/>
            <w:noWrap w:val="false"/>
          </w:tcPr>
          <w:p>
            <w:pPr>
              <w:pStyle w:val="768"/>
              <w:jc w:val="center"/>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059"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25</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60"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t xml:space="preserve">3</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19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533"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625"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eastAsia="Tinos" w:cs="Tinos"/>
                <w:sz w:val="18"/>
                <w:szCs w:val="18"/>
              </w:rPr>
              <w:t xml:space="preserve">1</w:t>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vMerge w:val="restart"/>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r>
      <w:tr>
        <w:tblPrEx/>
        <w:trPr/>
        <w:tc>
          <w:tcPr>
            <w:gridSpan w:val="2"/>
            <w:tcBorders>
              <w:top w:val="single" w:color="000000" w:sz="4" w:space="0"/>
              <w:left w:val="single" w:color="000000" w:sz="4" w:space="0"/>
              <w:bottom w:val="single" w:color="000000" w:sz="4" w:space="0"/>
              <w:right w:val="single" w:color="000000" w:sz="4" w:space="0"/>
            </w:tcBorders>
            <w:tcW w:w="5177" w:type="dxa"/>
            <w:vAlign w:val="center"/>
            <w:textDirection w:val="lrTb"/>
            <w:noWrap w:val="false"/>
          </w:tcPr>
          <w:p>
            <w:pPr>
              <w:pStyle w:val="768"/>
              <w:jc w:val="center"/>
              <w:rPr>
                <w:rFonts w:ascii="Tinos" w:hAnsi="Tinos" w:cs="Tinos"/>
                <w:b/>
                <w:sz w:val="18"/>
                <w:szCs w:val="18"/>
              </w:rPr>
            </w:pPr>
            <w:r>
              <w:rPr>
                <w:rFonts w:ascii="Tinos" w:hAnsi="Tinos" w:eastAsia="Tinos" w:cs="Tinos"/>
                <w:b/>
                <w:sz w:val="18"/>
                <w:szCs w:val="18"/>
              </w:rPr>
              <w:t xml:space="preserve">Итого</w:t>
            </w:r>
            <w:r>
              <w:rPr>
                <w:rFonts w:ascii="Tinos" w:hAnsi="Tinos" w:cs="Tinos"/>
                <w:b/>
                <w:sz w:val="18"/>
                <w:szCs w:val="18"/>
              </w:rPr>
            </w:r>
          </w:p>
        </w:tc>
        <w:tc>
          <w:tcPr>
            <w:gridSpan w:val="7"/>
            <w:tcBorders>
              <w:top w:val="single" w:color="000000" w:sz="4" w:space="0"/>
              <w:left w:val="single" w:color="000000" w:sz="4" w:space="0"/>
              <w:bottom w:val="single" w:color="000000" w:sz="4" w:space="0"/>
              <w:right w:val="single" w:color="000000" w:sz="4" w:space="0"/>
            </w:tcBorders>
            <w:tcW w:w="5737" w:type="dxa"/>
            <w:vAlign w:val="center"/>
            <w:textDirection w:val="lrTb"/>
            <w:noWrap w:val="false"/>
          </w:tcPr>
          <w:p>
            <w:pPr>
              <w:jc w:val="center"/>
              <w:spacing w:after="0" w:line="240" w:lineRule="auto"/>
              <w:rPr>
                <w:rFonts w:ascii="Tinos" w:hAnsi="Tinos" w:cs="Tinos"/>
                <w:b/>
                <w:sz w:val="18"/>
                <w:szCs w:val="18"/>
              </w:rPr>
            </w:pPr>
            <w:r>
              <w:rPr>
                <w:rFonts w:ascii="Tinos" w:hAnsi="Tinos" w:cs="Tinos"/>
                <w:b/>
                <w:sz w:val="18"/>
                <w:szCs w:val="18"/>
              </w:rPr>
              <w:t xml:space="preserve">42</w:t>
            </w:r>
            <w:r>
              <w:rPr>
                <w:rFonts w:ascii="Tinos" w:hAnsi="Tinos" w:cs="Tinos"/>
                <w:b/>
                <w:sz w:val="18"/>
                <w:szCs w:val="18"/>
              </w:rPr>
            </w:r>
          </w:p>
        </w:tc>
        <w:tc>
          <w:tcPr>
            <w:tcBorders>
              <w:top w:val="single" w:color="000000" w:sz="4" w:space="0"/>
              <w:left w:val="single" w:color="000000" w:sz="4" w:space="0"/>
              <w:bottom w:val="single" w:color="000000" w:sz="4" w:space="0"/>
              <w:right w:val="single" w:color="000000" w:sz="4" w:space="0"/>
            </w:tcBorders>
            <w:tcW w:w="2702"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c>
          <w:tcPr>
            <w:tcBorders>
              <w:top w:val="single" w:color="000000" w:sz="4" w:space="0"/>
              <w:left w:val="single" w:color="000000" w:sz="4" w:space="0"/>
              <w:bottom w:val="single" w:color="000000" w:sz="4" w:space="0"/>
              <w:right w:val="single" w:color="000000" w:sz="4" w:space="0"/>
            </w:tcBorders>
            <w:tcW w:w="1554" w:type="dxa"/>
            <w:vAlign w:val="center"/>
            <w:textDirection w:val="lrTb"/>
            <w:noWrap w:val="false"/>
          </w:tcPr>
          <w:p>
            <w:pPr>
              <w:jc w:val="center"/>
              <w:spacing w:after="0" w:line="240" w:lineRule="auto"/>
              <w:rPr>
                <w:rFonts w:ascii="Tinos" w:hAnsi="Tinos" w:cs="Tinos"/>
                <w:sz w:val="18"/>
                <w:szCs w:val="18"/>
              </w:rPr>
            </w:pPr>
            <w:r>
              <w:rPr>
                <w:rFonts w:ascii="Tinos" w:hAnsi="Tinos" w:cs="Tinos"/>
                <w:sz w:val="18"/>
                <w:szCs w:val="18"/>
              </w:rPr>
            </w:r>
            <w:r>
              <w:rPr>
                <w:rFonts w:ascii="Tinos" w:hAnsi="Tinos" w:cs="Tinos"/>
                <w:sz w:val="18"/>
                <w:szCs w:val="18"/>
              </w:rPr>
            </w:r>
          </w:p>
        </w:tc>
      </w:tr>
    </w:tbl>
    <w:p>
      <w:pPr>
        <w:ind w:firstLine="709"/>
        <w:jc w:val="both"/>
        <w:spacing w:after="0" w:line="240" w:lineRule="auto"/>
        <w:rPr>
          <w:rFonts w:ascii="Times New Roman" w:hAnsi="Times New Roman" w:eastAsia="Times New Roman"/>
          <w:color w:val="000000"/>
          <w:sz w:val="26"/>
          <w:szCs w:val="26"/>
          <w:lang w:eastAsia="ru-RU"/>
        </w:rPr>
      </w:pPr>
      <w:r>
        <w:rPr>
          <w:rFonts w:ascii="Times New Roman" w:hAnsi="Times New Roman" w:eastAsia="Times New Roman"/>
          <w:color w:val="000000"/>
          <w:sz w:val="26"/>
          <w:szCs w:val="26"/>
          <w:lang w:eastAsia="ru-RU"/>
        </w:rPr>
      </w:r>
      <w:r>
        <w:rPr>
          <w:rFonts w:ascii="Times New Roman" w:hAnsi="Times New Roman" w:eastAsia="Times New Roman"/>
          <w:color w:val="000000"/>
          <w:sz w:val="26"/>
          <w:szCs w:val="26"/>
          <w:lang w:eastAsia="ru-RU"/>
        </w:rPr>
      </w:r>
    </w:p>
    <w:p>
      <w:pPr>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pPr w:horzAnchor="margin" w:tblpXSpec="center" w:vertAnchor="text" w:tblpY="315" w:leftFromText="180" w:topFromText="0" w:rightFromText="180" w:bottomFromText="0"/>
        <w:tblW w:w="9938" w:type="dxa"/>
        <w:tblLook w:val="04A0" w:firstRow="1" w:lastRow="0" w:firstColumn="1" w:lastColumn="0" w:noHBand="0" w:noVBand="1"/>
      </w:tblPr>
      <w:tblGrid>
        <w:gridCol w:w="5200"/>
        <w:gridCol w:w="4738"/>
      </w:tblGrid>
      <w:tr>
        <w:tblPrEx/>
        <w:trPr>
          <w:trHeight w:val="94"/>
        </w:trPr>
        <w:tc>
          <w:tcPr>
            <w:tcBorders>
              <w:top w:val="none" w:color="000000" w:sz="0" w:space="0"/>
              <w:left w:val="none" w:color="000000" w:sz="0" w:space="0"/>
              <w:bottom w:val="none" w:color="000000" w:sz="0" w:space="0"/>
              <w:right w:val="none" w:color="000000" w:sz="0" w:space="0"/>
            </w:tcBorders>
            <w:tcW w:w="5200" w:type="dxa"/>
            <w:textDirection w:val="lrTb"/>
            <w:noWrap w:val="false"/>
          </w:tcPr>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u w:val="single"/>
                <w:lang w:eastAsia="ru-RU"/>
              </w:rPr>
            </w:pP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w:t>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738" w:type="dxa"/>
            <w:textDirection w:val="lrTb"/>
            <w:noWrap w:val="false"/>
          </w:tcPr>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w:t>
            </w:r>
            <w:r>
              <w:rPr>
                <w:rFonts w:ascii="Times New Roman" w:hAnsi="Times New Roman" w:eastAsia="Times New Roman"/>
                <w:bCs/>
                <w:sz w:val="24"/>
                <w:szCs w:val="24"/>
                <w:lang w:eastAsia="ru-RU"/>
              </w:rPr>
            </w:r>
          </w:p>
        </w:tc>
      </w:tr>
    </w:tbl>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footnotePr/>
      <w:endnotePr/>
      <w:type w:val="continuous"/>
      <w:pgSz w:w="16838" w:h="11906" w:orient="landscape"/>
      <w:pgMar w:top="1134" w:right="595" w:bottom="567"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Style w:val="1074"/>
        <w:spacing w:after="0"/>
      </w:pPr>
      <w:r>
        <w:separator/>
      </w:r>
      <w:r/>
    </w:p>
  </w:endnote>
  <w:endnote w:type="continuationSeparator" w:id="0">
    <w:p>
      <w:pPr>
        <w:pStyle w:val="1074"/>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Tahoma">
    <w:panose1 w:val="020B0604030504040204"/>
  </w:font>
  <w:font w:name="MS Mincho">
    <w:panose1 w:val="02020503050405090304"/>
  </w:font>
  <w:font w:name="Courier New">
    <w:panose1 w:val="02070409020205020404"/>
  </w:font>
  <w:font w:name="Cambria">
    <w:panose1 w:val="02040503050406030204"/>
  </w:font>
  <w:font w:name="SchoolBookC">
    <w:panose1 w:val="02000603000000000000"/>
  </w:font>
  <w:font w:name="Verdana">
    <w:panose1 w:val="020B060403050404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Style w:val="1074"/>
        <w:spacing w:after="0"/>
      </w:pPr>
      <w:r>
        <w:separator/>
      </w:r>
      <w:r/>
    </w:p>
  </w:footnote>
  <w:footnote w:type="continuationSeparator" w:id="0">
    <w:p>
      <w:pPr>
        <w:pStyle w:val="1074"/>
        <w:spacing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98"/>
      <w:isLgl w:val="false"/>
      <w:suff w:val="tab"/>
      <w:lvlText w:val="%1."/>
      <w:lvlJc w:val="left"/>
      <w:pPr>
        <w:ind w:left="432" w:hanging="432"/>
        <w:tabs>
          <w:tab w:val="num" w:pos="432" w:leader="none"/>
        </w:tabs>
      </w:pPr>
    </w:lvl>
    <w:lvl w:ilvl="1">
      <w:start w:val="1"/>
      <w:numFmt w:val="decimal"/>
      <w:pStyle w:val="999"/>
      <w:isLgl w:val="false"/>
      <w:suff w:val="tab"/>
      <w:lvlText w:val="%1.%2"/>
      <w:lvlJc w:val="left"/>
      <w:pPr>
        <w:ind w:left="576" w:hanging="576"/>
        <w:tabs>
          <w:tab w:val="num" w:pos="576" w:leader="none"/>
        </w:tabs>
      </w:pPr>
    </w:lvl>
    <w:lvl w:ilvl="2">
      <w:start w:val="1"/>
      <w:numFmt w:val="decimal"/>
      <w:pStyle w:val="1000"/>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2">
    <w:multiLevelType w:val="hybridMultilevel"/>
    <w:lvl w:ilvl="0">
      <w:start w:val="1"/>
      <w:numFmt w:val="bullet"/>
      <w:pStyle w:val="955"/>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5"/>
      <w:numFmt w:val="decimal"/>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pStyle w:val="959"/>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53"/>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8">
    <w:multiLevelType w:val="hybridMultilevel"/>
    <w:lvl w:ilvl="0">
      <w:start w:val="1"/>
      <w:numFmt w:val="decimal"/>
      <w:pStyle w:val="1001"/>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pStyle w:val="1004"/>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pStyle w:val="1003"/>
      <w:isLgl w:val="false"/>
      <w:suff w:val="tab"/>
      <w:lvlText w:val="%1."/>
      <w:lvlJc w:val="left"/>
      <w:pPr>
        <w:ind w:left="567" w:hanging="567"/>
        <w:tabs>
          <w:tab w:val="num" w:pos="567" w:leader="none"/>
        </w:tabs>
      </w:pPr>
    </w:lvl>
    <w:lvl w:ilvl="1">
      <w:start w:val="1"/>
      <w:numFmt w:val="decimal"/>
      <w:pStyle w:val="971"/>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1">
    <w:multiLevelType w:val="hybridMultilevel"/>
    <w:lvl w:ilvl="0">
      <w:start w:val="1"/>
      <w:numFmt w:val="bullet"/>
      <w:pStyle w:val="1106"/>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2">
    <w:multiLevelType w:val="hybridMultilevel"/>
    <w:lvl w:ilvl="0">
      <w:start w:val="1"/>
      <w:numFmt w:val="bullet"/>
      <w:pStyle w:val="1068"/>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14">
    <w:multiLevelType w:val="hybridMultilevel"/>
    <w:lvl w:ilvl="0">
      <w:start w:val="2"/>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928"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7">
    <w:multiLevelType w:val="hybridMultilevel"/>
    <w:lvl w:ilvl="0">
      <w:start w:val="1"/>
      <w:numFmt w:val="decimal"/>
      <w:pStyle w:val="1009"/>
      <w:isLgl w:val="false"/>
      <w:suff w:val="tab"/>
      <w:lvlText w:val="%1."/>
      <w:lvlJc w:val="left"/>
      <w:pPr>
        <w:ind w:left="360" w:hanging="360"/>
        <w:tabs>
          <w:tab w:val="num" w:pos="360" w:leader="none"/>
        </w:tabs>
      </w:pPr>
    </w:lvl>
    <w:lvl w:ilvl="1">
      <w:start w:val="1"/>
      <w:numFmt w:val="decimal"/>
      <w:pStyle w:val="1011"/>
      <w:isLgl w:val="false"/>
      <w:suff w:val="tab"/>
      <w:lvlText w:val="%1.%2."/>
      <w:lvlJc w:val="left"/>
      <w:pPr>
        <w:ind w:left="972" w:hanging="432"/>
        <w:tabs>
          <w:tab w:val="num" w:pos="972" w:leader="none"/>
        </w:tabs>
      </w:pPr>
      <w:rPr>
        <w:b/>
      </w:rPr>
    </w:lvl>
    <w:lvl w:ilvl="2">
      <w:start w:val="1"/>
      <w:numFmt w:val="decimal"/>
      <w:pStyle w:val="1030"/>
      <w:isLgl w:val="false"/>
      <w:suff w:val="tab"/>
      <w:lvlText w:val="%1.%2.%3."/>
      <w:lvlJc w:val="left"/>
      <w:pPr>
        <w:ind w:left="1224" w:hanging="504"/>
        <w:tabs>
          <w:tab w:val="num" w:pos="1440" w:leader="none"/>
        </w:tabs>
      </w:pPr>
    </w:lvl>
    <w:lvl w:ilvl="3">
      <w:start w:val="1"/>
      <w:numFmt w:val="decimal"/>
      <w:pStyle w:val="1039"/>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9">
    <w:multiLevelType w:val="hybridMultilevel"/>
    <w:lvl w:ilvl="0">
      <w:start w:val="1"/>
      <w:numFmt w:val="decimal"/>
      <w:pStyle w:val="1071"/>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
    <w:multiLevelType w:val="hybridMultilevel"/>
    <w:lvl w:ilvl="0">
      <w:start w:val="47"/>
      <w:numFmt w:val="decimal"/>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1">
    <w:multiLevelType w:val="hybridMultilevel"/>
    <w:lvl w:ilvl="0">
      <w:start w:val="1"/>
      <w:numFmt w:val="thaiNumbers"/>
      <w:pStyle w:val="1064"/>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decimal"/>
      <w:pStyle w:val="961"/>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24">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25">
    <w:multiLevelType w:val="hybridMultilevel"/>
    <w:lvl w:ilvl="0">
      <w:start w:val="1"/>
      <w:numFmt w:val="decimal"/>
      <w:pStyle w:val="960"/>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8"/>
      <w:numFmt w:val="decimal"/>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7">
    <w:multiLevelType w:val="hybridMultilevel"/>
    <w:lvl w:ilvl="0">
      <w:start w:val="1"/>
      <w:numFmt w:val="thaiNumbers"/>
      <w:pStyle w:val="1040"/>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8">
    <w:multiLevelType w:val="hybridMultilevel"/>
    <w:lvl w:ilvl="0">
      <w:start w:val="1"/>
      <w:numFmt w:val="bullet"/>
      <w:isLgl w:val="false"/>
      <w:suff w:val="tab"/>
      <w:lvlText w:val="-"/>
      <w:lvlJc w:val="left"/>
      <w:pPr>
        <w:ind w:left="1571" w:hanging="360"/>
      </w:pPr>
      <w:rPr>
        <w:rFonts w:ascii="Times New Roman" w:hAnsi="Times New Roman" w:cs="Times New Roman"/>
      </w:rPr>
    </w:lvl>
    <w:lvl w:ilvl="1">
      <w:start w:val="1"/>
      <w:numFmt w:val="bullet"/>
      <w:isLgl w:val="false"/>
      <w:suff w:val="tab"/>
      <w:lvlText w:val="o"/>
      <w:lvlJc w:val="left"/>
      <w:pPr>
        <w:ind w:left="2291" w:hanging="360"/>
      </w:pPr>
      <w:rPr>
        <w:rFonts w:ascii="Courier New" w:hAnsi="Courier New" w:cs="Courier New"/>
      </w:rPr>
    </w:lvl>
    <w:lvl w:ilvl="2">
      <w:start w:val="1"/>
      <w:numFmt w:val="bullet"/>
      <w:isLgl w:val="false"/>
      <w:suff w:val="tab"/>
      <w:lvlText w:val=""/>
      <w:lvlJc w:val="left"/>
      <w:pPr>
        <w:ind w:left="3011" w:hanging="360"/>
      </w:pPr>
      <w:rPr>
        <w:rFonts w:ascii="Wingdings" w:hAnsi="Wingdings"/>
      </w:rPr>
    </w:lvl>
    <w:lvl w:ilvl="3">
      <w:start w:val="1"/>
      <w:numFmt w:val="bullet"/>
      <w:isLgl w:val="false"/>
      <w:suff w:val="tab"/>
      <w:lvlText w:val=""/>
      <w:lvlJc w:val="left"/>
      <w:pPr>
        <w:ind w:left="3731" w:hanging="360"/>
      </w:pPr>
      <w:rPr>
        <w:rFonts w:ascii="Symbol" w:hAnsi="Symbol"/>
      </w:rPr>
    </w:lvl>
    <w:lvl w:ilvl="4">
      <w:start w:val="1"/>
      <w:numFmt w:val="bullet"/>
      <w:isLgl w:val="false"/>
      <w:suff w:val="tab"/>
      <w:lvlText w:val="o"/>
      <w:lvlJc w:val="left"/>
      <w:pPr>
        <w:ind w:left="4451" w:hanging="360"/>
      </w:pPr>
      <w:rPr>
        <w:rFonts w:ascii="Courier New" w:hAnsi="Courier New" w:cs="Courier New"/>
      </w:rPr>
    </w:lvl>
    <w:lvl w:ilvl="5">
      <w:start w:val="1"/>
      <w:numFmt w:val="bullet"/>
      <w:isLgl w:val="false"/>
      <w:suff w:val="tab"/>
      <w:lvlText w:val=""/>
      <w:lvlJc w:val="left"/>
      <w:pPr>
        <w:ind w:left="5171" w:hanging="360"/>
      </w:pPr>
      <w:rPr>
        <w:rFonts w:ascii="Wingdings" w:hAnsi="Wingdings"/>
      </w:rPr>
    </w:lvl>
    <w:lvl w:ilvl="6">
      <w:start w:val="1"/>
      <w:numFmt w:val="bullet"/>
      <w:isLgl w:val="false"/>
      <w:suff w:val="tab"/>
      <w:lvlText w:val=""/>
      <w:lvlJc w:val="left"/>
      <w:pPr>
        <w:ind w:left="5891" w:hanging="360"/>
      </w:pPr>
      <w:rPr>
        <w:rFonts w:ascii="Symbol" w:hAnsi="Symbol"/>
      </w:rPr>
    </w:lvl>
    <w:lvl w:ilvl="7">
      <w:start w:val="1"/>
      <w:numFmt w:val="bullet"/>
      <w:isLgl w:val="false"/>
      <w:suff w:val="tab"/>
      <w:lvlText w:val="o"/>
      <w:lvlJc w:val="left"/>
      <w:pPr>
        <w:ind w:left="6611" w:hanging="360"/>
      </w:pPr>
      <w:rPr>
        <w:rFonts w:ascii="Courier New" w:hAnsi="Courier New" w:cs="Courier New"/>
      </w:rPr>
    </w:lvl>
    <w:lvl w:ilvl="8">
      <w:start w:val="1"/>
      <w:numFmt w:val="bullet"/>
      <w:isLgl w:val="false"/>
      <w:suff w:val="tab"/>
      <w:lvlText w:val=""/>
      <w:lvlJc w:val="left"/>
      <w:pPr>
        <w:ind w:left="7331" w:hanging="360"/>
      </w:pPr>
      <w:rPr>
        <w:rFonts w:ascii="Wingdings" w:hAnsi="Wingdings"/>
      </w:rPr>
    </w:lvl>
  </w:abstractNum>
  <w:abstractNum w:abstractNumId="29">
    <w:multiLevelType w:val="hybridMultilevel"/>
    <w:lvl w:ilvl="0">
      <w:start w:val="1"/>
      <w:numFmt w:val="bullet"/>
      <w:pStyle w:val="957"/>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31">
    <w:multiLevelType w:val="hybridMultilevel"/>
    <w:lvl w:ilvl="0">
      <w:start w:val="6"/>
      <w:numFmt w:val="decimal"/>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32">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965" w:hanging="540"/>
      </w:p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2171" w:hanging="1320"/>
      </w:pPr>
      <w:rPr>
        <w:rFonts w:ascii="Times New Roman" w:hAnsi="Times New Roman" w:cs="Times New Roman"/>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5">
    <w:multiLevelType w:val="hybridMultilevel"/>
    <w:lvl w:ilvl="0">
      <w:start w:val="1"/>
      <w:numFmt w:val="decimal"/>
      <w:pStyle w:val="1076"/>
      <w:isLgl w:val="false"/>
      <w:suff w:val="tab"/>
      <w:lvlText w:val="%1"/>
      <w:lvlJc w:val="left"/>
      <w:pPr>
        <w:ind w:left="1211" w:hanging="360"/>
        <w:tabs>
          <w:tab w:val="num" w:pos="0" w:leader="none"/>
        </w:tabs>
      </w:pPr>
      <w:rPr>
        <w:rFonts w:cs="Times New Roman"/>
      </w:rPr>
    </w:lvl>
    <w:lvl w:ilvl="1">
      <w:start w:val="1"/>
      <w:numFmt w:val="decimal"/>
      <w:pStyle w:val="1077"/>
      <w:isLgl w:val="false"/>
      <w:suff w:val="tab"/>
      <w:lvlText w:val="%1.%2"/>
      <w:lvlJc w:val="left"/>
      <w:pPr>
        <w:ind w:left="1404" w:hanging="720"/>
        <w:tabs>
          <w:tab w:val="num" w:pos="-167" w:leader="none"/>
        </w:tabs>
      </w:pPr>
      <w:rPr>
        <w:rFonts w:cs="Times New Roman"/>
      </w:rPr>
    </w:lvl>
    <w:lvl w:ilvl="2">
      <w:start w:val="1"/>
      <w:numFmt w:val="decimal"/>
      <w:pStyle w:val="1078"/>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079"/>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36">
    <w:multiLevelType w:val="hybridMultilevel"/>
    <w:lvl w:ilvl="0">
      <w:start w:val="1"/>
      <w:numFmt w:val="bullet"/>
      <w:pStyle w:val="954"/>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02"/>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9">
    <w:multiLevelType w:val="hybridMultilevel"/>
    <w:lvl w:ilvl="0">
      <w:start w:val="1"/>
      <w:numFmt w:val="decimal"/>
      <w:pStyle w:val="104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95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070"/>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42">
    <w:multiLevelType w:val="hybridMultilevel"/>
    <w:lvl w:ilvl="0">
      <w:start w:val="44"/>
      <w:numFmt w:val="decimal"/>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num w:numId="1">
    <w:abstractNumId w:val="6"/>
  </w:num>
  <w:num w:numId="2">
    <w:abstractNumId w:val="36"/>
  </w:num>
  <w:num w:numId="3">
    <w:abstractNumId w:val="2"/>
  </w:num>
  <w:num w:numId="4">
    <w:abstractNumId w:val="29"/>
  </w:num>
  <w:num w:numId="5">
    <w:abstractNumId w:val="40"/>
    <w:lvlOverride w:ilvl="0">
      <w:startOverride w:val="1"/>
    </w:lvlOverride>
  </w:num>
  <w:num w:numId="6">
    <w:abstractNumId w:val="5"/>
    <w:lvlOverride w:ilvl="0">
      <w:startOverride w:val="1"/>
    </w:lvlOverride>
  </w:num>
  <w:num w:numId="7">
    <w:abstractNumId w:val="25"/>
    <w:lvlOverride w:ilvl="0">
      <w:startOverride w:val="1"/>
    </w:lvlOverride>
  </w:num>
  <w:num w:numId="8">
    <w:abstractNumId w:val="22"/>
    <w:lvlOverride w:ilvl="0">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20"/>
  </w:num>
  <w:num w:numId="25">
    <w:abstractNumId w:val="31"/>
  </w:num>
  <w:num w:numId="26">
    <w:abstractNumId w:val="42"/>
  </w:num>
  <w:num w:numId="27">
    <w:abstractNumId w:val="26"/>
  </w:num>
  <w:num w:numId="28">
    <w:abstractNumId w:val="30"/>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3"/>
  </w:num>
  <w:num w:numId="3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6"/>
  </w:num>
  <w:num w:numId="40">
    <w:abstractNumId w:val="28"/>
  </w:num>
  <w:num w:numId="41">
    <w:abstractNumId w:val="23"/>
  </w:num>
  <w:num w:numId="42">
    <w:abstractNumId w:val="13"/>
  </w:num>
  <w:num w:numId="43">
    <w:abstractNumId w:val="34"/>
  </w:num>
  <w:num w:numId="44">
    <w:abstractNumId w:val="24"/>
  </w:num>
  <w:num w:numId="45">
    <w:abstractNumId w:val="7"/>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55"/>
    <w:link w:val="746"/>
    <w:uiPriority w:val="9"/>
    <w:rPr>
      <w:rFonts w:ascii="Arial" w:hAnsi="Arial" w:eastAsia="Arial" w:cs="Arial"/>
      <w:sz w:val="40"/>
      <w:szCs w:val="40"/>
    </w:rPr>
  </w:style>
  <w:style w:type="character" w:styleId="16">
    <w:name w:val="Heading 2 Char"/>
    <w:basedOn w:val="755"/>
    <w:link w:val="747"/>
    <w:uiPriority w:val="9"/>
    <w:rPr>
      <w:rFonts w:ascii="Arial" w:hAnsi="Arial" w:eastAsia="Arial" w:cs="Arial"/>
      <w:sz w:val="34"/>
    </w:rPr>
  </w:style>
  <w:style w:type="character" w:styleId="18">
    <w:name w:val="Heading 3 Char"/>
    <w:basedOn w:val="755"/>
    <w:link w:val="748"/>
    <w:uiPriority w:val="9"/>
    <w:rPr>
      <w:rFonts w:ascii="Arial" w:hAnsi="Arial" w:eastAsia="Arial" w:cs="Arial"/>
      <w:sz w:val="30"/>
      <w:szCs w:val="30"/>
    </w:rPr>
  </w:style>
  <w:style w:type="character" w:styleId="35">
    <w:name w:val="Title Char"/>
    <w:basedOn w:val="755"/>
    <w:link w:val="769"/>
    <w:uiPriority w:val="10"/>
    <w:rPr>
      <w:sz w:val="48"/>
      <w:szCs w:val="48"/>
    </w:rPr>
  </w:style>
  <w:style w:type="character" w:styleId="39">
    <w:name w:val="Quote Char"/>
    <w:link w:val="773"/>
    <w:uiPriority w:val="29"/>
    <w:rPr>
      <w:i/>
    </w:rPr>
  </w:style>
  <w:style w:type="character" w:styleId="41">
    <w:name w:val="Intense Quote Char"/>
    <w:link w:val="775"/>
    <w:uiPriority w:val="30"/>
    <w:rPr>
      <w:i/>
    </w:rPr>
  </w:style>
  <w:style w:type="character" w:styleId="176">
    <w:name w:val="Footnote Text Char"/>
    <w:link w:val="910"/>
    <w:uiPriority w:val="99"/>
    <w:rPr>
      <w:sz w:val="18"/>
    </w:rPr>
  </w:style>
  <w:style w:type="character" w:styleId="179">
    <w:name w:val="Endnote Text Char"/>
    <w:link w:val="913"/>
    <w:uiPriority w:val="99"/>
    <w:rPr>
      <w:sz w:val="20"/>
    </w:rPr>
  </w:style>
  <w:style w:type="paragraph" w:styleId="745" w:default="1">
    <w:name w:val="Normal"/>
    <w:qFormat/>
    <w:pPr>
      <w:spacing w:after="200" w:line="276" w:lineRule="auto"/>
    </w:pPr>
    <w:rPr>
      <w:sz w:val="22"/>
      <w:szCs w:val="22"/>
      <w:lang w:eastAsia="en-US"/>
    </w:rPr>
  </w:style>
  <w:style w:type="paragraph" w:styleId="746">
    <w:name w:val="Heading 1"/>
    <w:basedOn w:val="745"/>
    <w:next w:val="745"/>
    <w:link w:val="758"/>
    <w:uiPriority w:val="9"/>
    <w:qFormat/>
    <w:pPr>
      <w:keepLines/>
      <w:keepNext/>
      <w:spacing w:before="480"/>
      <w:outlineLvl w:val="0"/>
    </w:pPr>
    <w:rPr>
      <w:rFonts w:ascii="Arial" w:hAnsi="Arial" w:eastAsia="Arial" w:cs="Arial"/>
      <w:sz w:val="40"/>
      <w:szCs w:val="40"/>
    </w:rPr>
  </w:style>
  <w:style w:type="paragraph" w:styleId="747">
    <w:name w:val="Heading 2"/>
    <w:basedOn w:val="745"/>
    <w:next w:val="745"/>
    <w:link w:val="759"/>
    <w:uiPriority w:val="9"/>
    <w:unhideWhenUsed/>
    <w:qFormat/>
    <w:pPr>
      <w:keepLines/>
      <w:keepNext/>
      <w:spacing w:before="360"/>
      <w:outlineLvl w:val="1"/>
    </w:pPr>
    <w:rPr>
      <w:rFonts w:ascii="Arial" w:hAnsi="Arial" w:eastAsia="Arial" w:cs="Arial"/>
      <w:sz w:val="34"/>
    </w:rPr>
  </w:style>
  <w:style w:type="paragraph" w:styleId="748">
    <w:name w:val="Heading 3"/>
    <w:basedOn w:val="745"/>
    <w:next w:val="745"/>
    <w:link w:val="760"/>
    <w:uiPriority w:val="9"/>
    <w:unhideWhenUsed/>
    <w:qFormat/>
    <w:pPr>
      <w:keepLines/>
      <w:keepNext/>
      <w:spacing w:before="320"/>
      <w:outlineLvl w:val="2"/>
    </w:pPr>
    <w:rPr>
      <w:rFonts w:ascii="Arial" w:hAnsi="Arial" w:eastAsia="Arial" w:cs="Arial"/>
      <w:sz w:val="30"/>
      <w:szCs w:val="30"/>
    </w:rPr>
  </w:style>
  <w:style w:type="paragraph" w:styleId="749">
    <w:name w:val="Heading 4"/>
    <w:basedOn w:val="745"/>
    <w:next w:val="745"/>
    <w:link w:val="933"/>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750">
    <w:name w:val="Heading 5"/>
    <w:basedOn w:val="745"/>
    <w:next w:val="745"/>
    <w:link w:val="934"/>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751">
    <w:name w:val="Heading 6"/>
    <w:basedOn w:val="745"/>
    <w:next w:val="745"/>
    <w:link w:val="935"/>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752">
    <w:name w:val="Heading 7"/>
    <w:basedOn w:val="745"/>
    <w:next w:val="745"/>
    <w:link w:val="936"/>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753">
    <w:name w:val="Heading 8"/>
    <w:basedOn w:val="745"/>
    <w:next w:val="745"/>
    <w:link w:val="937"/>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754">
    <w:name w:val="Heading 9"/>
    <w:basedOn w:val="745"/>
    <w:next w:val="745"/>
    <w:link w:val="938"/>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755" w:default="1">
    <w:name w:val="Default Paragraph Font"/>
    <w:uiPriority w:val="1"/>
    <w:semiHidden/>
    <w:unhideWhenUsed/>
  </w:style>
  <w:style w:type="table" w:styleId="756" w:default="1">
    <w:name w:val="Normal Table"/>
    <w:uiPriority w:val="99"/>
    <w:semiHidden/>
    <w:unhideWhenUsed/>
    <w:tblPr>
      <w:tblInd w:w="0" w:type="dxa"/>
      <w:tblCellMar>
        <w:left w:w="108" w:type="dxa"/>
        <w:top w:w="0" w:type="dxa"/>
        <w:right w:w="108" w:type="dxa"/>
        <w:bottom w:w="0" w:type="dxa"/>
      </w:tblCellMar>
    </w:tblPr>
  </w:style>
  <w:style w:type="numbering" w:styleId="757" w:default="1">
    <w:name w:val="No List"/>
    <w:uiPriority w:val="99"/>
    <w:semiHidden/>
    <w:unhideWhenUsed/>
  </w:style>
  <w:style w:type="character" w:styleId="758" w:customStyle="1">
    <w:name w:val="Заголовок 1 Знак"/>
    <w:link w:val="746"/>
    <w:uiPriority w:val="9"/>
    <w:rPr>
      <w:rFonts w:ascii="Arial" w:hAnsi="Arial" w:eastAsia="Arial" w:cs="Arial"/>
      <w:sz w:val="40"/>
      <w:szCs w:val="40"/>
    </w:rPr>
  </w:style>
  <w:style w:type="character" w:styleId="759" w:customStyle="1">
    <w:name w:val="Заголовок 2 Знак"/>
    <w:link w:val="747"/>
    <w:uiPriority w:val="9"/>
    <w:rPr>
      <w:rFonts w:ascii="Arial" w:hAnsi="Arial" w:eastAsia="Arial" w:cs="Arial"/>
      <w:sz w:val="34"/>
    </w:rPr>
  </w:style>
  <w:style w:type="character" w:styleId="760" w:customStyle="1">
    <w:name w:val="Заголовок 3 Знак"/>
    <w:link w:val="748"/>
    <w:uiPriority w:val="9"/>
    <w:rPr>
      <w:rFonts w:ascii="Arial" w:hAnsi="Arial" w:eastAsia="Arial" w:cs="Arial"/>
      <w:sz w:val="30"/>
      <w:szCs w:val="30"/>
    </w:rPr>
  </w:style>
  <w:style w:type="character" w:styleId="761" w:customStyle="1">
    <w:name w:val="Heading 4 Char"/>
    <w:uiPriority w:val="9"/>
    <w:rPr>
      <w:rFonts w:ascii="Arial" w:hAnsi="Arial" w:eastAsia="Arial" w:cs="Arial"/>
      <w:b/>
      <w:bCs/>
      <w:sz w:val="26"/>
      <w:szCs w:val="26"/>
    </w:rPr>
  </w:style>
  <w:style w:type="character" w:styleId="762" w:customStyle="1">
    <w:name w:val="Heading 5 Char"/>
    <w:uiPriority w:val="9"/>
    <w:rPr>
      <w:rFonts w:ascii="Arial" w:hAnsi="Arial" w:eastAsia="Arial" w:cs="Arial"/>
      <w:b/>
      <w:bCs/>
      <w:sz w:val="24"/>
      <w:szCs w:val="24"/>
    </w:rPr>
  </w:style>
  <w:style w:type="character" w:styleId="763" w:customStyle="1">
    <w:name w:val="Heading 6 Char"/>
    <w:uiPriority w:val="9"/>
    <w:rPr>
      <w:rFonts w:ascii="Arial" w:hAnsi="Arial" w:eastAsia="Arial" w:cs="Arial"/>
      <w:b/>
      <w:bCs/>
      <w:sz w:val="22"/>
      <w:szCs w:val="22"/>
    </w:rPr>
  </w:style>
  <w:style w:type="character" w:styleId="764" w:customStyle="1">
    <w:name w:val="Heading 7 Char"/>
    <w:uiPriority w:val="9"/>
    <w:rPr>
      <w:rFonts w:ascii="Arial" w:hAnsi="Arial" w:eastAsia="Arial" w:cs="Arial"/>
      <w:b/>
      <w:bCs/>
      <w:i/>
      <w:iCs/>
      <w:sz w:val="22"/>
      <w:szCs w:val="22"/>
    </w:rPr>
  </w:style>
  <w:style w:type="character" w:styleId="765" w:customStyle="1">
    <w:name w:val="Heading 8 Char"/>
    <w:uiPriority w:val="9"/>
    <w:rPr>
      <w:rFonts w:ascii="Arial" w:hAnsi="Arial" w:eastAsia="Arial" w:cs="Arial"/>
      <w:i/>
      <w:iCs/>
      <w:sz w:val="22"/>
      <w:szCs w:val="22"/>
    </w:rPr>
  </w:style>
  <w:style w:type="character" w:styleId="766" w:customStyle="1">
    <w:name w:val="Heading 9 Char"/>
    <w:uiPriority w:val="9"/>
    <w:rPr>
      <w:rFonts w:ascii="Arial" w:hAnsi="Arial" w:eastAsia="Arial" w:cs="Arial"/>
      <w:i/>
      <w:iCs/>
      <w:sz w:val="21"/>
      <w:szCs w:val="21"/>
    </w:rPr>
  </w:style>
  <w:style w:type="paragraph" w:styleId="767">
    <w:name w:val="List Paragraph"/>
    <w:basedOn w:val="745"/>
    <w:link w:val="1230"/>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768">
    <w:name w:val="No Spacing"/>
    <w:uiPriority w:val="1"/>
    <w:qFormat/>
    <w:rPr>
      <w:rFonts w:ascii="Times New Roman" w:hAnsi="Times New Roman" w:eastAsia="Times New Roman"/>
      <w:sz w:val="24"/>
      <w:szCs w:val="24"/>
      <w:lang w:eastAsia="ru-RU"/>
    </w:rPr>
  </w:style>
  <w:style w:type="paragraph" w:styleId="769">
    <w:name w:val="Title"/>
    <w:basedOn w:val="745"/>
    <w:next w:val="745"/>
    <w:link w:val="770"/>
    <w:uiPriority w:val="10"/>
    <w:qFormat/>
    <w:pPr>
      <w:contextualSpacing/>
      <w:spacing w:before="300"/>
    </w:pPr>
    <w:rPr>
      <w:sz w:val="48"/>
      <w:szCs w:val="48"/>
    </w:rPr>
  </w:style>
  <w:style w:type="character" w:styleId="770" w:customStyle="1">
    <w:name w:val="Заголовок Знак"/>
    <w:link w:val="769"/>
    <w:uiPriority w:val="10"/>
    <w:rPr>
      <w:sz w:val="48"/>
      <w:szCs w:val="48"/>
    </w:rPr>
  </w:style>
  <w:style w:type="paragraph" w:styleId="771">
    <w:name w:val="Subtitle"/>
    <w:basedOn w:val="745"/>
    <w:link w:val="970"/>
    <w:uiPriority w:val="99"/>
    <w:qFormat/>
    <w:pPr>
      <w:spacing w:after="160" w:line="240" w:lineRule="exact"/>
    </w:pPr>
    <w:rPr>
      <w:rFonts w:ascii="Verdana" w:hAnsi="Verdana" w:eastAsia="Times New Roman"/>
      <w:sz w:val="20"/>
      <w:szCs w:val="20"/>
      <w:lang w:val="en-US"/>
    </w:rPr>
  </w:style>
  <w:style w:type="character" w:styleId="772" w:customStyle="1">
    <w:name w:val="Subtitle Char"/>
    <w:uiPriority w:val="11"/>
    <w:rPr>
      <w:sz w:val="24"/>
      <w:szCs w:val="24"/>
    </w:rPr>
  </w:style>
  <w:style w:type="paragraph" w:styleId="773">
    <w:name w:val="Quote"/>
    <w:basedOn w:val="745"/>
    <w:next w:val="745"/>
    <w:link w:val="774"/>
    <w:uiPriority w:val="29"/>
    <w:qFormat/>
    <w:pPr>
      <w:ind w:left="720" w:right="720"/>
    </w:pPr>
    <w:rPr>
      <w:i/>
    </w:rPr>
  </w:style>
  <w:style w:type="character" w:styleId="774" w:customStyle="1">
    <w:name w:val="Цитата 2 Знак"/>
    <w:link w:val="773"/>
    <w:uiPriority w:val="29"/>
    <w:rPr>
      <w:i/>
    </w:rPr>
  </w:style>
  <w:style w:type="paragraph" w:styleId="775">
    <w:name w:val="Intense Quote"/>
    <w:basedOn w:val="745"/>
    <w:next w:val="745"/>
    <w:link w:val="77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6" w:customStyle="1">
    <w:name w:val="Выделенная цитата Знак"/>
    <w:link w:val="775"/>
    <w:uiPriority w:val="30"/>
    <w:rPr>
      <w:i/>
    </w:rPr>
  </w:style>
  <w:style w:type="paragraph" w:styleId="777">
    <w:name w:val="Header"/>
    <w:basedOn w:val="745"/>
    <w:link w:val="950"/>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778" w:customStyle="1">
    <w:name w:val="Header Char"/>
    <w:uiPriority w:val="99"/>
  </w:style>
  <w:style w:type="paragraph" w:styleId="779">
    <w:name w:val="Footer"/>
    <w:basedOn w:val="745"/>
    <w:link w:val="951"/>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780" w:customStyle="1">
    <w:name w:val="Footer Char"/>
    <w:uiPriority w:val="99"/>
  </w:style>
  <w:style w:type="paragraph" w:styleId="781">
    <w:name w:val="Caption"/>
    <w:basedOn w:val="745"/>
    <w:next w:val="745"/>
    <w:semiHidden/>
    <w:unhideWhenUsed/>
    <w:qFormat/>
    <w:pPr>
      <w:spacing w:before="120" w:after="120" w:line="240" w:lineRule="auto"/>
    </w:pPr>
    <w:rPr>
      <w:rFonts w:ascii="Times New Roman" w:hAnsi="Times New Roman" w:eastAsia="Times New Roman"/>
      <w:b/>
      <w:bCs/>
      <w:sz w:val="20"/>
      <w:szCs w:val="20"/>
      <w:lang w:eastAsia="ru-RU"/>
    </w:rPr>
  </w:style>
  <w:style w:type="character" w:styleId="782" w:customStyle="1">
    <w:name w:val="Caption Char"/>
    <w:uiPriority w:val="99"/>
  </w:style>
  <w:style w:type="table" w:styleId="783">
    <w:name w:val="Table Grid"/>
    <w:basedOn w:val="756"/>
    <w:uiPriority w:val="59"/>
    <w:rPr>
      <w:rFonts w:ascii="Times New Roman" w:hAnsi="Times New Roman" w:eastAsia="Times New Roman"/>
    </w:rPr>
    <w:tblPr/>
  </w:style>
  <w:style w:type="table" w:styleId="784"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name w:val="Hyperlink"/>
    <w:uiPriority w:val="99"/>
    <w:unhideWhenUsed/>
    <w:rPr>
      <w:rFonts w:ascii="Times New Roman" w:hAnsi="Times New Roman" w:cs="Times New Roman"/>
      <w:color w:val="0000ff"/>
      <w:u w:val="single"/>
    </w:rPr>
  </w:style>
  <w:style w:type="paragraph" w:styleId="910">
    <w:name w:val="footnote text"/>
    <w:basedOn w:val="745"/>
    <w:link w:val="911"/>
    <w:uiPriority w:val="99"/>
    <w:semiHidden/>
    <w:unhideWhenUsed/>
    <w:pPr>
      <w:spacing w:after="40" w:line="240" w:lineRule="auto"/>
    </w:pPr>
    <w:rPr>
      <w:sz w:val="18"/>
    </w:rPr>
  </w:style>
  <w:style w:type="character" w:styleId="911" w:customStyle="1">
    <w:name w:val="Текст сноски Знак"/>
    <w:link w:val="910"/>
    <w:uiPriority w:val="99"/>
    <w:rPr>
      <w:sz w:val="18"/>
    </w:rPr>
  </w:style>
  <w:style w:type="character" w:styleId="912">
    <w:name w:val="footnote reference"/>
    <w:semiHidden/>
    <w:unhideWhenUsed/>
    <w:rPr>
      <w:rFonts w:ascii="Times New Roman" w:hAnsi="Times New Roman" w:cs="Times New Roman"/>
      <w:sz w:val="22"/>
      <w:szCs w:val="22"/>
      <w:vertAlign w:val="superscript"/>
    </w:rPr>
  </w:style>
  <w:style w:type="paragraph" w:styleId="913">
    <w:name w:val="endnote text"/>
    <w:basedOn w:val="745"/>
    <w:link w:val="914"/>
    <w:uiPriority w:val="99"/>
    <w:semiHidden/>
    <w:unhideWhenUsed/>
    <w:pPr>
      <w:spacing w:after="0" w:line="240" w:lineRule="auto"/>
    </w:pPr>
    <w:rPr>
      <w:sz w:val="20"/>
    </w:rPr>
  </w:style>
  <w:style w:type="character" w:styleId="914" w:customStyle="1">
    <w:name w:val="Текст концевой сноски Знак"/>
    <w:link w:val="913"/>
    <w:uiPriority w:val="99"/>
    <w:rPr>
      <w:sz w:val="20"/>
    </w:rPr>
  </w:style>
  <w:style w:type="character" w:styleId="915">
    <w:name w:val="endnote reference"/>
    <w:uiPriority w:val="99"/>
    <w:semiHidden/>
    <w:unhideWhenUsed/>
    <w:rPr>
      <w:vertAlign w:val="superscript"/>
    </w:rPr>
  </w:style>
  <w:style w:type="paragraph" w:styleId="916">
    <w:name w:val="toc 1"/>
    <w:basedOn w:val="745"/>
    <w:next w:val="745"/>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bCs/>
      <w:caps/>
      <w:sz w:val="24"/>
      <w:szCs w:val="24"/>
      <w:lang w:eastAsia="ru-RU"/>
    </w:rPr>
  </w:style>
  <w:style w:type="paragraph" w:styleId="917">
    <w:name w:val="toc 2"/>
    <w:basedOn w:val="745"/>
    <w:next w:val="745"/>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smallCaps/>
      <w:sz w:val="20"/>
      <w:szCs w:val="20"/>
      <w:lang w:eastAsia="ru-RU"/>
    </w:rPr>
  </w:style>
  <w:style w:type="paragraph" w:styleId="918">
    <w:name w:val="toc 3"/>
    <w:basedOn w:val="745"/>
    <w:next w:val="745"/>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i/>
      <w:iCs/>
      <w:sz w:val="20"/>
      <w:szCs w:val="20"/>
      <w:lang w:eastAsia="ru-RU"/>
    </w:rPr>
  </w:style>
  <w:style w:type="paragraph" w:styleId="919">
    <w:name w:val="toc 4"/>
    <w:basedOn w:val="745"/>
    <w:next w:val="745"/>
    <w:semiHidden/>
    <w:unhideWhenUsed/>
    <w:pPr>
      <w:ind w:left="720"/>
      <w:jc w:val="both"/>
      <w:spacing w:after="0" w:line="240" w:lineRule="auto"/>
    </w:pPr>
    <w:rPr>
      <w:rFonts w:ascii="Times New Roman" w:hAnsi="Times New Roman" w:eastAsia="Times New Roman"/>
      <w:sz w:val="18"/>
      <w:szCs w:val="18"/>
      <w:lang w:eastAsia="ru-RU"/>
    </w:rPr>
  </w:style>
  <w:style w:type="paragraph" w:styleId="920">
    <w:name w:val="toc 5"/>
    <w:basedOn w:val="745"/>
    <w:next w:val="745"/>
    <w:semiHidden/>
    <w:unhideWhenUsed/>
    <w:pPr>
      <w:ind w:left="960"/>
      <w:jc w:val="both"/>
      <w:spacing w:after="0" w:line="240" w:lineRule="auto"/>
    </w:pPr>
    <w:rPr>
      <w:rFonts w:ascii="Times New Roman" w:hAnsi="Times New Roman" w:eastAsia="Times New Roman"/>
      <w:sz w:val="18"/>
      <w:szCs w:val="18"/>
      <w:lang w:eastAsia="ru-RU"/>
    </w:rPr>
  </w:style>
  <w:style w:type="paragraph" w:styleId="921">
    <w:name w:val="toc 6"/>
    <w:basedOn w:val="745"/>
    <w:next w:val="745"/>
    <w:semiHidden/>
    <w:unhideWhenUsed/>
    <w:pPr>
      <w:ind w:left="1200"/>
      <w:jc w:val="both"/>
      <w:spacing w:after="0" w:line="240" w:lineRule="auto"/>
    </w:pPr>
    <w:rPr>
      <w:rFonts w:ascii="Times New Roman" w:hAnsi="Times New Roman" w:eastAsia="Times New Roman"/>
      <w:sz w:val="18"/>
      <w:szCs w:val="18"/>
      <w:lang w:eastAsia="ru-RU"/>
    </w:rPr>
  </w:style>
  <w:style w:type="paragraph" w:styleId="922">
    <w:name w:val="toc 7"/>
    <w:basedOn w:val="745"/>
    <w:next w:val="745"/>
    <w:semiHidden/>
    <w:unhideWhenUsed/>
    <w:pPr>
      <w:ind w:left="1440"/>
      <w:jc w:val="both"/>
      <w:spacing w:after="0" w:line="240" w:lineRule="auto"/>
    </w:pPr>
    <w:rPr>
      <w:rFonts w:ascii="Times New Roman" w:hAnsi="Times New Roman" w:eastAsia="Times New Roman"/>
      <w:sz w:val="18"/>
      <w:szCs w:val="18"/>
      <w:lang w:eastAsia="ru-RU"/>
    </w:rPr>
  </w:style>
  <w:style w:type="paragraph" w:styleId="923">
    <w:name w:val="toc 8"/>
    <w:basedOn w:val="745"/>
    <w:next w:val="745"/>
    <w:semiHidden/>
    <w:unhideWhenUsed/>
    <w:pPr>
      <w:ind w:left="1680"/>
      <w:jc w:val="both"/>
      <w:spacing w:after="0" w:line="240" w:lineRule="auto"/>
    </w:pPr>
    <w:rPr>
      <w:rFonts w:ascii="Times New Roman" w:hAnsi="Times New Roman" w:eastAsia="Times New Roman"/>
      <w:sz w:val="18"/>
      <w:szCs w:val="18"/>
      <w:lang w:eastAsia="ru-RU"/>
    </w:rPr>
  </w:style>
  <w:style w:type="paragraph" w:styleId="924">
    <w:name w:val="toc 9"/>
    <w:basedOn w:val="745"/>
    <w:next w:val="745"/>
    <w:semiHidden/>
    <w:unhideWhenUsed/>
    <w:pPr>
      <w:ind w:left="1920"/>
      <w:jc w:val="both"/>
      <w:spacing w:after="0" w:line="240" w:lineRule="auto"/>
    </w:pPr>
    <w:rPr>
      <w:rFonts w:ascii="Times New Roman" w:hAnsi="Times New Roman" w:eastAsia="Times New Roman"/>
      <w:sz w:val="18"/>
      <w:szCs w:val="18"/>
      <w:lang w:eastAsia="ru-RU"/>
    </w:rPr>
  </w:style>
  <w:style w:type="paragraph" w:styleId="925">
    <w:name w:val="TOC Heading"/>
    <w:basedOn w:val="927"/>
    <w:next w:val="745"/>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paragraph" w:styleId="926">
    <w:name w:val="table of figures"/>
    <w:basedOn w:val="745"/>
    <w:next w:val="745"/>
    <w:uiPriority w:val="99"/>
    <w:unhideWhenUsed/>
    <w:pPr>
      <w:spacing w:after="0"/>
    </w:pPr>
  </w:style>
  <w:style w:type="paragraph" w:styleId="927" w:customStyle="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745"/>
    <w:link w:val="930"/>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928" w:customStyle="1">
    <w:name w:val="Заголовок 2;Раздел 2;H2;h2;2;Header 2;contract;Numbered text 3;heading 2;21;22;211;h:2;h:2app;T2;TF-Overskrit 2;Title2;ITT t2;PA Major Section;TE Heading 2;Livello 2;R2;H21;heading 2+ Indent: Left 0.25 in;título 2;TITRE 2;l2;A;2nd level;14 пт;H22;H23;Б2"/>
    <w:basedOn w:val="745"/>
    <w:next w:val="745"/>
    <w:link w:val="931"/>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929" w:customStyle="1">
    <w:name w:val="Заголовок 3;H3"/>
    <w:basedOn w:val="745"/>
    <w:next w:val="745"/>
    <w:link w:val="942"/>
    <w:unhideWhenUsed/>
    <w:qFormat/>
    <w:pPr>
      <w:jc w:val="both"/>
      <w:keepNext/>
      <w:spacing w:before="240" w:after="60" w:line="240" w:lineRule="auto"/>
      <w:outlineLvl w:val="2"/>
    </w:pPr>
    <w:rPr>
      <w:rFonts w:ascii="Arial" w:hAnsi="Arial" w:eastAsia="Times New Roman"/>
      <w:b/>
      <w:sz w:val="24"/>
      <w:szCs w:val="20"/>
      <w:lang w:val="en-US" w:eastAsia="ru-RU"/>
    </w:rPr>
  </w:style>
  <w:style w:type="character" w:styleId="930" w:customStyle="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927"/>
    <w:uiPriority w:val="9"/>
    <w:rPr>
      <w:rFonts w:ascii="Times New Roman" w:hAnsi="Times New Roman" w:eastAsia="Times New Roman" w:cs="Times New Roman"/>
      <w:b/>
      <w:bCs/>
      <w:sz w:val="48"/>
      <w:szCs w:val="48"/>
      <w:lang w:eastAsia="ru-RU"/>
    </w:rPr>
  </w:style>
  <w:style w:type="character" w:styleId="931" w:customStyle="1">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link w:val="928"/>
    <w:rPr>
      <w:rFonts w:ascii="Arial" w:hAnsi="Arial" w:eastAsia="Times New Roman" w:cs="Arial"/>
      <w:b/>
      <w:bCs/>
      <w:i/>
      <w:iCs/>
      <w:sz w:val="28"/>
      <w:szCs w:val="28"/>
      <w:lang w:eastAsia="ru-RU"/>
    </w:rPr>
  </w:style>
  <w:style w:type="character" w:styleId="932" w:customStyle="1">
    <w:name w:val="Заголовок 3 Знак;H3 Знак1"/>
    <w:rPr>
      <w:rFonts w:ascii="Cambria" w:hAnsi="Cambria" w:eastAsia="Times New Roman" w:cs="Times New Roman"/>
      <w:b/>
      <w:bCs/>
      <w:color w:val="4f81bd"/>
    </w:rPr>
  </w:style>
  <w:style w:type="character" w:styleId="933" w:customStyle="1">
    <w:name w:val="Заголовок 4 Знак"/>
    <w:link w:val="749"/>
    <w:rPr>
      <w:rFonts w:ascii="Arial" w:hAnsi="Arial" w:eastAsia="Times New Roman" w:cs="Times New Roman"/>
      <w:sz w:val="24"/>
      <w:szCs w:val="20"/>
      <w:lang w:eastAsia="ru-RU"/>
    </w:rPr>
  </w:style>
  <w:style w:type="character" w:styleId="934" w:customStyle="1">
    <w:name w:val="Заголовок 5 Знак"/>
    <w:link w:val="750"/>
    <w:rPr>
      <w:rFonts w:ascii="Times New Roman" w:hAnsi="Times New Roman" w:eastAsia="Times New Roman" w:cs="Times New Roman"/>
      <w:szCs w:val="20"/>
      <w:lang w:eastAsia="ru-RU"/>
    </w:rPr>
  </w:style>
  <w:style w:type="character" w:styleId="935" w:customStyle="1">
    <w:name w:val="Заголовок 6 Знак"/>
    <w:link w:val="751"/>
    <w:rPr>
      <w:rFonts w:ascii="Times New Roman" w:hAnsi="Times New Roman" w:eastAsia="Times New Roman" w:cs="Times New Roman"/>
      <w:i/>
      <w:szCs w:val="20"/>
      <w:lang w:eastAsia="ru-RU"/>
    </w:rPr>
  </w:style>
  <w:style w:type="character" w:styleId="936" w:customStyle="1">
    <w:name w:val="Заголовок 7 Знак"/>
    <w:link w:val="752"/>
    <w:uiPriority w:val="99"/>
    <w:rPr>
      <w:rFonts w:ascii="Arial" w:hAnsi="Arial" w:eastAsia="Times New Roman" w:cs="Times New Roman"/>
      <w:sz w:val="20"/>
      <w:szCs w:val="20"/>
      <w:lang w:eastAsia="ru-RU"/>
    </w:rPr>
  </w:style>
  <w:style w:type="character" w:styleId="937" w:customStyle="1">
    <w:name w:val="Заголовок 8 Знак"/>
    <w:link w:val="753"/>
    <w:uiPriority w:val="99"/>
    <w:rPr>
      <w:rFonts w:ascii="Arial" w:hAnsi="Arial" w:eastAsia="Times New Roman" w:cs="Times New Roman"/>
      <w:i/>
      <w:sz w:val="20"/>
      <w:szCs w:val="20"/>
      <w:lang w:eastAsia="ru-RU"/>
    </w:rPr>
  </w:style>
  <w:style w:type="character" w:styleId="938" w:customStyle="1">
    <w:name w:val="Заголовок 9 Знак"/>
    <w:link w:val="754"/>
    <w:uiPriority w:val="99"/>
    <w:rPr>
      <w:rFonts w:ascii="Arial" w:hAnsi="Arial" w:eastAsia="Times New Roman" w:cs="Times New Roman"/>
      <w:b/>
      <w:i/>
      <w:sz w:val="18"/>
      <w:szCs w:val="20"/>
      <w:lang w:eastAsia="ru-RU"/>
    </w:rPr>
  </w:style>
  <w:style w:type="numbering" w:styleId="939" w:customStyle="1">
    <w:name w:val="Нет списка1"/>
    <w:next w:val="757"/>
    <w:uiPriority w:val="99"/>
    <w:semiHidden/>
    <w:unhideWhenUsed/>
  </w:style>
  <w:style w:type="character" w:styleId="940">
    <w:name w:val="FollowedHyperlink"/>
    <w:uiPriority w:val="99"/>
    <w:unhideWhenUsed/>
    <w:rPr>
      <w:color w:val="800080"/>
      <w:u w:val="single"/>
    </w:rPr>
  </w:style>
  <w:style w:type="character" w:styleId="941" w:customStyle="1">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semiHidden/>
    <w:rPr>
      <w:rFonts w:ascii="Times New Roman" w:hAnsi="Times New Roman" w:eastAsia="Times New Roman" w:cs="Times New Roman"/>
      <w:b/>
      <w:bCs/>
    </w:rPr>
  </w:style>
  <w:style w:type="character" w:styleId="942" w:customStyle="1">
    <w:name w:val="Заголовок 3 Знак1;H3 Знак"/>
    <w:link w:val="929"/>
    <w:rPr>
      <w:rFonts w:ascii="Arial" w:hAnsi="Arial" w:eastAsia="Times New Roman" w:cs="Times New Roman"/>
      <w:b/>
      <w:sz w:val="24"/>
      <w:szCs w:val="20"/>
      <w:lang w:eastAsia="ru-RU"/>
    </w:rPr>
  </w:style>
  <w:style w:type="character" w:styleId="943">
    <w:name w:val="Strong"/>
    <w:qFormat/>
    <w:rPr>
      <w:rFonts w:ascii="Times New Roman" w:hAnsi="Times New Roman" w:cs="Times New Roman"/>
      <w:b/>
      <w:bCs/>
    </w:rPr>
  </w:style>
  <w:style w:type="paragraph" w:styleId="944">
    <w:name w:val="Normal (Web)"/>
    <w:basedOn w:val="745"/>
    <w:link w:val="1262"/>
    <w:uiPriority w:val="99"/>
    <w:unhideWhenUsed/>
    <w:pPr>
      <w:spacing w:before="100" w:beforeAutospacing="1" w:after="100" w:afterAutospacing="1" w:line="240" w:lineRule="auto"/>
    </w:pPr>
    <w:rPr>
      <w:rFonts w:ascii="Times New Roman" w:hAnsi="Times New Roman" w:eastAsia="Times New Roman"/>
      <w:sz w:val="24"/>
      <w:szCs w:val="24"/>
      <w:lang w:val="en-US"/>
    </w:rPr>
  </w:style>
  <w:style w:type="character" w:styleId="945" w:customStyle="1">
    <w:name w:val="Текст сноски Знак;Знак2 Знак"/>
    <w:link w:val="946"/>
    <w:semiHidden/>
    <w:rPr>
      <w:rFonts w:ascii="Times New Roman" w:hAnsi="Times New Roman" w:eastAsia="Times New Roman" w:cs="Times New Roman"/>
    </w:rPr>
  </w:style>
  <w:style w:type="paragraph" w:styleId="946" w:customStyle="1">
    <w:name w:val="Текст сноски;Знак2"/>
    <w:basedOn w:val="745"/>
    <w:link w:val="945"/>
    <w:semiHidden/>
    <w:unhideWhenUsed/>
    <w:pPr>
      <w:spacing w:after="0" w:line="240" w:lineRule="auto"/>
    </w:pPr>
    <w:rPr>
      <w:rFonts w:ascii="Times New Roman" w:hAnsi="Times New Roman" w:eastAsia="Times New Roman"/>
      <w:sz w:val="20"/>
      <w:szCs w:val="20"/>
      <w:lang w:val="en-US"/>
    </w:rPr>
  </w:style>
  <w:style w:type="character" w:styleId="947" w:customStyle="1">
    <w:name w:val="Текст сноски Знак1;Знак2 Знак1"/>
    <w:semiHidden/>
    <w:rPr>
      <w:sz w:val="20"/>
      <w:szCs w:val="20"/>
    </w:rPr>
  </w:style>
  <w:style w:type="paragraph" w:styleId="948">
    <w:name w:val="annotation text"/>
    <w:basedOn w:val="745"/>
    <w:link w:val="949"/>
    <w:semiHidden/>
    <w:unhideWhenUsed/>
    <w:pPr>
      <w:jc w:val="both"/>
      <w:spacing w:after="0" w:line="240" w:lineRule="auto"/>
    </w:pPr>
    <w:rPr>
      <w:rFonts w:ascii="Times New Roman" w:hAnsi="Times New Roman" w:eastAsia="Times New Roman"/>
      <w:sz w:val="20"/>
      <w:szCs w:val="20"/>
      <w:lang w:val="en-US" w:eastAsia="ru-RU"/>
    </w:rPr>
  </w:style>
  <w:style w:type="character" w:styleId="949" w:customStyle="1">
    <w:name w:val="Текст примечания Знак"/>
    <w:link w:val="948"/>
    <w:semiHidden/>
    <w:rPr>
      <w:rFonts w:ascii="Times New Roman" w:hAnsi="Times New Roman" w:eastAsia="Times New Roman" w:cs="Times New Roman"/>
      <w:sz w:val="20"/>
      <w:szCs w:val="20"/>
      <w:lang w:eastAsia="ru-RU"/>
    </w:rPr>
  </w:style>
  <w:style w:type="character" w:styleId="950" w:customStyle="1">
    <w:name w:val="Верхний колонтитул Знак"/>
    <w:link w:val="777"/>
    <w:rPr>
      <w:rFonts w:ascii="Times New Roman" w:hAnsi="Times New Roman" w:eastAsia="Times New Roman" w:cs="Times New Roman"/>
      <w:sz w:val="24"/>
      <w:szCs w:val="24"/>
      <w:lang w:eastAsia="ru-RU"/>
    </w:rPr>
  </w:style>
  <w:style w:type="character" w:styleId="951" w:customStyle="1">
    <w:name w:val="Нижний колонтитул Знак"/>
    <w:link w:val="779"/>
    <w:rPr>
      <w:rFonts w:ascii="Times New Roman" w:hAnsi="Times New Roman" w:eastAsia="Times New Roman" w:cs="Times New Roman"/>
      <w:sz w:val="24"/>
      <w:szCs w:val="24"/>
      <w:lang w:eastAsia="ru-RU"/>
    </w:rPr>
  </w:style>
  <w:style w:type="paragraph" w:styleId="952" w:customStyle="1">
    <w:name w:val="Маркированный список;UL;Маркированный список 1"/>
    <w:basedOn w:val="745"/>
    <w:semiHidden/>
    <w:unhideWhenUsed/>
    <w:pPr>
      <w:jc w:val="both"/>
      <w:spacing w:after="60" w:line="240" w:lineRule="auto"/>
      <w:widowControl w:val="off"/>
    </w:pPr>
    <w:rPr>
      <w:rFonts w:ascii="Times New Roman" w:hAnsi="Times New Roman" w:eastAsia="Times New Roman"/>
      <w:sz w:val="24"/>
      <w:szCs w:val="24"/>
      <w:lang w:eastAsia="ru-RU"/>
    </w:rPr>
  </w:style>
  <w:style w:type="paragraph" w:styleId="953">
    <w:name w:val="List Number"/>
    <w:basedOn w:val="745"/>
    <w:semiHidden/>
    <w:unhideWhenUsed/>
    <w:pPr>
      <w:numPr>
        <w:ilvl w:val="0"/>
        <w:numId w:val="1"/>
      </w:numPr>
      <w:ind w:left="360"/>
      <w:jc w:val="both"/>
      <w:spacing w:after="60" w:line="240" w:lineRule="auto"/>
      <w:tabs>
        <w:tab w:val="num" w:pos="360" w:leader="none"/>
      </w:tabs>
    </w:pPr>
    <w:rPr>
      <w:rFonts w:ascii="Times New Roman" w:hAnsi="Times New Roman" w:eastAsia="Times New Roman"/>
      <w:sz w:val="24"/>
      <w:szCs w:val="20"/>
      <w:lang w:eastAsia="ru-RU"/>
    </w:rPr>
  </w:style>
  <w:style w:type="paragraph" w:styleId="954">
    <w:name w:val="List Bullet 2"/>
    <w:basedOn w:val="745"/>
    <w:semiHidden/>
    <w:unhideWhenUsed/>
    <w:pPr>
      <w:numPr>
        <w:ilvl w:val="0"/>
        <w:numId w:val="2"/>
      </w:numPr>
      <w:jc w:val="both"/>
      <w:spacing w:after="60" w:line="240" w:lineRule="auto"/>
    </w:pPr>
    <w:rPr>
      <w:rFonts w:ascii="Times New Roman" w:hAnsi="Times New Roman" w:eastAsia="Times New Roman"/>
      <w:sz w:val="24"/>
      <w:szCs w:val="20"/>
      <w:lang w:eastAsia="ru-RU"/>
    </w:rPr>
  </w:style>
  <w:style w:type="paragraph" w:styleId="955">
    <w:name w:val="List Bullet 3"/>
    <w:basedOn w:val="745"/>
    <w:semiHidden/>
    <w:unhideWhenUsed/>
    <w:pPr>
      <w:numPr>
        <w:ilvl w:val="0"/>
        <w:numId w:val="3"/>
      </w:numPr>
      <w:jc w:val="both"/>
      <w:spacing w:after="60" w:line="240" w:lineRule="auto"/>
    </w:pPr>
    <w:rPr>
      <w:rFonts w:ascii="Times New Roman" w:hAnsi="Times New Roman" w:eastAsia="Times New Roman"/>
      <w:sz w:val="24"/>
      <w:szCs w:val="20"/>
      <w:lang w:eastAsia="ru-RU"/>
    </w:rPr>
  </w:style>
  <w:style w:type="paragraph" w:styleId="956">
    <w:name w:val="List Bullet 4"/>
    <w:basedOn w:val="745"/>
    <w:semiHidden/>
    <w:unhideWhenUsed/>
    <w:pPr>
      <w:ind w:left="1209" w:hanging="360"/>
      <w:jc w:val="both"/>
      <w:spacing w:after="60" w:line="240" w:lineRule="auto"/>
      <w:tabs>
        <w:tab w:val="num" w:pos="1209" w:leader="none"/>
      </w:tabs>
    </w:pPr>
    <w:rPr>
      <w:rFonts w:ascii="Times New Roman" w:hAnsi="Times New Roman" w:eastAsia="Times New Roman"/>
      <w:sz w:val="24"/>
      <w:szCs w:val="20"/>
      <w:lang w:eastAsia="ru-RU"/>
    </w:rPr>
  </w:style>
  <w:style w:type="paragraph" w:styleId="957">
    <w:name w:val="List Bullet 5"/>
    <w:basedOn w:val="745"/>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paragraph" w:styleId="958">
    <w:name w:val="List Number 2"/>
    <w:basedOn w:val="745"/>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sz w:val="24"/>
      <w:szCs w:val="24"/>
      <w:lang w:eastAsia="ru-RU"/>
    </w:rPr>
  </w:style>
  <w:style w:type="paragraph" w:styleId="959">
    <w:name w:val="List Number 3"/>
    <w:basedOn w:val="745"/>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sz w:val="24"/>
      <w:szCs w:val="20"/>
      <w:lang w:eastAsia="ru-RU"/>
    </w:rPr>
  </w:style>
  <w:style w:type="paragraph" w:styleId="960">
    <w:name w:val="List Number 4"/>
    <w:basedOn w:val="745"/>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sz w:val="24"/>
      <w:szCs w:val="20"/>
      <w:lang w:eastAsia="ru-RU"/>
    </w:rPr>
  </w:style>
  <w:style w:type="paragraph" w:styleId="961">
    <w:name w:val="List Number 5"/>
    <w:basedOn w:val="745"/>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character" w:styleId="962" w:customStyle="1">
    <w:name w:val="Название Знак;Знак3 Знак Знак;Знак3 Знак1"/>
    <w:link w:val="963"/>
    <w:rPr>
      <w:rFonts w:ascii="Times New Roman" w:hAnsi="Times New Roman" w:eastAsia="Times New Roman" w:cs="Times New Roman"/>
      <w:bCs/>
      <w:color w:val="000000"/>
      <w:spacing w:val="13"/>
      <w:sz w:val="24"/>
      <w:shd w:val="clear" w:color="auto" w:fill="ffffff"/>
    </w:rPr>
  </w:style>
  <w:style w:type="paragraph" w:styleId="963" w:customStyle="1">
    <w:name w:val="Название;Знак3 Знак;Знак3"/>
    <w:basedOn w:val="745"/>
    <w:link w:val="962"/>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rPr>
  </w:style>
  <w:style w:type="character" w:styleId="964" w:customStyle="1">
    <w:name w:val="Название Знак1;Знак3 Знак Знак1;Знак3 Знак2"/>
    <w:rPr>
      <w:rFonts w:ascii="Cambria" w:hAnsi="Cambria" w:eastAsia="Times New Roman" w:cs="Times New Roman"/>
      <w:color w:val="17365d"/>
      <w:spacing w:val="5"/>
      <w:sz w:val="52"/>
      <w:szCs w:val="52"/>
    </w:rPr>
  </w:style>
  <w:style w:type="character" w:styleId="965" w:customStyle="1">
    <w:name w:val="Основной текст Знак;Bodytext Знак;paragraph 2 Знак;body indent Знак;AvtalBrödtext Знак;ändrad Знак;Знак23 Знак Знак Знак Знак;Знак23 Знак Знак Знак1"/>
    <w:link w:val="966"/>
    <w:rPr>
      <w:rFonts w:ascii="Times New Roman" w:hAnsi="Times New Roman" w:eastAsia="Times New Roman" w:cs="Times New Roman"/>
      <w:sz w:val="24"/>
      <w:szCs w:val="24"/>
    </w:rPr>
  </w:style>
  <w:style w:type="paragraph" w:styleId="966" w:customStyle="1">
    <w:name w:val="Основной текст;Bodytext;paragraph 2;body indent;AvtalBrödtext;ändrad;Знак23 Знак Знак Знак;Знак23 Знак Знак"/>
    <w:basedOn w:val="745"/>
    <w:link w:val="965"/>
    <w:unhideWhenUsed/>
    <w:pPr>
      <w:spacing w:after="120" w:line="240" w:lineRule="auto"/>
    </w:pPr>
    <w:rPr>
      <w:rFonts w:ascii="Times New Roman" w:hAnsi="Times New Roman" w:eastAsia="Times New Roman"/>
      <w:sz w:val="24"/>
      <w:szCs w:val="24"/>
      <w:lang w:val="en-US"/>
    </w:rPr>
  </w:style>
  <w:style w:type="character" w:styleId="967" w:customStyle="1">
    <w:name w:val="Основной текст Знак1;Bodytext Знак1;paragraph 2 Знак1;body indent Знак1;AvtalBrödtext Знак1;ändrad Знак1;Знак23 Знак Знак Знак Знак1;Знак23 Знак Знак Знак2"/>
    <w:basedOn w:val="755"/>
    <w:semiHidden/>
  </w:style>
  <w:style w:type="paragraph" w:styleId="968">
    <w:name w:val="Body Text Indent"/>
    <w:basedOn w:val="745"/>
    <w:link w:val="969"/>
    <w:unhideWhenUsed/>
    <w:pPr>
      <w:ind w:left="5760"/>
      <w:jc w:val="both"/>
      <w:spacing w:after="0" w:line="240" w:lineRule="auto"/>
    </w:pPr>
    <w:rPr>
      <w:rFonts w:ascii="Times New Roman" w:hAnsi="Times New Roman" w:eastAsia="Times New Roman"/>
      <w:sz w:val="24"/>
      <w:szCs w:val="24"/>
      <w:lang w:val="en-US" w:eastAsia="ru-RU"/>
    </w:rPr>
  </w:style>
  <w:style w:type="character" w:styleId="969" w:customStyle="1">
    <w:name w:val="Основной текст с отступом Знак"/>
    <w:link w:val="968"/>
    <w:rPr>
      <w:rFonts w:ascii="Times New Roman" w:hAnsi="Times New Roman" w:eastAsia="Times New Roman" w:cs="Times New Roman"/>
      <w:sz w:val="24"/>
      <w:szCs w:val="24"/>
      <w:lang w:eastAsia="ru-RU"/>
    </w:rPr>
  </w:style>
  <w:style w:type="character" w:styleId="970" w:customStyle="1">
    <w:name w:val="Подзаголовок Знак"/>
    <w:link w:val="771"/>
    <w:uiPriority w:val="99"/>
    <w:rPr>
      <w:rFonts w:ascii="Verdana" w:hAnsi="Verdana" w:eastAsia="Times New Roman" w:cs="Verdana"/>
      <w:sz w:val="20"/>
      <w:szCs w:val="20"/>
      <w:lang w:val="en-US"/>
    </w:rPr>
  </w:style>
  <w:style w:type="paragraph" w:styleId="971">
    <w:name w:val="Body Text 2"/>
    <w:basedOn w:val="745"/>
    <w:link w:val="972"/>
    <w:unhideWhenUsed/>
    <w:pPr>
      <w:numPr>
        <w:ilvl w:val="1"/>
        <w:numId w:val="9"/>
      </w:numPr>
      <w:jc w:val="both"/>
      <w:spacing w:after="60" w:line="240" w:lineRule="auto"/>
    </w:pPr>
    <w:rPr>
      <w:rFonts w:ascii="Times New Roman" w:hAnsi="Times New Roman" w:eastAsia="Times New Roman"/>
      <w:sz w:val="24"/>
      <w:szCs w:val="20"/>
      <w:lang w:val="en-US"/>
    </w:rPr>
  </w:style>
  <w:style w:type="character" w:styleId="972" w:customStyle="1">
    <w:name w:val="Основной текст 2 Знак"/>
    <w:link w:val="971"/>
    <w:rPr>
      <w:rFonts w:ascii="Times New Roman" w:hAnsi="Times New Roman" w:eastAsia="Times New Roman"/>
      <w:sz w:val="24"/>
    </w:rPr>
  </w:style>
  <w:style w:type="paragraph" w:styleId="973">
    <w:name w:val="Body Text 3"/>
    <w:basedOn w:val="745"/>
    <w:link w:val="974"/>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974" w:customStyle="1">
    <w:name w:val="Основной текст 3 Знак"/>
    <w:link w:val="973"/>
    <w:semiHidden/>
    <w:rPr>
      <w:rFonts w:ascii="Times New Roman" w:hAnsi="Times New Roman" w:eastAsia="Times New Roman" w:cs="Times New Roman"/>
      <w:b/>
      <w:i/>
      <w:szCs w:val="24"/>
      <w:lang w:eastAsia="ru-RU"/>
    </w:rPr>
  </w:style>
  <w:style w:type="character" w:styleId="975" w:customStyle="1">
    <w:name w:val="Основной текст с отступом 2 Знак;Знак1 Знак Знак"/>
    <w:link w:val="976"/>
    <w:rPr>
      <w:rFonts w:ascii="Times New Roman" w:hAnsi="Times New Roman" w:eastAsia="Times New Roman" w:cs="Times New Roman"/>
      <w:sz w:val="24"/>
      <w:szCs w:val="24"/>
    </w:rPr>
  </w:style>
  <w:style w:type="paragraph" w:styleId="976" w:customStyle="1">
    <w:name w:val="Основной текст с отступом 2;Знак1 Знак"/>
    <w:basedOn w:val="745"/>
    <w:link w:val="975"/>
    <w:unhideWhenUsed/>
    <w:pPr>
      <w:ind w:left="283"/>
      <w:spacing w:after="120" w:line="480" w:lineRule="auto"/>
    </w:pPr>
    <w:rPr>
      <w:rFonts w:ascii="Times New Roman" w:hAnsi="Times New Roman" w:eastAsia="Times New Roman"/>
      <w:sz w:val="24"/>
      <w:szCs w:val="24"/>
      <w:lang w:val="en-US"/>
    </w:rPr>
  </w:style>
  <w:style w:type="character" w:styleId="977" w:customStyle="1">
    <w:name w:val="Основной текст с отступом 2 Знак1;Знак1 Знак Знак1"/>
    <w:basedOn w:val="755"/>
    <w:semiHidden/>
  </w:style>
  <w:style w:type="paragraph" w:styleId="978">
    <w:name w:val="Body Text Indent 3"/>
    <w:basedOn w:val="745"/>
    <w:link w:val="979"/>
    <w:unhideWhenUsed/>
    <w:pPr>
      <w:ind w:left="426"/>
      <w:jc w:val="both"/>
      <w:spacing w:after="0" w:line="240" w:lineRule="auto"/>
    </w:pPr>
    <w:rPr>
      <w:rFonts w:ascii="Times New Roman" w:hAnsi="Times New Roman" w:eastAsia="Times New Roman"/>
      <w:sz w:val="24"/>
      <w:szCs w:val="24"/>
      <w:lang w:val="en-US" w:eastAsia="ru-RU"/>
    </w:rPr>
  </w:style>
  <w:style w:type="character" w:styleId="979" w:customStyle="1">
    <w:name w:val="Основной текст с отступом 3 Знак"/>
    <w:link w:val="978"/>
    <w:rPr>
      <w:rFonts w:ascii="Times New Roman" w:hAnsi="Times New Roman" w:eastAsia="Times New Roman" w:cs="Times New Roman"/>
      <w:sz w:val="24"/>
      <w:szCs w:val="24"/>
      <w:lang w:eastAsia="ru-RU"/>
    </w:rPr>
  </w:style>
  <w:style w:type="paragraph" w:styleId="980">
    <w:name w:val="Block Text"/>
    <w:basedOn w:val="745"/>
    <w:semiHidden/>
    <w:unhideWhenUsed/>
    <w:pPr>
      <w:ind w:left="1440" w:right="1440"/>
      <w:jc w:val="both"/>
      <w:spacing w:after="120" w:line="240" w:lineRule="auto"/>
    </w:pPr>
    <w:rPr>
      <w:rFonts w:ascii="Times New Roman" w:hAnsi="Times New Roman" w:eastAsia="Times New Roman"/>
      <w:sz w:val="24"/>
      <w:szCs w:val="20"/>
      <w:lang w:eastAsia="ru-RU"/>
    </w:rPr>
  </w:style>
  <w:style w:type="paragraph" w:styleId="981">
    <w:name w:val="Plain Text"/>
    <w:basedOn w:val="745"/>
    <w:link w:val="982"/>
    <w:semiHidden/>
    <w:unhideWhenUsed/>
    <w:pPr>
      <w:jc w:val="both"/>
      <w:spacing w:after="0" w:line="240" w:lineRule="auto"/>
    </w:pPr>
    <w:rPr>
      <w:rFonts w:ascii="Courier New" w:hAnsi="Courier New" w:eastAsia="Times New Roman"/>
      <w:sz w:val="20"/>
      <w:szCs w:val="20"/>
      <w:lang w:val="en-US" w:eastAsia="ru-RU"/>
    </w:rPr>
  </w:style>
  <w:style w:type="character" w:styleId="982" w:customStyle="1">
    <w:name w:val="Текст Знак"/>
    <w:link w:val="981"/>
    <w:semiHidden/>
    <w:rPr>
      <w:rFonts w:ascii="Courier New" w:hAnsi="Courier New" w:eastAsia="Times New Roman" w:cs="Times New Roman"/>
      <w:sz w:val="20"/>
      <w:szCs w:val="20"/>
      <w:lang w:eastAsia="ru-RU"/>
    </w:rPr>
  </w:style>
  <w:style w:type="paragraph" w:styleId="983">
    <w:name w:val="annotation subject"/>
    <w:basedOn w:val="948"/>
    <w:next w:val="948"/>
    <w:link w:val="984"/>
    <w:semiHidden/>
    <w:unhideWhenUsed/>
    <w:rPr>
      <w:b/>
      <w:bCs/>
    </w:rPr>
  </w:style>
  <w:style w:type="character" w:styleId="984" w:customStyle="1">
    <w:name w:val="Тема примечания Знак"/>
    <w:link w:val="983"/>
    <w:semiHidden/>
    <w:rPr>
      <w:rFonts w:ascii="Times New Roman" w:hAnsi="Times New Roman" w:eastAsia="Times New Roman" w:cs="Times New Roman"/>
      <w:b/>
      <w:bCs/>
      <w:sz w:val="20"/>
      <w:szCs w:val="20"/>
      <w:lang w:eastAsia="ru-RU"/>
    </w:rPr>
  </w:style>
  <w:style w:type="paragraph" w:styleId="985">
    <w:name w:val="Balloon Text"/>
    <w:basedOn w:val="745"/>
    <w:link w:val="986"/>
    <w:uiPriority w:val="99"/>
    <w:semiHidden/>
    <w:unhideWhenUsed/>
    <w:pPr>
      <w:spacing w:after="0" w:line="240" w:lineRule="auto"/>
    </w:pPr>
    <w:rPr>
      <w:rFonts w:ascii="Tahoma" w:hAnsi="Tahoma" w:eastAsia="Times New Roman"/>
      <w:sz w:val="16"/>
      <w:szCs w:val="16"/>
      <w:lang w:val="en-US" w:eastAsia="ru-RU"/>
    </w:rPr>
  </w:style>
  <w:style w:type="character" w:styleId="986" w:customStyle="1">
    <w:name w:val="Текст выноски Знак"/>
    <w:link w:val="985"/>
    <w:uiPriority w:val="99"/>
    <w:semiHidden/>
    <w:rPr>
      <w:rFonts w:ascii="Tahoma" w:hAnsi="Tahoma" w:eastAsia="Times New Roman" w:cs="Tahoma"/>
      <w:sz w:val="16"/>
      <w:szCs w:val="16"/>
      <w:lang w:eastAsia="ru-RU"/>
    </w:rPr>
  </w:style>
  <w:style w:type="character" w:styleId="987" w:customStyle="1">
    <w:name w:val="ConsPlusNormal Знак"/>
    <w:link w:val="988"/>
    <w:rPr>
      <w:rFonts w:ascii="Times New Roman" w:hAnsi="Times New Roman"/>
      <w:sz w:val="24"/>
      <w:szCs w:val="24"/>
      <w:lang w:val="ru-RU" w:eastAsia="en-US" w:bidi="ar-SA"/>
    </w:rPr>
  </w:style>
  <w:style w:type="paragraph" w:styleId="988" w:customStyle="1">
    <w:name w:val="ConsPlusNormal"/>
    <w:link w:val="987"/>
    <w:rPr>
      <w:rFonts w:ascii="Times New Roman" w:hAnsi="Times New Roman"/>
      <w:sz w:val="24"/>
      <w:szCs w:val="24"/>
      <w:lang w:eastAsia="en-US"/>
    </w:rPr>
  </w:style>
  <w:style w:type="paragraph" w:styleId="989" w:customStyle="1">
    <w:name w:val="Знак Знак Знак Знак Знак Знак Знак"/>
    <w:basedOn w:val="745"/>
    <w:uiPriority w:val="99"/>
    <w:semiHidden/>
    <w:pPr>
      <w:spacing w:after="160" w:line="240" w:lineRule="exact"/>
    </w:pPr>
    <w:rPr>
      <w:rFonts w:ascii="Times New Roman" w:hAnsi="Times New Roman" w:eastAsia="SimSun"/>
      <w:b/>
      <w:sz w:val="24"/>
      <w:szCs w:val="24"/>
    </w:rPr>
  </w:style>
  <w:style w:type="paragraph" w:styleId="990" w:customStyle="1">
    <w:name w:val="Style6"/>
    <w:basedOn w:val="745"/>
    <w:semiHidden/>
    <w:pPr>
      <w:jc w:val="both"/>
      <w:spacing w:after="0" w:line="278" w:lineRule="exact"/>
      <w:widowControl w:val="off"/>
    </w:pPr>
    <w:rPr>
      <w:rFonts w:ascii="Times New Roman" w:hAnsi="Times New Roman" w:eastAsia="Times New Roman"/>
      <w:sz w:val="24"/>
      <w:szCs w:val="24"/>
      <w:lang w:eastAsia="ru-RU"/>
    </w:rPr>
  </w:style>
  <w:style w:type="paragraph" w:styleId="991" w:customStyle="1">
    <w:name w:val="Style13"/>
    <w:basedOn w:val="745"/>
    <w:semiHidden/>
    <w:pPr>
      <w:ind w:firstLine="514"/>
      <w:jc w:val="both"/>
      <w:spacing w:after="0" w:line="279" w:lineRule="exact"/>
      <w:widowControl w:val="off"/>
    </w:pPr>
    <w:rPr>
      <w:rFonts w:ascii="Times New Roman" w:hAnsi="Times New Roman" w:eastAsia="Times New Roman"/>
      <w:sz w:val="24"/>
      <w:szCs w:val="24"/>
      <w:lang w:eastAsia="ru-RU"/>
    </w:rPr>
  </w:style>
  <w:style w:type="paragraph" w:styleId="992" w:customStyle="1">
    <w:name w:val="ConsPlusNonformat"/>
    <w:semiHidden/>
    <w:pPr>
      <w:widowControl w:val="off"/>
    </w:pPr>
    <w:rPr>
      <w:rFonts w:ascii="Courier New" w:hAnsi="Courier New" w:cs="Courier New"/>
      <w:lang w:eastAsia="ru-RU"/>
    </w:rPr>
  </w:style>
  <w:style w:type="paragraph" w:styleId="993" w:customStyle="1">
    <w:name w:val="ConsNonformat"/>
    <w:uiPriority w:val="99"/>
    <w:pPr>
      <w:ind w:right="19772"/>
      <w:widowControl w:val="off"/>
    </w:pPr>
    <w:rPr>
      <w:rFonts w:ascii="Courier New" w:hAnsi="Courier New" w:eastAsia="Times New Roman" w:cs="Courier New"/>
      <w:lang w:eastAsia="ru-RU"/>
    </w:rPr>
  </w:style>
  <w:style w:type="paragraph" w:styleId="994" w:customStyle="1">
    <w:name w:val="ConsNormal"/>
    <w:uiPriority w:val="99"/>
    <w:pPr>
      <w:ind w:right="19772" w:firstLine="720"/>
      <w:widowControl w:val="off"/>
    </w:pPr>
    <w:rPr>
      <w:rFonts w:ascii="Arial" w:hAnsi="Arial" w:eastAsia="Times New Roman" w:cs="Arial"/>
      <w:lang w:eastAsia="ru-RU"/>
    </w:rPr>
  </w:style>
  <w:style w:type="paragraph" w:styleId="995" w:customStyle="1">
    <w:name w:val="Style3"/>
    <w:basedOn w:val="745"/>
    <w:uiPriority w:val="99"/>
    <w:pPr>
      <w:spacing w:after="0" w:line="240" w:lineRule="auto"/>
      <w:widowControl w:val="off"/>
    </w:pPr>
    <w:rPr>
      <w:rFonts w:ascii="Times New Roman" w:hAnsi="Times New Roman" w:eastAsia="Times New Roman"/>
      <w:sz w:val="24"/>
      <w:szCs w:val="24"/>
      <w:lang w:eastAsia="ru-RU"/>
    </w:rPr>
  </w:style>
  <w:style w:type="paragraph" w:styleId="996" w:customStyle="1">
    <w:name w:val="Îáû÷íûé"/>
    <w:semiHidden/>
    <w:rPr>
      <w:rFonts w:ascii="Times New Roman" w:hAnsi="Times New Roman" w:eastAsia="Times New Roman"/>
      <w:lang w:eastAsia="ru-RU"/>
    </w:rPr>
  </w:style>
  <w:style w:type="paragraph" w:styleId="997" w:customStyle="1">
    <w:name w:val="Default"/>
    <w:semiHidden/>
    <w:rPr>
      <w:rFonts w:ascii="Times New Roman" w:hAnsi="Times New Roman" w:eastAsia="Times New Roman"/>
      <w:color w:val="000000"/>
      <w:sz w:val="24"/>
      <w:szCs w:val="24"/>
      <w:lang w:eastAsia="ru-RU"/>
    </w:rPr>
  </w:style>
  <w:style w:type="paragraph" w:styleId="998" w:customStyle="1">
    <w:name w:val="Стиль1"/>
    <w:basedOn w:val="745"/>
    <w:semiHidden/>
    <w:pPr>
      <w:numPr>
        <w:ilvl w:val="0"/>
        <w:numId w:val="10"/>
      </w:numPr>
      <w:jc w:val="both"/>
      <w:keepLines/>
      <w:keepNext/>
      <w:spacing w:after="60" w:line="240" w:lineRule="auto"/>
      <w:widowControl w:val="off"/>
      <w:suppressLineNumbers/>
    </w:pPr>
    <w:rPr>
      <w:rFonts w:ascii="Times New Roman" w:hAnsi="Times New Roman" w:eastAsia="Times New Roman"/>
      <w:b/>
      <w:sz w:val="28"/>
      <w:szCs w:val="24"/>
      <w:lang w:eastAsia="ru-RU"/>
    </w:rPr>
  </w:style>
  <w:style w:type="paragraph" w:styleId="999" w:customStyle="1">
    <w:name w:val="Стиль2"/>
    <w:basedOn w:val="958"/>
    <w:semiHidden/>
    <w:pPr>
      <w:numPr>
        <w:ilvl w:val="1"/>
        <w:numId w:val="10"/>
      </w:numPr>
      <w:ind w:left="643" w:hanging="360"/>
      <w:tabs>
        <w:tab w:val="clear" w:pos="576" w:leader="none"/>
        <w:tab w:val="num" w:pos="643" w:leader="none"/>
      </w:tabs>
    </w:pPr>
  </w:style>
  <w:style w:type="paragraph" w:styleId="1000" w:customStyle="1">
    <w:name w:val="Стиль3 Знак"/>
    <w:basedOn w:val="976"/>
    <w:semiHidden/>
    <w:pPr>
      <w:numPr>
        <w:ilvl w:val="2"/>
        <w:numId w:val="10"/>
      </w:numPr>
      <w:jc w:val="both"/>
      <w:spacing w:after="0" w:line="240" w:lineRule="auto"/>
      <w:widowControl w:val="off"/>
    </w:pPr>
    <w:rPr>
      <w:szCs w:val="20"/>
    </w:rPr>
  </w:style>
  <w:style w:type="paragraph" w:styleId="1001" w:customStyle="1">
    <w:name w:val="Раздел"/>
    <w:basedOn w:val="745"/>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b/>
      <w:sz w:val="28"/>
      <w:szCs w:val="20"/>
      <w:lang w:eastAsia="ru-RU"/>
    </w:rPr>
  </w:style>
  <w:style w:type="paragraph" w:styleId="1002" w:customStyle="1">
    <w:name w:val="Раздел 3"/>
    <w:basedOn w:val="745"/>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b/>
      <w:sz w:val="24"/>
      <w:szCs w:val="20"/>
      <w:lang w:eastAsia="ru-RU"/>
    </w:rPr>
  </w:style>
  <w:style w:type="paragraph" w:styleId="1003" w:customStyle="1">
    <w:name w:val="Условия контракта"/>
    <w:basedOn w:val="745"/>
    <w:semiHidden/>
    <w:pPr>
      <w:numPr>
        <w:ilvl w:val="0"/>
        <w:numId w:val="9"/>
      </w:numPr>
      <w:jc w:val="both"/>
      <w:spacing w:before="240" w:after="120" w:line="240" w:lineRule="auto"/>
    </w:pPr>
    <w:rPr>
      <w:rFonts w:ascii="Times New Roman" w:hAnsi="Times New Roman" w:eastAsia="Times New Roman"/>
      <w:b/>
      <w:sz w:val="24"/>
      <w:szCs w:val="20"/>
      <w:lang w:eastAsia="ru-RU"/>
    </w:rPr>
  </w:style>
  <w:style w:type="paragraph" w:styleId="1004" w:customStyle="1">
    <w:name w:val="Instruction"/>
    <w:basedOn w:val="971"/>
    <w:semiHidden/>
    <w:pPr>
      <w:numPr>
        <w:ilvl w:val="0"/>
        <w:numId w:val="13"/>
      </w:numPr>
      <w:spacing w:before="180"/>
    </w:pPr>
    <w:rPr>
      <w:b/>
    </w:rPr>
  </w:style>
  <w:style w:type="paragraph" w:styleId="1005" w:customStyle="1">
    <w:name w:val="Стиль3"/>
    <w:basedOn w:val="976"/>
    <w:semiHidden/>
    <w:pPr>
      <w:ind w:left="1080"/>
      <w:jc w:val="both"/>
      <w:spacing w:after="0" w:line="240" w:lineRule="auto"/>
      <w:widowControl w:val="off"/>
      <w:tabs>
        <w:tab w:val="num" w:pos="1307" w:leader="none"/>
      </w:tabs>
    </w:pPr>
    <w:rPr>
      <w:szCs w:val="20"/>
    </w:rPr>
  </w:style>
  <w:style w:type="paragraph" w:styleId="1006" w:customStyle="1">
    <w:name w:val="содержание2-11"/>
    <w:basedOn w:val="745"/>
    <w:semiHidden/>
    <w:pPr>
      <w:jc w:val="both"/>
      <w:spacing w:after="60" w:line="240" w:lineRule="auto"/>
    </w:pPr>
    <w:rPr>
      <w:rFonts w:ascii="Times New Roman" w:hAnsi="Times New Roman" w:eastAsia="Times New Roman"/>
      <w:sz w:val="24"/>
      <w:szCs w:val="24"/>
      <w:lang w:eastAsia="ru-RU"/>
    </w:rPr>
  </w:style>
  <w:style w:type="paragraph" w:styleId="1007" w:customStyle="1">
    <w:name w:val="Тендерные данные"/>
    <w:basedOn w:val="745"/>
    <w:semiHidden/>
    <w:pPr>
      <w:jc w:val="both"/>
      <w:spacing w:before="120" w:after="60" w:line="240" w:lineRule="auto"/>
      <w:tabs>
        <w:tab w:val="left" w:pos="1985" w:leader="none"/>
      </w:tabs>
    </w:pPr>
    <w:rPr>
      <w:rFonts w:ascii="Times New Roman" w:hAnsi="Times New Roman" w:eastAsia="Times New Roman"/>
      <w:b/>
      <w:sz w:val="24"/>
      <w:szCs w:val="20"/>
      <w:lang w:eastAsia="ru-RU"/>
    </w:rPr>
  </w:style>
  <w:style w:type="character" w:styleId="1008" w:customStyle="1">
    <w:name w:val="Заголовок 2 со списком Знак"/>
    <w:link w:val="1009"/>
    <w:semiHidden/>
    <w:rPr>
      <w:rFonts w:ascii="Times New Roman" w:hAnsi="Times New Roman" w:eastAsia="Times New Roman"/>
      <w:bCs/>
      <w:sz w:val="24"/>
      <w:szCs w:val="24"/>
      <w:lang w:val="en-US" w:eastAsia="en-US"/>
    </w:rPr>
  </w:style>
  <w:style w:type="paragraph" w:styleId="1009" w:customStyle="1">
    <w:name w:val="Заголовок 2 со списком"/>
    <w:basedOn w:val="928"/>
    <w:next w:val="745"/>
    <w:link w:val="1008"/>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1010" w:customStyle="1">
    <w:name w:val="Заголовок 3 со списком Знак"/>
    <w:link w:val="1011"/>
    <w:semiHidden/>
    <w:rPr>
      <w:rFonts w:ascii="Arial" w:hAnsi="Arial" w:eastAsia="Times New Roman"/>
      <w:b/>
      <w:sz w:val="24"/>
      <w:lang w:val="en-US" w:eastAsia="en-US"/>
    </w:rPr>
  </w:style>
  <w:style w:type="paragraph" w:styleId="1011" w:customStyle="1">
    <w:name w:val="Заголовок 3 со списком"/>
    <w:basedOn w:val="929"/>
    <w:link w:val="1010"/>
    <w:semiHidden/>
    <w:pPr>
      <w:numPr>
        <w:ilvl w:val="1"/>
        <w:numId w:val="14"/>
      </w:numPr>
    </w:pPr>
    <w:rPr>
      <w:lang w:eastAsia="en-US"/>
    </w:rPr>
  </w:style>
  <w:style w:type="paragraph" w:styleId="1012" w:customStyle="1">
    <w:name w:val="текст таблицы"/>
    <w:basedOn w:val="745"/>
    <w:semiHidden/>
    <w:pPr>
      <w:ind w:right="-102"/>
      <w:jc w:val="both"/>
      <w:spacing w:before="120" w:after="0" w:line="240" w:lineRule="auto"/>
    </w:pPr>
    <w:rPr>
      <w:rFonts w:ascii="Times New Roman" w:hAnsi="Times New Roman" w:eastAsia="Times New Roman"/>
      <w:sz w:val="24"/>
      <w:szCs w:val="24"/>
      <w:lang w:eastAsia="ru-RU"/>
    </w:rPr>
  </w:style>
  <w:style w:type="character" w:styleId="1013" w:customStyle="1">
    <w:name w:val="ТЛ_Заказчик Знак"/>
    <w:link w:val="1014"/>
    <w:semiHidden/>
    <w:rPr>
      <w:rFonts w:ascii="Times New Roman" w:hAnsi="Times New Roman" w:eastAsia="Times New Roman" w:cs="Times New Roman"/>
      <w:sz w:val="28"/>
      <w:szCs w:val="28"/>
    </w:rPr>
  </w:style>
  <w:style w:type="paragraph" w:styleId="1014" w:customStyle="1">
    <w:name w:val="ТЛ_Заказчик"/>
    <w:basedOn w:val="745"/>
    <w:link w:val="1013"/>
    <w:semiHidden/>
    <w:qFormat/>
    <w:pPr>
      <w:jc w:val="center"/>
      <w:spacing w:after="0" w:line="240" w:lineRule="auto"/>
    </w:pPr>
    <w:rPr>
      <w:rFonts w:ascii="Times New Roman" w:hAnsi="Times New Roman" w:eastAsia="Times New Roman"/>
      <w:sz w:val="28"/>
      <w:szCs w:val="28"/>
      <w:lang w:val="en-US"/>
    </w:rPr>
  </w:style>
  <w:style w:type="character" w:styleId="1015" w:customStyle="1">
    <w:name w:val="ТЛ_Утверждаю Знак"/>
    <w:link w:val="1016"/>
    <w:semiHidden/>
    <w:rPr>
      <w:rFonts w:ascii="Times New Roman" w:hAnsi="Times New Roman" w:eastAsia="Times New Roman" w:cs="Times New Roman"/>
      <w:sz w:val="28"/>
      <w:szCs w:val="28"/>
    </w:rPr>
  </w:style>
  <w:style w:type="paragraph" w:styleId="1016" w:customStyle="1">
    <w:name w:val="ТЛ_Утверждаю"/>
    <w:basedOn w:val="745"/>
    <w:link w:val="1015"/>
    <w:semiHidden/>
    <w:qFormat/>
    <w:pPr>
      <w:ind w:left="4860"/>
      <w:jc w:val="center"/>
      <w:spacing w:after="0" w:line="240" w:lineRule="auto"/>
    </w:pPr>
    <w:rPr>
      <w:rFonts w:ascii="Times New Roman" w:hAnsi="Times New Roman" w:eastAsia="Times New Roman"/>
      <w:sz w:val="28"/>
      <w:szCs w:val="28"/>
      <w:lang w:val="en-US"/>
    </w:rPr>
  </w:style>
  <w:style w:type="character" w:styleId="1017" w:customStyle="1">
    <w:name w:val="ТЛ_Название Знак"/>
    <w:link w:val="1018"/>
    <w:semiHidden/>
    <w:rPr>
      <w:rFonts w:ascii="Times New Roman" w:hAnsi="Times New Roman" w:eastAsia="Times New Roman" w:cs="Times New Roman"/>
      <w:b/>
      <w:sz w:val="28"/>
      <w:szCs w:val="28"/>
    </w:rPr>
  </w:style>
  <w:style w:type="paragraph" w:styleId="1018" w:customStyle="1">
    <w:name w:val="ТЛ_Название"/>
    <w:basedOn w:val="745"/>
    <w:link w:val="1017"/>
    <w:semiHidden/>
    <w:qFormat/>
    <w:pPr>
      <w:jc w:val="center"/>
      <w:spacing w:after="0" w:line="240" w:lineRule="auto"/>
    </w:pPr>
    <w:rPr>
      <w:rFonts w:ascii="Times New Roman" w:hAnsi="Times New Roman" w:eastAsia="Times New Roman"/>
      <w:b/>
      <w:sz w:val="28"/>
      <w:szCs w:val="28"/>
      <w:lang w:val="en-US"/>
    </w:rPr>
  </w:style>
  <w:style w:type="character" w:styleId="1019" w:customStyle="1">
    <w:name w:val="ТЛ_Город и Дата Знак"/>
    <w:link w:val="1020"/>
    <w:semiHidden/>
    <w:rPr>
      <w:rFonts w:ascii="Times New Roman" w:hAnsi="Times New Roman" w:eastAsia="Times New Roman" w:cs="Times New Roman"/>
      <w:sz w:val="28"/>
      <w:szCs w:val="28"/>
    </w:rPr>
  </w:style>
  <w:style w:type="paragraph" w:styleId="1020" w:customStyle="1">
    <w:name w:val="ТЛ_Город и Дата"/>
    <w:basedOn w:val="745"/>
    <w:link w:val="1019"/>
    <w:semiHidden/>
    <w:qFormat/>
    <w:pPr>
      <w:jc w:val="center"/>
      <w:spacing w:after="0" w:line="240" w:lineRule="auto"/>
    </w:pPr>
    <w:rPr>
      <w:rFonts w:ascii="Times New Roman" w:hAnsi="Times New Roman" w:eastAsia="Times New Roman"/>
      <w:sz w:val="28"/>
      <w:szCs w:val="28"/>
      <w:lang w:val="en-US"/>
    </w:rPr>
  </w:style>
  <w:style w:type="character" w:styleId="1021" w:customStyle="1">
    <w:name w:val="АД_Наименование Разделов Знак"/>
    <w:link w:val="1022"/>
    <w:semiHidden/>
    <w:rPr>
      <w:rFonts w:ascii="Times New Roman" w:hAnsi="Times New Roman" w:eastAsia="Times New Roman" w:cs="Times New Roman"/>
      <w:b/>
      <w:sz w:val="28"/>
    </w:rPr>
  </w:style>
  <w:style w:type="paragraph" w:styleId="1022" w:customStyle="1">
    <w:name w:val="АД_Наименование Разделов"/>
    <w:basedOn w:val="927"/>
    <w:link w:val="1021"/>
    <w:semiHidden/>
    <w:qFormat/>
    <w:pPr>
      <w:jc w:val="center"/>
      <w:keepNext/>
      <w:spacing w:before="240" w:beforeAutospacing="0" w:after="60" w:afterAutospacing="0"/>
    </w:pPr>
    <w:rPr>
      <w:bCs w:val="0"/>
      <w:sz w:val="28"/>
      <w:szCs w:val="20"/>
      <w:lang w:eastAsia="en-US"/>
    </w:rPr>
  </w:style>
  <w:style w:type="character" w:styleId="1023" w:customStyle="1">
    <w:name w:val="АД_Глава Знак"/>
    <w:link w:val="1024"/>
    <w:semiHidden/>
    <w:rPr>
      <w:rFonts w:ascii="Times New Roman" w:hAnsi="Times New Roman" w:eastAsia="Times New Roman"/>
      <w:b/>
      <w:bCs/>
      <w:sz w:val="24"/>
      <w:szCs w:val="24"/>
      <w:lang w:val="en-US" w:eastAsia="en-US"/>
    </w:rPr>
  </w:style>
  <w:style w:type="paragraph" w:styleId="1024" w:customStyle="1">
    <w:name w:val="АД_Наименование главы с нумерацией"/>
    <w:basedOn w:val="1009"/>
    <w:link w:val="1023"/>
    <w:semiHidden/>
    <w:qFormat/>
    <w:rPr>
      <w:b/>
    </w:rPr>
  </w:style>
  <w:style w:type="character" w:styleId="1025" w:customStyle="1">
    <w:name w:val="АД_Наименование главы без нумерации Знак"/>
    <w:link w:val="1026"/>
    <w:semiHidden/>
    <w:rPr>
      <w:rFonts w:ascii="Times New Roman" w:hAnsi="Times New Roman" w:eastAsia="Times New Roman" w:cs="Arial"/>
      <w:i/>
      <w:iCs/>
      <w:sz w:val="24"/>
      <w:szCs w:val="24"/>
      <w:lang w:eastAsia="ru-RU"/>
    </w:rPr>
  </w:style>
  <w:style w:type="paragraph" w:styleId="1026" w:customStyle="1">
    <w:name w:val="АД_Наименование главы без нумерации"/>
    <w:basedOn w:val="928"/>
    <w:link w:val="1025"/>
    <w:semiHidden/>
    <w:qFormat/>
    <w:pPr>
      <w:jc w:val="center"/>
      <w:spacing w:before="0" w:after="0"/>
    </w:pPr>
    <w:rPr>
      <w:rFonts w:ascii="Times New Roman" w:hAnsi="Times New Roman"/>
      <w:b w:val="0"/>
      <w:bCs w:val="0"/>
      <w:sz w:val="24"/>
      <w:szCs w:val="24"/>
    </w:rPr>
  </w:style>
  <w:style w:type="character" w:styleId="1027" w:customStyle="1">
    <w:name w:val="АД_Нумерованный пункт Знак"/>
    <w:link w:val="1028"/>
    <w:semiHidden/>
    <w:rPr>
      <w:rFonts w:ascii="Times New Roman" w:hAnsi="Times New Roman" w:eastAsia="Times New Roman"/>
      <w:b/>
      <w:sz w:val="24"/>
      <w:lang w:val="en-US" w:eastAsia="en-US"/>
    </w:rPr>
  </w:style>
  <w:style w:type="paragraph" w:styleId="1028" w:customStyle="1">
    <w:name w:val="АД_Нумерованный пункт"/>
    <w:basedOn w:val="1011"/>
    <w:link w:val="1027"/>
    <w:semiHidden/>
    <w:qFormat/>
    <w:pPr>
      <w:ind w:left="720" w:hanging="720"/>
      <w:tabs>
        <w:tab w:val="num" w:pos="720" w:leader="none"/>
      </w:tabs>
    </w:pPr>
    <w:rPr>
      <w:rFonts w:ascii="Times New Roman" w:hAnsi="Times New Roman"/>
    </w:rPr>
  </w:style>
  <w:style w:type="character" w:styleId="1029" w:customStyle="1">
    <w:name w:val="АД_Нумерованный подпункт Знак"/>
    <w:link w:val="1030"/>
    <w:semiHidden/>
    <w:rPr>
      <w:rFonts w:ascii="Times New Roman" w:hAnsi="Times New Roman" w:eastAsia="Times New Roman"/>
      <w:sz w:val="24"/>
      <w:szCs w:val="24"/>
      <w:lang w:val="en-US" w:eastAsia="en-US"/>
    </w:rPr>
  </w:style>
  <w:style w:type="paragraph" w:styleId="1030" w:customStyle="1">
    <w:name w:val="АД_Нумерованный подпункт"/>
    <w:basedOn w:val="745"/>
    <w:link w:val="1029"/>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rPr>
  </w:style>
  <w:style w:type="character" w:styleId="1031" w:customStyle="1">
    <w:name w:val="АД_Основной текст Знак"/>
    <w:link w:val="1032"/>
    <w:semiHidden/>
    <w:rPr>
      <w:rFonts w:ascii="Times New Roman" w:hAnsi="Times New Roman" w:eastAsia="Times New Roman" w:cs="Times New Roman"/>
      <w:sz w:val="24"/>
      <w:szCs w:val="24"/>
    </w:rPr>
  </w:style>
  <w:style w:type="paragraph" w:styleId="1032" w:customStyle="1">
    <w:name w:val="АД_Основной текст"/>
    <w:basedOn w:val="745"/>
    <w:link w:val="1031"/>
    <w:semiHidden/>
    <w:qFormat/>
    <w:pPr>
      <w:ind w:firstLine="567"/>
      <w:jc w:val="both"/>
      <w:spacing w:after="0" w:line="240" w:lineRule="auto"/>
    </w:pPr>
    <w:rPr>
      <w:rFonts w:ascii="Times New Roman" w:hAnsi="Times New Roman" w:eastAsia="Times New Roman"/>
      <w:sz w:val="24"/>
      <w:szCs w:val="24"/>
      <w:lang w:val="en-US"/>
    </w:rPr>
  </w:style>
  <w:style w:type="paragraph" w:styleId="1033" w:customStyle="1">
    <w:name w:val="АД_Заголовки таблиц"/>
    <w:basedOn w:val="745"/>
    <w:semiHidden/>
    <w:qFormat/>
    <w:pPr>
      <w:jc w:val="center"/>
      <w:spacing w:after="0" w:line="240" w:lineRule="auto"/>
    </w:pPr>
    <w:rPr>
      <w:rFonts w:ascii="Times New Roman" w:hAnsi="Times New Roman" w:eastAsia="Times New Roman"/>
      <w:b/>
      <w:bCs/>
      <w:sz w:val="24"/>
      <w:szCs w:val="24"/>
      <w:lang w:eastAsia="ru-RU"/>
    </w:rPr>
  </w:style>
  <w:style w:type="character" w:styleId="1034" w:customStyle="1">
    <w:name w:val="АД_Основной текст по центру полужирный Знак"/>
    <w:link w:val="1035"/>
    <w:semiHidden/>
    <w:rPr>
      <w:rFonts w:ascii="Times New Roman" w:hAnsi="Times New Roman" w:eastAsia="Times New Roman" w:cs="Times New Roman"/>
      <w:b/>
      <w:sz w:val="24"/>
      <w:szCs w:val="24"/>
    </w:rPr>
  </w:style>
  <w:style w:type="paragraph" w:styleId="1035" w:customStyle="1">
    <w:name w:val="АД_Основной текст по центру полужирный"/>
    <w:basedOn w:val="745"/>
    <w:link w:val="1034"/>
    <w:semiHidden/>
    <w:qFormat/>
    <w:pPr>
      <w:ind w:firstLine="567"/>
      <w:jc w:val="center"/>
      <w:spacing w:after="0" w:line="240" w:lineRule="auto"/>
    </w:pPr>
    <w:rPr>
      <w:rFonts w:ascii="Times New Roman" w:hAnsi="Times New Roman" w:eastAsia="Times New Roman"/>
      <w:b/>
      <w:sz w:val="24"/>
      <w:szCs w:val="24"/>
      <w:lang w:val="en-US"/>
    </w:rPr>
  </w:style>
  <w:style w:type="character" w:styleId="1036" w:customStyle="1">
    <w:name w:val="АД_Текст отступ 3 Знак;25 Знак"/>
    <w:link w:val="1037"/>
    <w:semiHidden/>
    <w:rPr>
      <w:rFonts w:ascii="Times New Roman" w:hAnsi="Times New Roman" w:eastAsia="Times New Roman" w:cs="Times New Roman"/>
      <w:sz w:val="24"/>
      <w:szCs w:val="24"/>
    </w:rPr>
  </w:style>
  <w:style w:type="paragraph" w:styleId="1037" w:customStyle="1">
    <w:name w:val="АД_Текст отступ 3;25"/>
    <w:basedOn w:val="745"/>
    <w:link w:val="1036"/>
    <w:semiHidden/>
    <w:qFormat/>
    <w:pPr>
      <w:ind w:left="1418"/>
      <w:jc w:val="both"/>
      <w:spacing w:after="0" w:line="240" w:lineRule="auto"/>
    </w:pPr>
    <w:rPr>
      <w:rFonts w:ascii="Times New Roman" w:hAnsi="Times New Roman" w:eastAsia="Times New Roman"/>
      <w:sz w:val="24"/>
      <w:szCs w:val="24"/>
      <w:lang w:val="en-US"/>
    </w:rPr>
  </w:style>
  <w:style w:type="character" w:styleId="1038" w:customStyle="1">
    <w:name w:val="АД_Нумерованный подпункт 4 уровня Знак"/>
    <w:link w:val="1039"/>
    <w:semiHidden/>
    <w:rPr>
      <w:rFonts w:ascii="Times New Roman" w:hAnsi="Times New Roman" w:eastAsia="Times New Roman"/>
      <w:sz w:val="24"/>
      <w:szCs w:val="24"/>
      <w:lang w:val="en-US" w:eastAsia="en-US"/>
    </w:rPr>
  </w:style>
  <w:style w:type="paragraph" w:styleId="1039" w:customStyle="1">
    <w:name w:val="АД_Нумерованный подпункт 4 уровня"/>
    <w:basedOn w:val="1030"/>
    <w:link w:val="1038"/>
    <w:semiHidden/>
    <w:qFormat/>
    <w:pPr>
      <w:numPr>
        <w:ilvl w:val="3"/>
      </w:numPr>
      <w:ind w:left="993" w:hanging="993"/>
      <w:tabs>
        <w:tab w:val="clear" w:pos="720" w:leader="none"/>
        <w:tab w:val="num" w:pos="993" w:leader="none"/>
      </w:tabs>
    </w:pPr>
  </w:style>
  <w:style w:type="paragraph" w:styleId="1040" w:customStyle="1">
    <w:name w:val="АД_Список абв"/>
    <w:basedOn w:val="745"/>
    <w:semiHidden/>
    <w:pPr>
      <w:numPr>
        <w:ilvl w:val="0"/>
        <w:numId w:val="15"/>
      </w:numPr>
      <w:jc w:val="both"/>
      <w:spacing w:after="0" w:line="240" w:lineRule="auto"/>
    </w:pPr>
    <w:rPr>
      <w:rFonts w:ascii="Times New Roman" w:hAnsi="Times New Roman" w:eastAsia="Times New Roman"/>
      <w:sz w:val="24"/>
      <w:szCs w:val="24"/>
      <w:lang w:eastAsia="ru-RU"/>
    </w:rPr>
  </w:style>
  <w:style w:type="paragraph" w:styleId="1041" w:customStyle="1">
    <w:name w:val="Обычный1"/>
    <w:semiHidden/>
    <w:pPr>
      <w:ind w:firstLine="720"/>
      <w:jc w:val="both"/>
      <w:spacing w:line="300" w:lineRule="auto"/>
      <w:widowControl w:val="off"/>
    </w:pPr>
    <w:rPr>
      <w:rFonts w:ascii="Times New Roman" w:hAnsi="Times New Roman" w:eastAsia="Times New Roman"/>
      <w:sz w:val="24"/>
      <w:lang w:eastAsia="ru-RU"/>
    </w:rPr>
  </w:style>
  <w:style w:type="paragraph" w:styleId="1042" w:customStyle="1">
    <w:name w:val="Heading"/>
    <w:semiHidden/>
    <w:rPr>
      <w:rFonts w:ascii="Arial" w:hAnsi="Arial" w:eastAsia="Times New Roman"/>
      <w:b/>
      <w:sz w:val="22"/>
      <w:lang w:eastAsia="ru-RU"/>
    </w:rPr>
  </w:style>
  <w:style w:type="paragraph" w:styleId="1043" w:customStyle="1">
    <w:name w:val="WW-Основной текст с отступом 2"/>
    <w:basedOn w:val="745"/>
    <w:semiHidden/>
    <w:pPr>
      <w:ind w:left="-540"/>
      <w:jc w:val="both"/>
      <w:spacing w:after="0" w:line="240" w:lineRule="auto"/>
    </w:pPr>
    <w:rPr>
      <w:rFonts w:ascii="Arial" w:hAnsi="Arial" w:eastAsia="Times New Roman" w:cs="Arial"/>
      <w:sz w:val="18"/>
      <w:szCs w:val="24"/>
      <w:lang w:eastAsia="ar-SA"/>
    </w:rPr>
  </w:style>
  <w:style w:type="paragraph" w:styleId="1044" w:customStyle="1">
    <w:name w:val="WW-Основной текст с отступом 3"/>
    <w:basedOn w:val="745"/>
    <w:semiHidden/>
    <w:pPr>
      <w:ind w:left="-540"/>
      <w:jc w:val="both"/>
      <w:spacing w:after="0" w:line="240" w:lineRule="auto"/>
    </w:pPr>
    <w:rPr>
      <w:rFonts w:ascii="Arial" w:hAnsi="Arial" w:eastAsia="Times New Roman" w:cs="Arial"/>
      <w:sz w:val="17"/>
      <w:szCs w:val="24"/>
      <w:lang w:eastAsia="ar-SA"/>
    </w:rPr>
  </w:style>
  <w:style w:type="paragraph" w:styleId="1045" w:customStyle="1">
    <w:name w:val="Список нум."/>
    <w:basedOn w:val="745"/>
    <w:semiHidden/>
    <w:pPr>
      <w:numPr>
        <w:ilvl w:val="0"/>
        <w:numId w:val="16"/>
      </w:numPr>
      <w:keepNext/>
      <w:spacing w:before="120" w:after="120" w:line="360" w:lineRule="auto"/>
      <w:tabs>
        <w:tab w:val="left" w:pos="1701" w:leader="none"/>
      </w:tabs>
    </w:pPr>
    <w:rPr>
      <w:rFonts w:ascii="Arial" w:hAnsi="Arial" w:eastAsia="Times New Roman"/>
      <w:sz w:val="24"/>
      <w:szCs w:val="20"/>
      <w:lang w:eastAsia="ru-RU"/>
    </w:rPr>
  </w:style>
  <w:style w:type="paragraph" w:styleId="1046" w:customStyle="1">
    <w:name w:val="Заголовок 1 (раздел VI)"/>
    <w:basedOn w:val="927"/>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47" w:customStyle="1">
    <w:name w:val="FR1"/>
    <w:semiHidden/>
    <w:pPr>
      <w:ind w:left="40" w:firstLine="680"/>
      <w:jc w:val="both"/>
      <w:spacing w:before="200"/>
      <w:widowControl w:val="off"/>
    </w:pPr>
    <w:rPr>
      <w:rFonts w:ascii="Arial" w:hAnsi="Arial" w:eastAsia="Times New Roman"/>
      <w:lang w:eastAsia="ru-RU"/>
    </w:rPr>
  </w:style>
  <w:style w:type="paragraph" w:styleId="1048" w:customStyle="1">
    <w:name w:val="FR2"/>
    <w:semiHidden/>
    <w:pPr>
      <w:jc w:val="center"/>
      <w:spacing w:before="20"/>
      <w:widowControl w:val="off"/>
    </w:pPr>
    <w:rPr>
      <w:rFonts w:ascii="Arial" w:hAnsi="Arial" w:eastAsia="Times New Roman"/>
      <w:sz w:val="24"/>
      <w:lang w:eastAsia="ru-RU"/>
    </w:rPr>
  </w:style>
  <w:style w:type="paragraph" w:styleId="1049" w:customStyle="1">
    <w:name w:val="Знак"/>
    <w:basedOn w:val="745"/>
    <w:semiHidden/>
    <w:pPr>
      <w:jc w:val="both"/>
      <w:spacing w:after="160" w:line="240" w:lineRule="exact"/>
    </w:pPr>
    <w:rPr>
      <w:rFonts w:ascii="Verdana" w:hAnsi="Verdana" w:eastAsia="Times New Roman"/>
      <w:szCs w:val="20"/>
      <w:lang w:val="en-US"/>
    </w:rPr>
  </w:style>
  <w:style w:type="paragraph" w:styleId="1050" w:customStyle="1">
    <w:name w:val="Стиль3 Знак Знак"/>
    <w:basedOn w:val="976"/>
    <w:semiHidden/>
    <w:pPr>
      <w:ind w:left="0"/>
      <w:jc w:val="both"/>
      <w:spacing w:after="0" w:line="240" w:lineRule="auto"/>
      <w:widowControl w:val="off"/>
      <w:tabs>
        <w:tab w:val="num" w:pos="227" w:leader="none"/>
      </w:tabs>
    </w:pPr>
    <w:rPr>
      <w:szCs w:val="20"/>
    </w:rPr>
  </w:style>
  <w:style w:type="paragraph" w:styleId="1051" w:customStyle="1">
    <w:name w:val="03zagolovok2"/>
    <w:basedOn w:val="745"/>
    <w:semiHidden/>
    <w:pPr>
      <w:keepNext/>
      <w:spacing w:before="360" w:after="120" w:line="360" w:lineRule="atLeast"/>
      <w:outlineLvl w:val="1"/>
    </w:pPr>
    <w:rPr>
      <w:rFonts w:ascii="GaramondC" w:hAnsi="GaramondC" w:eastAsia="Times New Roman"/>
      <w:b/>
      <w:color w:val="000000"/>
      <w:sz w:val="28"/>
      <w:szCs w:val="28"/>
      <w:lang w:eastAsia="ru-RU"/>
    </w:rPr>
  </w:style>
  <w:style w:type="paragraph" w:styleId="1052" w:customStyle="1">
    <w:name w:val="текст"/>
    <w:semiHidden/>
    <w:pPr>
      <w:jc w:val="both"/>
    </w:pPr>
    <w:rPr>
      <w:rFonts w:ascii="SchoolBookC" w:hAnsi="SchoolBookC" w:eastAsia="Times New Roman"/>
      <w:color w:val="000000"/>
      <w:sz w:val="24"/>
      <w:lang w:eastAsia="ru-RU"/>
    </w:rPr>
  </w:style>
  <w:style w:type="paragraph" w:styleId="1053" w:customStyle="1">
    <w:name w:val="текст1"/>
    <w:semiHidden/>
    <w:pPr>
      <w:ind w:firstLine="397"/>
      <w:jc w:val="both"/>
    </w:pPr>
    <w:rPr>
      <w:rFonts w:ascii="SchoolBookC" w:hAnsi="SchoolBookC" w:eastAsia="Times New Roman"/>
      <w:sz w:val="24"/>
      <w:lang w:eastAsia="ru-RU"/>
    </w:rPr>
  </w:style>
  <w:style w:type="paragraph" w:styleId="1054" w:customStyle="1">
    <w:name w:val="Знак Знак2 Char Char Знак Знак Char Char Знак Знак Char Char Знак Знак Char Char Знак Знак Char Char Знак Знак Char Char Знак Знак Char Char Знак Знак Char Char"/>
    <w:basedOn w:val="745"/>
    <w:semiHidden/>
    <w:pPr>
      <w:spacing w:before="100" w:beforeAutospacing="1" w:after="100" w:afterAutospacing="1" w:line="240" w:lineRule="auto"/>
    </w:pPr>
    <w:rPr>
      <w:rFonts w:ascii="Tahoma" w:hAnsi="Tahoma" w:eastAsia="Times New Roman"/>
      <w:sz w:val="20"/>
      <w:szCs w:val="20"/>
      <w:lang w:val="en-US"/>
    </w:rPr>
  </w:style>
  <w:style w:type="paragraph" w:styleId="1055" w:customStyle="1">
    <w:name w:val="Char Char"/>
    <w:basedOn w:val="745"/>
    <w:semiHidden/>
    <w:pPr>
      <w:spacing w:before="100" w:beforeAutospacing="1" w:after="100" w:afterAutospacing="1" w:line="240" w:lineRule="auto"/>
    </w:pPr>
    <w:rPr>
      <w:rFonts w:ascii="Tahoma" w:hAnsi="Tahoma" w:eastAsia="Times New Roman"/>
      <w:sz w:val="20"/>
      <w:szCs w:val="20"/>
      <w:lang w:val="en-US"/>
    </w:rPr>
  </w:style>
  <w:style w:type="paragraph" w:styleId="1056" w:customStyle="1">
    <w:name w:val="Обычный + 10 пт"/>
    <w:basedOn w:val="745"/>
    <w:semiHidden/>
    <w:pPr>
      <w:jc w:val="both"/>
      <w:spacing w:after="0" w:line="240" w:lineRule="auto"/>
    </w:pPr>
    <w:rPr>
      <w:rFonts w:ascii="Times New Roman" w:hAnsi="Times New Roman" w:eastAsia="Times New Roman"/>
      <w:sz w:val="20"/>
      <w:szCs w:val="20"/>
      <w:lang w:eastAsia="ru-RU"/>
    </w:rPr>
  </w:style>
  <w:style w:type="paragraph" w:styleId="1057" w:customStyle="1">
    <w:name w:val="Основной текст 31"/>
    <w:basedOn w:val="745"/>
    <w:semiHidden/>
    <w:pPr>
      <w:jc w:val="both"/>
      <w:spacing w:after="0" w:line="360" w:lineRule="auto"/>
    </w:pPr>
    <w:rPr>
      <w:rFonts w:ascii="Times New Roman" w:hAnsi="Times New Roman" w:eastAsia="Times New Roman"/>
      <w:sz w:val="26"/>
      <w:szCs w:val="28"/>
      <w:lang w:eastAsia="ar-SA"/>
    </w:rPr>
  </w:style>
  <w:style w:type="paragraph" w:styleId="1058" w:customStyle="1">
    <w:name w:val="Абзац списка1"/>
    <w:basedOn w:val="745"/>
    <w:semiHidden/>
    <w:pPr>
      <w:ind w:left="720"/>
      <w:jc w:val="both"/>
      <w:spacing w:after="0" w:line="240" w:lineRule="auto"/>
    </w:pPr>
    <w:rPr>
      <w:rFonts w:ascii="Times New Roman" w:hAnsi="Times New Roman"/>
      <w:sz w:val="24"/>
      <w:szCs w:val="24"/>
      <w:lang w:eastAsia="ru-RU"/>
    </w:rPr>
  </w:style>
  <w:style w:type="paragraph" w:styleId="1059" w:customStyle="1">
    <w:name w:val="Текст1"/>
    <w:basedOn w:val="745"/>
    <w:semiHidden/>
    <w:pPr>
      <w:ind w:left="-142"/>
      <w:jc w:val="center"/>
      <w:spacing w:after="0" w:line="240" w:lineRule="auto"/>
    </w:pPr>
    <w:rPr>
      <w:rFonts w:ascii="Times New Roman" w:hAnsi="Times New Roman" w:eastAsia="Times New Roman"/>
      <w:sz w:val="20"/>
      <w:szCs w:val="20"/>
      <w:lang w:eastAsia="ar-SA"/>
    </w:rPr>
  </w:style>
  <w:style w:type="paragraph" w:styleId="1060" w:customStyle="1">
    <w:name w:val="Style8"/>
    <w:basedOn w:val="745"/>
    <w:uiPriority w:val="99"/>
    <w:pPr>
      <w:jc w:val="both"/>
      <w:spacing w:after="0" w:line="276" w:lineRule="exact"/>
      <w:widowControl w:val="off"/>
    </w:pPr>
    <w:rPr>
      <w:rFonts w:ascii="Times New Roman" w:hAnsi="Times New Roman" w:eastAsia="Times New Roman"/>
      <w:sz w:val="24"/>
      <w:szCs w:val="24"/>
      <w:lang w:eastAsia="ru-RU"/>
    </w:rPr>
  </w:style>
  <w:style w:type="paragraph" w:styleId="1061" w:customStyle="1">
    <w:name w:val="Style9"/>
    <w:basedOn w:val="745"/>
    <w:uiPriority w:val="99"/>
    <w:semiHidden/>
    <w:pPr>
      <w:ind w:firstLine="710"/>
      <w:jc w:val="both"/>
      <w:spacing w:after="0" w:line="276" w:lineRule="exact"/>
      <w:widowControl w:val="off"/>
    </w:pPr>
    <w:rPr>
      <w:rFonts w:ascii="Times New Roman" w:hAnsi="Times New Roman" w:eastAsia="Times New Roman"/>
      <w:sz w:val="24"/>
      <w:szCs w:val="24"/>
      <w:lang w:eastAsia="ru-RU"/>
    </w:rPr>
  </w:style>
  <w:style w:type="character" w:styleId="1062" w:customStyle="1">
    <w:name w:val="tz_txt Знак"/>
    <w:link w:val="1063"/>
    <w:semiHidden/>
    <w:rPr>
      <w:rFonts w:ascii="Times New Roman" w:hAnsi="Times New Roman" w:eastAsia="Times New Roman" w:cs="Times New Roman"/>
      <w:sz w:val="24"/>
      <w:szCs w:val="24"/>
    </w:rPr>
  </w:style>
  <w:style w:type="paragraph" w:styleId="1063" w:customStyle="1">
    <w:name w:val="tz_txt"/>
    <w:basedOn w:val="745"/>
    <w:link w:val="1062"/>
    <w:semiHidden/>
    <w:pPr>
      <w:ind w:firstLine="709"/>
      <w:jc w:val="both"/>
      <w:spacing w:after="120" w:line="240" w:lineRule="auto"/>
    </w:pPr>
    <w:rPr>
      <w:rFonts w:ascii="Times New Roman" w:hAnsi="Times New Roman" w:eastAsia="Times New Roman"/>
      <w:sz w:val="24"/>
      <w:szCs w:val="24"/>
      <w:lang w:val="en-US"/>
    </w:rPr>
  </w:style>
  <w:style w:type="paragraph" w:styleId="1064" w:customStyle="1">
    <w:name w:val="List_4"/>
    <w:basedOn w:val="745"/>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65" w:customStyle="1">
    <w:name w:val="tz_tabl"/>
    <w:basedOn w:val="1063"/>
    <w:semiHidden/>
    <w:pPr>
      <w:ind w:firstLine="0"/>
      <w:spacing w:after="0"/>
    </w:pPr>
    <w:rPr>
      <w:rFonts w:eastAsia="MS Mincho"/>
    </w:rPr>
  </w:style>
  <w:style w:type="paragraph" w:styleId="1066" w:customStyle="1">
    <w:name w:val="tz_tabl_head"/>
    <w:basedOn w:val="1065"/>
    <w:semiHidden/>
    <w:pPr>
      <w:jc w:val="center"/>
      <w:spacing w:before="60" w:after="60"/>
    </w:pPr>
    <w:rPr>
      <w:b/>
      <w:bCs/>
    </w:rPr>
  </w:style>
  <w:style w:type="character" w:styleId="1067" w:customStyle="1">
    <w:name w:val="tz_list_1 Знак"/>
    <w:link w:val="1068"/>
    <w:semiHidden/>
    <w:rPr>
      <w:rFonts w:ascii="Times New Roman" w:hAnsi="Times New Roman" w:eastAsia="Times New Roman"/>
      <w:sz w:val="24"/>
      <w:szCs w:val="24"/>
      <w:lang w:val="en-US" w:eastAsia="en-US"/>
    </w:rPr>
  </w:style>
  <w:style w:type="paragraph" w:styleId="1068" w:customStyle="1">
    <w:name w:val="tz_list_1"/>
    <w:basedOn w:val="1063"/>
    <w:link w:val="1067"/>
    <w:semiHidden/>
    <w:pPr>
      <w:numPr>
        <w:ilvl w:val="0"/>
        <w:numId w:val="18"/>
      </w:numPr>
    </w:pPr>
  </w:style>
  <w:style w:type="character" w:styleId="1069" w:customStyle="1">
    <w:name w:val="tz_list_2 Знак"/>
    <w:link w:val="1070"/>
    <w:semiHidden/>
    <w:rPr>
      <w:rFonts w:ascii="Times New Roman" w:hAnsi="Times New Roman" w:eastAsia="Times New Roman"/>
      <w:i/>
      <w:sz w:val="24"/>
      <w:szCs w:val="24"/>
      <w:lang w:val="en-US" w:eastAsia="en-US"/>
    </w:rPr>
  </w:style>
  <w:style w:type="paragraph" w:styleId="1070" w:customStyle="1">
    <w:name w:val="tz_list_2"/>
    <w:basedOn w:val="1068"/>
    <w:link w:val="1069"/>
    <w:semiHidden/>
    <w:pPr>
      <w:numPr>
        <w:ilvl w:val="0"/>
        <w:numId w:val="19"/>
      </w:numPr>
    </w:pPr>
    <w:rPr>
      <w:i/>
    </w:rPr>
  </w:style>
  <w:style w:type="paragraph" w:styleId="1071" w:customStyle="1">
    <w:name w:val="tz_list_5"/>
    <w:basedOn w:val="1063"/>
    <w:semiHidden/>
    <w:pPr>
      <w:numPr>
        <w:ilvl w:val="0"/>
        <w:numId w:val="20"/>
      </w:numPr>
      <w:ind w:left="1069" w:firstLine="709"/>
      <w:tabs>
        <w:tab w:val="clear" w:pos="0" w:leader="none"/>
        <w:tab w:val="num" w:pos="360" w:leader="none"/>
      </w:tabs>
    </w:pPr>
  </w:style>
  <w:style w:type="paragraph" w:styleId="1072" w:customStyle="1">
    <w:name w:val="Текст обычный"/>
    <w:semiHidden/>
    <w:pPr>
      <w:ind w:firstLine="284"/>
      <w:jc w:val="both"/>
      <w:spacing w:before="60"/>
    </w:pPr>
    <w:rPr>
      <w:rFonts w:ascii="Arial" w:hAnsi="Arial" w:eastAsia="Times New Roman" w:cs="Arial"/>
      <w:color w:val="000000"/>
      <w:lang w:eastAsia="ru-RU"/>
    </w:rPr>
  </w:style>
  <w:style w:type="paragraph" w:styleId="1073" w:customStyle="1">
    <w:name w:val="Требование"/>
    <w:basedOn w:val="745"/>
    <w:uiPriority w:val="99"/>
    <w:semiHidden/>
    <w:pPr>
      <w:ind w:left="1209" w:hanging="360"/>
      <w:jc w:val="both"/>
      <w:spacing w:after="0" w:line="240" w:lineRule="auto"/>
      <w:tabs>
        <w:tab w:val="num" w:pos="1209" w:leader="none"/>
      </w:tabs>
    </w:pPr>
    <w:rPr>
      <w:rFonts w:ascii="Times New Roman" w:hAnsi="Times New Roman" w:eastAsia="Times New Roman"/>
      <w:sz w:val="24"/>
      <w:szCs w:val="24"/>
      <w:lang w:eastAsia="ru-RU"/>
    </w:rPr>
  </w:style>
  <w:style w:type="paragraph" w:styleId="1074" w:customStyle="1">
    <w:name w:val="Обычная таблица1"/>
    <w:basedOn w:val="745"/>
    <w:uiPriority w:val="99"/>
    <w:semiHidden/>
    <w:pPr>
      <w:ind w:firstLine="851"/>
      <w:jc w:val="both"/>
      <w:spacing w:before="60" w:after="120" w:line="240" w:lineRule="auto"/>
    </w:pPr>
    <w:rPr>
      <w:rFonts w:ascii="Times New Roman" w:hAnsi="Times New Roman"/>
      <w:sz w:val="24"/>
      <w:lang w:val="en-GB" w:eastAsia="ru-RU"/>
    </w:rPr>
  </w:style>
  <w:style w:type="character" w:styleId="1075" w:customStyle="1">
    <w:name w:val="tz_head_1 Знак"/>
    <w:link w:val="1076"/>
    <w:semiHidden/>
    <w:rPr>
      <w:rFonts w:ascii="Times New Roman" w:hAnsi="Times New Roman" w:eastAsia="Times New Roman"/>
      <w:b/>
      <w:bCs/>
      <w:caps/>
      <w:sz w:val="24"/>
      <w:szCs w:val="28"/>
      <w:lang w:val="en-US" w:eastAsia="en-US"/>
    </w:rPr>
  </w:style>
  <w:style w:type="paragraph" w:styleId="1076" w:customStyle="1">
    <w:name w:val="tz_head_1"/>
    <w:basedOn w:val="745"/>
    <w:link w:val="1075"/>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rPr>
  </w:style>
  <w:style w:type="paragraph" w:styleId="1077" w:customStyle="1">
    <w:name w:val="tz_head_2"/>
    <w:basedOn w:val="745"/>
    <w:semiHidden/>
    <w:pPr>
      <w:numPr>
        <w:ilvl w:val="1"/>
        <w:numId w:val="21"/>
      </w:numPr>
      <w:keepLines/>
      <w:keepNext/>
      <w:spacing w:before="240" w:after="120" w:line="240" w:lineRule="auto"/>
      <w:outlineLvl w:val="1"/>
    </w:pPr>
    <w:rPr>
      <w:rFonts w:ascii="Times New Roman" w:hAnsi="Times New Roman" w:eastAsia="Times New Roman"/>
      <w:b/>
      <w:bCs/>
      <w:sz w:val="26"/>
      <w:szCs w:val="26"/>
      <w:lang w:eastAsia="ru-RU"/>
    </w:rPr>
  </w:style>
  <w:style w:type="paragraph" w:styleId="1078" w:customStyle="1">
    <w:name w:val="tz_head_3"/>
    <w:basedOn w:val="745"/>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b/>
      <w:bCs/>
      <w:i/>
      <w:iCs/>
      <w:sz w:val="26"/>
      <w:szCs w:val="26"/>
      <w:lang w:eastAsia="ru-RU"/>
    </w:rPr>
  </w:style>
  <w:style w:type="paragraph" w:styleId="1079" w:customStyle="1">
    <w:name w:val="tz_head_4"/>
    <w:basedOn w:val="1078"/>
    <w:semiHidden/>
    <w:pPr>
      <w:numPr>
        <w:ilvl w:val="3"/>
      </w:numPr>
      <w:outlineLvl w:val="3"/>
    </w:pPr>
    <w:rPr>
      <w:bCs w:val="0"/>
      <w:iCs w:val="0"/>
      <w:sz w:val="24"/>
    </w:rPr>
  </w:style>
  <w:style w:type="character" w:styleId="1080" w:customStyle="1">
    <w:name w:val="tz_head_middle Знак"/>
    <w:link w:val="1081"/>
    <w:semiHidden/>
    <w:rPr>
      <w:rFonts w:ascii="Times New Roman" w:hAnsi="Times New Roman" w:eastAsia="Times New Roman" w:cs="Times New Roman"/>
      <w:b/>
      <w:bCs/>
      <w:caps/>
      <w:sz w:val="24"/>
      <w:szCs w:val="28"/>
    </w:rPr>
  </w:style>
  <w:style w:type="paragraph" w:styleId="1081" w:customStyle="1">
    <w:name w:val="tz_head_middle"/>
    <w:basedOn w:val="1076"/>
    <w:link w:val="1080"/>
    <w:semiHidden/>
    <w:pPr>
      <w:numPr>
        <w:ilvl w:val="0"/>
        <w:numId w:val="0"/>
      </w:numPr>
      <w:ind w:left="11"/>
      <w:jc w:val="center"/>
      <w:outlineLvl w:val="9"/>
    </w:pPr>
  </w:style>
  <w:style w:type="character" w:styleId="1082" w:customStyle="1">
    <w:name w:val="tz_head_middle_1 Знак"/>
    <w:link w:val="1083"/>
    <w:semiHidden/>
    <w:rPr>
      <w:rFonts w:ascii="Times New Roman" w:hAnsi="Times New Roman" w:eastAsia="Times New Roman" w:cs="Times New Roman"/>
      <w:b/>
      <w:bCs/>
      <w:caps/>
      <w:sz w:val="24"/>
      <w:szCs w:val="24"/>
    </w:rPr>
  </w:style>
  <w:style w:type="paragraph" w:styleId="1083" w:customStyle="1">
    <w:name w:val="tz_head_middle_1"/>
    <w:basedOn w:val="1081"/>
    <w:link w:val="1082"/>
    <w:semiHidden/>
    <w:pPr>
      <w:ind w:left="0"/>
    </w:pPr>
    <w:rPr>
      <w:szCs w:val="24"/>
    </w:rPr>
  </w:style>
  <w:style w:type="paragraph" w:styleId="1084" w:customStyle="1">
    <w:name w:val="tz_head_middle_2"/>
    <w:basedOn w:val="745"/>
    <w:semiHidden/>
    <w:pPr>
      <w:jc w:val="center"/>
      <w:spacing w:after="0" w:line="240" w:lineRule="auto"/>
    </w:pPr>
    <w:rPr>
      <w:rFonts w:ascii="Times New Roman" w:hAnsi="Times New Roman" w:eastAsia="Times New Roman"/>
      <w:sz w:val="24"/>
      <w:szCs w:val="24"/>
      <w:lang w:eastAsia="ru-RU"/>
    </w:rPr>
  </w:style>
  <w:style w:type="paragraph" w:styleId="1085" w:customStyle="1">
    <w:name w:val="tz_tabl_middle"/>
    <w:basedOn w:val="745"/>
    <w:semiHidden/>
    <w:pPr>
      <w:jc w:val="center"/>
      <w:spacing w:after="0" w:line="240" w:lineRule="auto"/>
    </w:pPr>
    <w:rPr>
      <w:rFonts w:ascii="Times New Roman" w:hAnsi="Times New Roman" w:eastAsia="Times New Roman"/>
      <w:sz w:val="18"/>
      <w:szCs w:val="18"/>
      <w:lang w:eastAsia="ru-RU"/>
    </w:rPr>
  </w:style>
  <w:style w:type="paragraph" w:styleId="1086" w:customStyle="1">
    <w:name w:val="tz_tabl_left"/>
    <w:basedOn w:val="1085"/>
    <w:semiHidden/>
    <w:pPr>
      <w:jc w:val="both"/>
      <w:spacing w:before="60" w:after="60"/>
    </w:pPr>
    <w:rPr>
      <w:sz w:val="24"/>
      <w:szCs w:val="24"/>
    </w:rPr>
  </w:style>
  <w:style w:type="paragraph" w:styleId="1087" w:customStyle="1">
    <w:name w:val="tz_tabl_middle_B"/>
    <w:basedOn w:val="745"/>
    <w:semiHidden/>
    <w:pPr>
      <w:jc w:val="center"/>
      <w:keepLines/>
      <w:keepNext/>
      <w:spacing w:before="60" w:after="60" w:line="240" w:lineRule="auto"/>
    </w:pPr>
    <w:rPr>
      <w:rFonts w:ascii="Times New Roman" w:hAnsi="Times New Roman" w:eastAsia="Times New Roman"/>
      <w:b/>
      <w:bCs/>
      <w:sz w:val="24"/>
      <w:szCs w:val="24"/>
      <w:lang w:eastAsia="ru-RU"/>
    </w:rPr>
  </w:style>
  <w:style w:type="paragraph" w:styleId="1088" w:customStyle="1">
    <w:name w:val="tz_list_3"/>
    <w:basedOn w:val="1063"/>
    <w:semiHidden/>
    <w:pPr>
      <w:ind w:left="2109" w:hanging="285"/>
      <w:tabs>
        <w:tab w:val="num" w:pos="360" w:leader="none"/>
        <w:tab w:val="num" w:pos="643" w:leader="none"/>
        <w:tab w:val="num" w:pos="926" w:leader="none"/>
        <w:tab w:val="num" w:pos="2109" w:leader="none"/>
      </w:tabs>
    </w:pPr>
  </w:style>
  <w:style w:type="paragraph" w:styleId="1089" w:customStyle="1">
    <w:name w:val="tz_tabl_list_1"/>
    <w:basedOn w:val="1068"/>
    <w:semiHidden/>
    <w:pPr>
      <w:numPr>
        <w:ilvl w:val="0"/>
        <w:numId w:val="0"/>
      </w:numPr>
      <w:ind w:left="363" w:hanging="284"/>
      <w:spacing w:after="60"/>
      <w:tabs>
        <w:tab w:val="num" w:pos="366" w:leader="none"/>
        <w:tab w:val="num" w:pos="1209" w:leader="none"/>
        <w:tab w:val="num" w:pos="1492" w:leader="none"/>
      </w:tabs>
    </w:pPr>
  </w:style>
  <w:style w:type="paragraph" w:styleId="1090" w:customStyle="1">
    <w:name w:val="tz_tabl_left_B"/>
    <w:basedOn w:val="1086"/>
    <w:semiHidden/>
    <w:rPr>
      <w:b/>
      <w:bCs/>
    </w:rPr>
  </w:style>
  <w:style w:type="paragraph" w:styleId="1091" w:customStyle="1">
    <w:name w:val="Style1"/>
    <w:basedOn w:val="745"/>
    <w:uiPriority w:val="99"/>
    <w:pPr>
      <w:ind w:hanging="355"/>
      <w:spacing w:after="0" w:line="269" w:lineRule="exact"/>
      <w:widowControl w:val="off"/>
    </w:pPr>
    <w:rPr>
      <w:rFonts w:ascii="Times New Roman" w:hAnsi="Times New Roman" w:eastAsia="Times New Roman"/>
      <w:sz w:val="24"/>
      <w:szCs w:val="24"/>
      <w:lang w:eastAsia="ru-RU"/>
    </w:rPr>
  </w:style>
  <w:style w:type="paragraph" w:styleId="1092" w:customStyle="1">
    <w:name w:val="Style2"/>
    <w:basedOn w:val="745"/>
    <w:uiPriority w:val="99"/>
    <w:pPr>
      <w:spacing w:after="0" w:line="240" w:lineRule="auto"/>
      <w:widowControl w:val="off"/>
    </w:pPr>
    <w:rPr>
      <w:rFonts w:ascii="Times New Roman" w:hAnsi="Times New Roman" w:eastAsia="Times New Roman"/>
      <w:sz w:val="24"/>
      <w:szCs w:val="24"/>
      <w:lang w:eastAsia="ru-RU"/>
    </w:rPr>
  </w:style>
  <w:style w:type="paragraph" w:styleId="1093" w:customStyle="1">
    <w:name w:val="Style4"/>
    <w:basedOn w:val="745"/>
    <w:uiPriority w:val="99"/>
    <w:pPr>
      <w:jc w:val="center"/>
      <w:spacing w:after="0" w:line="240" w:lineRule="auto"/>
      <w:widowControl w:val="off"/>
    </w:pPr>
    <w:rPr>
      <w:rFonts w:ascii="Times New Roman" w:hAnsi="Times New Roman" w:eastAsia="Times New Roman"/>
      <w:sz w:val="24"/>
      <w:szCs w:val="24"/>
      <w:lang w:eastAsia="ru-RU"/>
    </w:rPr>
  </w:style>
  <w:style w:type="paragraph" w:styleId="1094" w:customStyle="1">
    <w:name w:val="Style5"/>
    <w:basedOn w:val="745"/>
    <w:semiHidden/>
    <w:pPr>
      <w:jc w:val="both"/>
      <w:spacing w:after="0" w:line="277" w:lineRule="exact"/>
      <w:widowControl w:val="off"/>
    </w:pPr>
    <w:rPr>
      <w:rFonts w:ascii="Times New Roman" w:hAnsi="Times New Roman" w:eastAsia="Times New Roman"/>
      <w:sz w:val="24"/>
      <w:szCs w:val="24"/>
      <w:lang w:eastAsia="ru-RU"/>
    </w:rPr>
  </w:style>
  <w:style w:type="paragraph" w:styleId="1095" w:customStyle="1">
    <w:name w:val="Style7"/>
    <w:basedOn w:val="745"/>
    <w:semiHidden/>
    <w:pPr>
      <w:ind w:firstLine="355"/>
      <w:jc w:val="both"/>
      <w:spacing w:after="0" w:line="276" w:lineRule="exact"/>
      <w:widowControl w:val="off"/>
    </w:pPr>
    <w:rPr>
      <w:rFonts w:ascii="Times New Roman" w:hAnsi="Times New Roman" w:eastAsia="Times New Roman"/>
      <w:sz w:val="24"/>
      <w:szCs w:val="24"/>
      <w:lang w:eastAsia="ru-RU"/>
    </w:rPr>
  </w:style>
  <w:style w:type="paragraph" w:styleId="1096" w:customStyle="1">
    <w:name w:val="Style10"/>
    <w:basedOn w:val="745"/>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097" w:customStyle="1">
    <w:name w:val="Style11"/>
    <w:basedOn w:val="745"/>
    <w:semiHidden/>
    <w:pPr>
      <w:jc w:val="both"/>
      <w:spacing w:after="0" w:line="278" w:lineRule="exact"/>
      <w:widowControl w:val="off"/>
    </w:pPr>
    <w:rPr>
      <w:rFonts w:ascii="Times New Roman" w:hAnsi="Times New Roman" w:eastAsia="Times New Roman"/>
      <w:sz w:val="24"/>
      <w:szCs w:val="24"/>
      <w:lang w:eastAsia="ru-RU"/>
    </w:rPr>
  </w:style>
  <w:style w:type="paragraph" w:styleId="1098" w:customStyle="1">
    <w:name w:val="Style12"/>
    <w:basedOn w:val="745"/>
    <w:semiHidden/>
    <w:pPr>
      <w:spacing w:after="0" w:line="240" w:lineRule="auto"/>
      <w:widowControl w:val="off"/>
    </w:pPr>
    <w:rPr>
      <w:rFonts w:ascii="Times New Roman" w:hAnsi="Times New Roman" w:eastAsia="Times New Roman"/>
      <w:sz w:val="24"/>
      <w:szCs w:val="24"/>
      <w:lang w:eastAsia="ru-RU"/>
    </w:rPr>
  </w:style>
  <w:style w:type="paragraph" w:styleId="1099" w:customStyle="1">
    <w:name w:val="Style14"/>
    <w:basedOn w:val="745"/>
    <w:semiHidden/>
    <w:pPr>
      <w:ind w:firstLine="509"/>
      <w:jc w:val="both"/>
      <w:spacing w:after="0" w:line="276" w:lineRule="exact"/>
      <w:widowControl w:val="off"/>
    </w:pPr>
    <w:rPr>
      <w:rFonts w:ascii="Times New Roman" w:hAnsi="Times New Roman" w:eastAsia="Times New Roman"/>
      <w:sz w:val="24"/>
      <w:szCs w:val="24"/>
      <w:lang w:eastAsia="ru-RU"/>
    </w:rPr>
  </w:style>
  <w:style w:type="paragraph" w:styleId="1100" w:customStyle="1">
    <w:name w:val="Style15"/>
    <w:basedOn w:val="745"/>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101" w:customStyle="1">
    <w:name w:val="Style16"/>
    <w:basedOn w:val="745"/>
    <w:semiHidden/>
    <w:pPr>
      <w:ind w:hanging="346"/>
      <w:spacing w:after="0" w:line="403" w:lineRule="exact"/>
      <w:widowControl w:val="off"/>
    </w:pPr>
    <w:rPr>
      <w:rFonts w:ascii="Times New Roman" w:hAnsi="Times New Roman" w:eastAsia="Times New Roman"/>
      <w:sz w:val="24"/>
      <w:szCs w:val="24"/>
      <w:lang w:eastAsia="ru-RU"/>
    </w:rPr>
  </w:style>
  <w:style w:type="character" w:styleId="1102" w:customStyle="1">
    <w:name w:val="Text_main Знак"/>
    <w:link w:val="1103"/>
    <w:semiHidden/>
    <w:rPr>
      <w:rFonts w:ascii="Times New Roman" w:hAnsi="Times New Roman" w:eastAsia="Times New Roman"/>
      <w:sz w:val="24"/>
      <w:szCs w:val="24"/>
      <w:lang w:val="ru-RU" w:eastAsia="en-US" w:bidi="ar-SA"/>
    </w:rPr>
  </w:style>
  <w:style w:type="paragraph" w:styleId="1103" w:customStyle="1">
    <w:name w:val="Text_main"/>
    <w:link w:val="1102"/>
    <w:semiHidden/>
    <w:pPr>
      <w:ind w:firstLine="709"/>
      <w:jc w:val="both"/>
      <w:spacing w:after="120" w:line="300" w:lineRule="auto"/>
    </w:pPr>
    <w:rPr>
      <w:rFonts w:ascii="Times New Roman" w:hAnsi="Times New Roman" w:eastAsia="Times New Roman"/>
      <w:sz w:val="24"/>
      <w:szCs w:val="24"/>
      <w:lang w:eastAsia="en-US"/>
    </w:rPr>
  </w:style>
  <w:style w:type="paragraph" w:styleId="1104" w:customStyle="1">
    <w:name w:val="PZ_spisok"/>
    <w:basedOn w:val="745"/>
    <w:semiHidden/>
    <w:pPr>
      <w:ind w:left="709" w:hanging="425"/>
      <w:spacing w:after="0" w:line="240" w:lineRule="auto"/>
      <w:widowControl w:val="off"/>
      <w:tabs>
        <w:tab w:val="num" w:pos="567" w:leader="none"/>
        <w:tab w:val="num" w:pos="709" w:leader="none"/>
      </w:tabs>
    </w:pPr>
    <w:rPr>
      <w:rFonts w:ascii="Times New Roman" w:hAnsi="Times New Roman" w:eastAsia="Times New Roman"/>
      <w:sz w:val="24"/>
      <w:szCs w:val="24"/>
      <w:lang w:eastAsia="ru-RU"/>
    </w:rPr>
  </w:style>
  <w:style w:type="paragraph" w:styleId="1105" w:customStyle="1">
    <w:name w:val="Заг.3"/>
    <w:basedOn w:val="745"/>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06" w:customStyle="1">
    <w:name w:val="tz_spisok_2"/>
    <w:basedOn w:val="745"/>
    <w:semiHidden/>
    <w:pPr>
      <w:numPr>
        <w:ilvl w:val="0"/>
        <w:numId w:val="22"/>
      </w:numPr>
      <w:jc w:val="both"/>
      <w:spacing w:after="120" w:line="240" w:lineRule="auto"/>
    </w:pPr>
    <w:rPr>
      <w:rFonts w:ascii="Times New Roman" w:hAnsi="Times New Roman" w:eastAsia="Times New Roman"/>
      <w:sz w:val="24"/>
      <w:szCs w:val="24"/>
      <w:lang w:eastAsia="ru-RU"/>
    </w:rPr>
  </w:style>
  <w:style w:type="paragraph" w:styleId="1107" w:customStyle="1">
    <w:name w:val="tz_list_tabl_1"/>
    <w:basedOn w:val="1068"/>
    <w:semiHidden/>
    <w:pPr>
      <w:numPr>
        <w:ilvl w:val="0"/>
        <w:numId w:val="0"/>
      </w:numPr>
      <w:ind w:left="1209" w:hanging="357"/>
      <w:keepNext/>
      <w:tabs>
        <w:tab w:val="num" w:pos="1209" w:leader="none"/>
      </w:tabs>
    </w:pPr>
  </w:style>
  <w:style w:type="character" w:styleId="1108" w:customStyle="1">
    <w:name w:val="Основной текст_"/>
    <w:link w:val="1109"/>
    <w:semiHidden/>
    <w:rPr>
      <w:sz w:val="23"/>
      <w:szCs w:val="23"/>
      <w:shd w:val="clear" w:color="auto" w:fill="ffffff"/>
    </w:rPr>
  </w:style>
  <w:style w:type="paragraph" w:styleId="1109" w:customStyle="1">
    <w:name w:val="Основной текст1"/>
    <w:basedOn w:val="745"/>
    <w:link w:val="1108"/>
    <w:semiHidden/>
    <w:pPr>
      <w:spacing w:after="0" w:line="274" w:lineRule="exact"/>
      <w:shd w:val="clear" w:color="auto" w:fill="ffffff"/>
    </w:pPr>
    <w:rPr>
      <w:sz w:val="23"/>
      <w:szCs w:val="23"/>
      <w:lang w:val="en-US"/>
    </w:rPr>
  </w:style>
  <w:style w:type="paragraph" w:styleId="1110" w:customStyle="1">
    <w:name w:val="Document Name"/>
    <w:next w:val="745"/>
    <w:uiPriority w:val="99"/>
    <w:semiHidden/>
    <w:pPr>
      <w:jc w:val="center"/>
      <w:keepLines/>
      <w:spacing w:before="120" w:after="120" w:line="288" w:lineRule="auto"/>
    </w:pPr>
    <w:rPr>
      <w:rFonts w:ascii="Times New Roman" w:hAnsi="Times New Roman" w:eastAsia="Times New Roman"/>
      <w:b/>
      <w:bCs/>
      <w:caps/>
      <w:sz w:val="36"/>
      <w:szCs w:val="36"/>
      <w:lang w:eastAsia="en-US"/>
    </w:rPr>
  </w:style>
  <w:style w:type="paragraph" w:styleId="1111" w:customStyle="1">
    <w:name w:val="Table_Text"/>
    <w:semiHidden/>
    <w:pPr>
      <w:spacing w:before="40" w:after="40" w:line="288" w:lineRule="auto"/>
    </w:pPr>
    <w:rPr>
      <w:rFonts w:ascii="Times New Roman" w:hAnsi="Times New Roman"/>
      <w:color w:val="000000"/>
      <w:sz w:val="22"/>
      <w:szCs w:val="22"/>
      <w:lang w:eastAsia="en-US"/>
    </w:rPr>
  </w:style>
  <w:style w:type="paragraph" w:styleId="1112" w:customStyle="1">
    <w:name w:val="втяжка"/>
    <w:basedOn w:val="1053"/>
    <w:next w:val="1053"/>
    <w:semiHidden/>
    <w:pPr>
      <w:ind w:left="567" w:hanging="567"/>
      <w:spacing w:before="57"/>
      <w:tabs>
        <w:tab w:val="left" w:pos="567" w:leader="none"/>
      </w:tabs>
    </w:pPr>
  </w:style>
  <w:style w:type="paragraph" w:styleId="1113" w:customStyle="1">
    <w:name w:val="font5"/>
    <w:basedOn w:val="745"/>
    <w:pPr>
      <w:spacing w:before="100" w:beforeAutospacing="1" w:after="100" w:afterAutospacing="1" w:line="240" w:lineRule="auto"/>
    </w:pPr>
    <w:rPr>
      <w:rFonts w:ascii="Arial" w:hAnsi="Arial" w:eastAsia="Times New Roman" w:cs="Arial"/>
      <w:i/>
      <w:iCs/>
      <w:sz w:val="18"/>
      <w:szCs w:val="18"/>
      <w:lang w:eastAsia="ru-RU"/>
    </w:rPr>
  </w:style>
  <w:style w:type="paragraph" w:styleId="1114" w:customStyle="1">
    <w:name w:val="font6"/>
    <w:basedOn w:val="745"/>
    <w:pPr>
      <w:spacing w:before="100" w:beforeAutospacing="1" w:after="100" w:afterAutospacing="1" w:line="240" w:lineRule="auto"/>
    </w:pPr>
    <w:rPr>
      <w:rFonts w:ascii="Arial" w:hAnsi="Arial" w:eastAsia="Times New Roman" w:cs="Arial"/>
      <w:i/>
      <w:iCs/>
      <w:sz w:val="14"/>
      <w:szCs w:val="14"/>
      <w:lang w:eastAsia="ru-RU"/>
    </w:rPr>
  </w:style>
  <w:style w:type="paragraph" w:styleId="1115" w:customStyle="1">
    <w:name w:val="xl63"/>
    <w:basedOn w:val="745"/>
    <w:pPr>
      <w:spacing w:before="100" w:beforeAutospacing="1" w:after="100" w:afterAutospacing="1" w:line="240" w:lineRule="auto"/>
    </w:pPr>
    <w:rPr>
      <w:rFonts w:ascii="Arial" w:hAnsi="Arial" w:eastAsia="Times New Roman" w:cs="Arial"/>
      <w:b/>
      <w:bCs/>
      <w:sz w:val="24"/>
      <w:szCs w:val="24"/>
      <w:lang w:eastAsia="ru-RU"/>
    </w:rPr>
  </w:style>
  <w:style w:type="paragraph" w:styleId="1116" w:customStyle="1">
    <w:name w:val="xl64"/>
    <w:basedOn w:val="745"/>
    <w:pPr>
      <w:spacing w:before="100" w:beforeAutospacing="1" w:after="100" w:afterAutospacing="1" w:line="240" w:lineRule="auto"/>
    </w:pPr>
    <w:rPr>
      <w:rFonts w:ascii="Arial" w:hAnsi="Arial" w:eastAsia="Times New Roman" w:cs="Arial"/>
      <w:sz w:val="18"/>
      <w:szCs w:val="18"/>
      <w:lang w:eastAsia="ru-RU"/>
    </w:rPr>
  </w:style>
  <w:style w:type="paragraph" w:styleId="1117" w:customStyle="1">
    <w:name w:val="xl65"/>
    <w:basedOn w:val="745"/>
    <w:pPr>
      <w:spacing w:before="100" w:beforeAutospacing="1" w:after="100" w:afterAutospacing="1" w:line="240" w:lineRule="auto"/>
    </w:pPr>
    <w:rPr>
      <w:rFonts w:ascii="Arial" w:hAnsi="Arial" w:eastAsia="Times New Roman" w:cs="Arial"/>
      <w:sz w:val="18"/>
      <w:szCs w:val="18"/>
      <w:lang w:eastAsia="ru-RU"/>
    </w:rPr>
  </w:style>
  <w:style w:type="paragraph" w:styleId="1118" w:customStyle="1">
    <w:name w:val="xl66"/>
    <w:basedOn w:val="745"/>
    <w:pPr>
      <w:jc w:val="center"/>
      <w:spacing w:before="100" w:beforeAutospacing="1" w:after="100" w:afterAutospacing="1" w:line="240" w:lineRule="auto"/>
    </w:pPr>
    <w:rPr>
      <w:rFonts w:ascii="Arial" w:hAnsi="Arial" w:eastAsia="Times New Roman" w:cs="Arial"/>
      <w:sz w:val="18"/>
      <w:szCs w:val="18"/>
      <w:lang w:eastAsia="ru-RU"/>
    </w:rPr>
  </w:style>
  <w:style w:type="paragraph" w:styleId="1119" w:customStyle="1">
    <w:name w:val="xl67"/>
    <w:basedOn w:val="745"/>
    <w:pPr>
      <w:jc w:val="right"/>
      <w:spacing w:before="100" w:beforeAutospacing="1" w:after="100" w:afterAutospacing="1" w:line="240" w:lineRule="auto"/>
    </w:pPr>
    <w:rPr>
      <w:rFonts w:ascii="Arial" w:hAnsi="Arial" w:eastAsia="Times New Roman" w:cs="Arial"/>
      <w:sz w:val="16"/>
      <w:szCs w:val="16"/>
      <w:lang w:eastAsia="ru-RU"/>
    </w:rPr>
  </w:style>
  <w:style w:type="paragraph" w:styleId="1120" w:customStyle="1">
    <w:name w:val="xl68"/>
    <w:basedOn w:val="745"/>
    <w:pPr>
      <w:jc w:val="right"/>
      <w:spacing w:before="100" w:beforeAutospacing="1" w:after="100" w:afterAutospacing="1" w:line="240" w:lineRule="auto"/>
    </w:pPr>
    <w:rPr>
      <w:rFonts w:ascii="Arial" w:hAnsi="Arial" w:eastAsia="Times New Roman" w:cs="Arial"/>
      <w:sz w:val="16"/>
      <w:szCs w:val="16"/>
      <w:lang w:eastAsia="ru-RU"/>
    </w:rPr>
  </w:style>
  <w:style w:type="paragraph" w:styleId="1121" w:customStyle="1">
    <w:name w:val="xl69"/>
    <w:basedOn w:val="745"/>
    <w:pPr>
      <w:spacing w:before="100" w:beforeAutospacing="1" w:after="100" w:afterAutospacing="1" w:line="240" w:lineRule="auto"/>
    </w:pPr>
    <w:rPr>
      <w:rFonts w:ascii="Arial" w:hAnsi="Arial" w:eastAsia="Times New Roman" w:cs="Arial"/>
      <w:sz w:val="24"/>
      <w:szCs w:val="24"/>
      <w:lang w:eastAsia="ru-RU"/>
    </w:rPr>
  </w:style>
  <w:style w:type="paragraph" w:styleId="1122" w:customStyle="1">
    <w:name w:val="xl70"/>
    <w:basedOn w:val="745"/>
    <w:pPr>
      <w:spacing w:before="100" w:beforeAutospacing="1" w:after="100" w:afterAutospacing="1" w:line="240" w:lineRule="auto"/>
    </w:pPr>
    <w:rPr>
      <w:rFonts w:ascii="Arial" w:hAnsi="Arial" w:eastAsia="Times New Roman" w:cs="Arial"/>
      <w:sz w:val="24"/>
      <w:szCs w:val="24"/>
      <w:lang w:eastAsia="ru-RU"/>
    </w:rPr>
  </w:style>
  <w:style w:type="paragraph" w:styleId="1123" w:customStyle="1">
    <w:name w:val="xl71"/>
    <w:basedOn w:val="745"/>
    <w:pPr>
      <w:spacing w:before="100" w:beforeAutospacing="1" w:after="100" w:afterAutospacing="1" w:line="240" w:lineRule="auto"/>
    </w:pPr>
    <w:rPr>
      <w:rFonts w:ascii="Arial" w:hAnsi="Arial" w:eastAsia="Times New Roman" w:cs="Arial"/>
      <w:sz w:val="18"/>
      <w:szCs w:val="18"/>
      <w:lang w:eastAsia="ru-RU"/>
    </w:rPr>
  </w:style>
  <w:style w:type="paragraph" w:styleId="1124" w:customStyle="1">
    <w:name w:val="xl72"/>
    <w:basedOn w:val="745"/>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25" w:customStyle="1">
    <w:name w:val="xl73"/>
    <w:basedOn w:val="745"/>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26" w:customStyle="1">
    <w:name w:val="xl74"/>
    <w:basedOn w:val="745"/>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27" w:customStyle="1">
    <w:name w:val="xl75"/>
    <w:basedOn w:val="745"/>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28" w:customStyle="1">
    <w:name w:val="xl76"/>
    <w:basedOn w:val="745"/>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29" w:customStyle="1">
    <w:name w:val="xl77"/>
    <w:basedOn w:val="745"/>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30" w:customStyle="1">
    <w:name w:val="xl78"/>
    <w:basedOn w:val="745"/>
    <w:pPr>
      <w:spacing w:before="100" w:beforeAutospacing="1" w:after="100" w:afterAutospacing="1" w:line="240" w:lineRule="auto"/>
    </w:pPr>
    <w:rPr>
      <w:rFonts w:ascii="Arial" w:hAnsi="Arial" w:eastAsia="Times New Roman" w:cs="Arial"/>
      <w:sz w:val="16"/>
      <w:szCs w:val="16"/>
      <w:lang w:eastAsia="ru-RU"/>
    </w:rPr>
  </w:style>
  <w:style w:type="paragraph" w:styleId="1131" w:customStyle="1">
    <w:name w:val="xl79"/>
    <w:basedOn w:val="745"/>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32" w:customStyle="1">
    <w:name w:val="xl80"/>
    <w:basedOn w:val="745"/>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33" w:customStyle="1">
    <w:name w:val="xl81"/>
    <w:basedOn w:val="745"/>
    <w:pPr>
      <w:jc w:val="center"/>
      <w:spacing w:before="100" w:beforeAutospacing="1" w:after="100" w:afterAutospacing="1" w:line="240" w:lineRule="auto"/>
    </w:pPr>
    <w:rPr>
      <w:rFonts w:ascii="Arial" w:hAnsi="Arial" w:eastAsia="Times New Roman" w:cs="Arial"/>
      <w:sz w:val="24"/>
      <w:szCs w:val="24"/>
      <w:lang w:eastAsia="ru-RU"/>
    </w:rPr>
  </w:style>
  <w:style w:type="paragraph" w:styleId="1134" w:customStyle="1">
    <w:name w:val="xl82"/>
    <w:basedOn w:val="745"/>
    <w:pPr>
      <w:jc w:val="center"/>
      <w:spacing w:before="100" w:beforeAutospacing="1" w:after="100" w:afterAutospacing="1" w:line="240" w:lineRule="auto"/>
    </w:pPr>
    <w:rPr>
      <w:rFonts w:ascii="Arial" w:hAnsi="Arial" w:eastAsia="Times New Roman" w:cs="Arial"/>
      <w:sz w:val="16"/>
      <w:szCs w:val="16"/>
      <w:lang w:eastAsia="ru-RU"/>
    </w:rPr>
  </w:style>
  <w:style w:type="paragraph" w:styleId="1135" w:customStyle="1">
    <w:name w:val="xl83"/>
    <w:basedOn w:val="745"/>
    <w:pPr>
      <w:jc w:val="right"/>
      <w:spacing w:before="100" w:beforeAutospacing="1" w:after="100" w:afterAutospacing="1" w:line="240" w:lineRule="auto"/>
    </w:pPr>
    <w:rPr>
      <w:rFonts w:ascii="Arial" w:hAnsi="Arial" w:eastAsia="Times New Roman" w:cs="Arial"/>
      <w:lang w:eastAsia="ru-RU"/>
    </w:rPr>
  </w:style>
  <w:style w:type="paragraph" w:styleId="1136" w:customStyle="1">
    <w:name w:val="xl84"/>
    <w:basedOn w:val="745"/>
    <w:pPr>
      <w:jc w:val="center"/>
      <w:spacing w:before="100" w:beforeAutospacing="1" w:after="100" w:afterAutospacing="1" w:line="240" w:lineRule="auto"/>
    </w:pPr>
    <w:rPr>
      <w:rFonts w:ascii="Arial" w:hAnsi="Arial" w:eastAsia="Times New Roman" w:cs="Arial"/>
      <w:sz w:val="18"/>
      <w:szCs w:val="18"/>
      <w:lang w:eastAsia="ru-RU"/>
    </w:rPr>
  </w:style>
  <w:style w:type="paragraph" w:styleId="1137" w:customStyle="1">
    <w:name w:val="xl85"/>
    <w:basedOn w:val="745"/>
    <w:pPr>
      <w:spacing w:before="100" w:beforeAutospacing="1" w:after="100" w:afterAutospacing="1" w:line="240" w:lineRule="auto"/>
    </w:pPr>
    <w:rPr>
      <w:rFonts w:ascii="Arial" w:hAnsi="Arial" w:eastAsia="Times New Roman" w:cs="Arial"/>
      <w:sz w:val="24"/>
      <w:szCs w:val="24"/>
      <w:lang w:eastAsia="ru-RU"/>
    </w:rPr>
  </w:style>
  <w:style w:type="paragraph" w:styleId="1138" w:customStyle="1">
    <w:name w:val="xl86"/>
    <w:basedOn w:val="745"/>
    <w:pPr>
      <w:spacing w:before="100" w:beforeAutospacing="1" w:after="100" w:afterAutospacing="1" w:line="240" w:lineRule="auto"/>
    </w:pPr>
    <w:rPr>
      <w:rFonts w:ascii="Arial" w:hAnsi="Arial" w:eastAsia="Times New Roman" w:cs="Arial"/>
      <w:sz w:val="18"/>
      <w:szCs w:val="18"/>
      <w:lang w:eastAsia="ru-RU"/>
    </w:rPr>
  </w:style>
  <w:style w:type="paragraph" w:styleId="1139" w:customStyle="1">
    <w:name w:val="xl87"/>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40" w:customStyle="1">
    <w:name w:val="xl88"/>
    <w:basedOn w:val="745"/>
    <w:pPr>
      <w:jc w:val="right"/>
      <w:spacing w:before="100" w:beforeAutospacing="1" w:after="100" w:afterAutospacing="1" w:line="240" w:lineRule="auto"/>
    </w:pPr>
    <w:rPr>
      <w:rFonts w:ascii="Arial" w:hAnsi="Arial" w:eastAsia="Times New Roman" w:cs="Arial"/>
      <w:sz w:val="18"/>
      <w:szCs w:val="18"/>
      <w:lang w:eastAsia="ru-RU"/>
    </w:rPr>
  </w:style>
  <w:style w:type="paragraph" w:styleId="1141" w:customStyle="1">
    <w:name w:val="xl89"/>
    <w:basedOn w:val="745"/>
    <w:pPr>
      <w:spacing w:before="100" w:beforeAutospacing="1" w:after="100" w:afterAutospacing="1" w:line="240" w:lineRule="auto"/>
    </w:pPr>
    <w:rPr>
      <w:rFonts w:ascii="Arial" w:hAnsi="Arial" w:eastAsia="Times New Roman" w:cs="Arial"/>
      <w:sz w:val="18"/>
      <w:szCs w:val="18"/>
      <w:lang w:eastAsia="ru-RU"/>
    </w:rPr>
  </w:style>
  <w:style w:type="paragraph" w:styleId="1142" w:customStyle="1">
    <w:name w:val="xl90"/>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43" w:customStyle="1">
    <w:name w:val="xl91"/>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44" w:customStyle="1">
    <w:name w:val="xl92"/>
    <w:basedOn w:val="745"/>
    <w:pPr>
      <w:jc w:val="center"/>
      <w:spacing w:before="100" w:beforeAutospacing="1" w:after="100" w:afterAutospacing="1" w:line="240" w:lineRule="auto"/>
    </w:pPr>
    <w:rPr>
      <w:rFonts w:ascii="Arial" w:hAnsi="Arial" w:eastAsia="Times New Roman" w:cs="Arial"/>
      <w:sz w:val="24"/>
      <w:szCs w:val="24"/>
      <w:lang w:eastAsia="ru-RU"/>
    </w:rPr>
  </w:style>
  <w:style w:type="paragraph" w:styleId="1145" w:customStyle="1">
    <w:name w:val="xl93"/>
    <w:basedOn w:val="745"/>
    <w:pPr>
      <w:spacing w:before="100" w:beforeAutospacing="1" w:after="100" w:afterAutospacing="1" w:line="240" w:lineRule="auto"/>
    </w:pPr>
    <w:rPr>
      <w:rFonts w:ascii="Arial" w:hAnsi="Arial" w:eastAsia="Times New Roman" w:cs="Arial"/>
      <w:sz w:val="24"/>
      <w:szCs w:val="24"/>
      <w:lang w:eastAsia="ru-RU"/>
    </w:rPr>
  </w:style>
  <w:style w:type="paragraph" w:styleId="1146" w:customStyle="1">
    <w:name w:val="xl94"/>
    <w:basedOn w:val="745"/>
    <w:pPr>
      <w:jc w:val="right"/>
      <w:spacing w:before="100" w:beforeAutospacing="1" w:after="100" w:afterAutospacing="1" w:line="240" w:lineRule="auto"/>
    </w:pPr>
    <w:rPr>
      <w:rFonts w:ascii="Arial" w:hAnsi="Arial" w:eastAsia="Times New Roman" w:cs="Arial"/>
      <w:sz w:val="24"/>
      <w:szCs w:val="24"/>
      <w:lang w:eastAsia="ru-RU"/>
    </w:rPr>
  </w:style>
  <w:style w:type="paragraph" w:styleId="1147" w:customStyle="1">
    <w:name w:val="xl95"/>
    <w:basedOn w:val="745"/>
    <w:pPr>
      <w:jc w:val="right"/>
      <w:spacing w:before="100" w:beforeAutospacing="1" w:after="100" w:afterAutospacing="1" w:line="240" w:lineRule="auto"/>
    </w:pPr>
    <w:rPr>
      <w:rFonts w:ascii="Arial" w:hAnsi="Arial" w:eastAsia="Times New Roman" w:cs="Arial"/>
      <w:sz w:val="24"/>
      <w:szCs w:val="24"/>
      <w:lang w:eastAsia="ru-RU"/>
    </w:rPr>
  </w:style>
  <w:style w:type="paragraph" w:styleId="1148" w:customStyle="1">
    <w:name w:val="xl96"/>
    <w:basedOn w:val="745"/>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49" w:customStyle="1">
    <w:name w:val="xl97"/>
    <w:basedOn w:val="745"/>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50" w:customStyle="1">
    <w:name w:val="xl98"/>
    <w:basedOn w:val="745"/>
    <w:pPr>
      <w:jc w:val="right"/>
      <w:spacing w:before="100" w:beforeAutospacing="1" w:after="100" w:afterAutospacing="1" w:line="240" w:lineRule="auto"/>
    </w:pPr>
    <w:rPr>
      <w:rFonts w:ascii="Arial" w:hAnsi="Arial" w:eastAsia="Times New Roman" w:cs="Arial"/>
      <w:sz w:val="24"/>
      <w:szCs w:val="24"/>
      <w:lang w:eastAsia="ru-RU"/>
    </w:rPr>
  </w:style>
  <w:style w:type="paragraph" w:styleId="1151" w:customStyle="1">
    <w:name w:val="xl99"/>
    <w:basedOn w:val="745"/>
    <w:pPr>
      <w:spacing w:before="100" w:beforeAutospacing="1" w:after="100" w:afterAutospacing="1" w:line="240" w:lineRule="auto"/>
    </w:pPr>
    <w:rPr>
      <w:rFonts w:ascii="Arial" w:hAnsi="Arial" w:eastAsia="Times New Roman" w:cs="Arial"/>
      <w:sz w:val="24"/>
      <w:szCs w:val="24"/>
      <w:lang w:eastAsia="ru-RU"/>
    </w:rPr>
  </w:style>
  <w:style w:type="paragraph" w:styleId="1152" w:customStyle="1">
    <w:name w:val="xl100"/>
    <w:basedOn w:val="745"/>
    <w:pPr>
      <w:spacing w:before="100" w:beforeAutospacing="1" w:after="100" w:afterAutospacing="1" w:line="240" w:lineRule="auto"/>
    </w:pPr>
    <w:rPr>
      <w:rFonts w:ascii="Arial" w:hAnsi="Arial" w:eastAsia="Times New Roman" w:cs="Arial"/>
      <w:sz w:val="24"/>
      <w:szCs w:val="24"/>
      <w:lang w:eastAsia="ru-RU"/>
    </w:rPr>
  </w:style>
  <w:style w:type="paragraph" w:styleId="1153" w:customStyle="1">
    <w:name w:val="xl101"/>
    <w:basedOn w:val="745"/>
    <w:pPr>
      <w:spacing w:before="100" w:beforeAutospacing="1" w:after="100" w:afterAutospacing="1" w:line="240" w:lineRule="auto"/>
    </w:pPr>
    <w:rPr>
      <w:rFonts w:ascii="Arial" w:hAnsi="Arial" w:eastAsia="Times New Roman" w:cs="Arial"/>
      <w:sz w:val="24"/>
      <w:szCs w:val="24"/>
      <w:lang w:eastAsia="ru-RU"/>
    </w:rPr>
  </w:style>
  <w:style w:type="paragraph" w:styleId="1154" w:customStyle="1">
    <w:name w:val="xl102"/>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5" w:customStyle="1">
    <w:name w:val="xl103"/>
    <w:basedOn w:val="7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56" w:customStyle="1">
    <w:name w:val="xl104"/>
    <w:basedOn w:val="7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7" w:customStyle="1">
    <w:name w:val="xl105"/>
    <w:basedOn w:val="745"/>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58" w:customStyle="1">
    <w:name w:val="xl106"/>
    <w:basedOn w:val="745"/>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59" w:customStyle="1">
    <w:name w:val="xl107"/>
    <w:basedOn w:val="745"/>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60" w:customStyle="1">
    <w:name w:val="xl108"/>
    <w:basedOn w:val="745"/>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61" w:customStyle="1">
    <w:name w:val="xl109"/>
    <w:basedOn w:val="745"/>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62" w:customStyle="1">
    <w:name w:val="xl110"/>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3" w:customStyle="1">
    <w:name w:val="xl111"/>
    <w:basedOn w:val="7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4" w:customStyle="1">
    <w:name w:val="xl112"/>
    <w:basedOn w:val="7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165" w:customStyle="1">
    <w:name w:val="xl113"/>
    <w:basedOn w:val="7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66" w:customStyle="1">
    <w:name w:val="xl114"/>
    <w:basedOn w:val="7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67" w:customStyle="1">
    <w:name w:val="xl115"/>
    <w:basedOn w:val="745"/>
    <w:pPr>
      <w:jc w:val="right"/>
      <w:spacing w:before="100" w:beforeAutospacing="1" w:after="100" w:afterAutospacing="1" w:line="240" w:lineRule="auto"/>
    </w:pPr>
    <w:rPr>
      <w:rFonts w:ascii="Arial" w:hAnsi="Arial" w:eastAsia="Times New Roman" w:cs="Arial"/>
      <w:sz w:val="24"/>
      <w:szCs w:val="24"/>
      <w:lang w:eastAsia="ru-RU"/>
    </w:rPr>
  </w:style>
  <w:style w:type="paragraph" w:styleId="1168" w:customStyle="1">
    <w:name w:val="xl116"/>
    <w:basedOn w:val="745"/>
    <w:pPr>
      <w:jc w:val="right"/>
      <w:spacing w:before="100" w:beforeAutospacing="1" w:after="100" w:afterAutospacing="1" w:line="240" w:lineRule="auto"/>
    </w:pPr>
    <w:rPr>
      <w:rFonts w:ascii="Times New Roman" w:hAnsi="Times New Roman" w:eastAsia="Times New Roman"/>
      <w:sz w:val="24"/>
      <w:szCs w:val="24"/>
      <w:lang w:eastAsia="ru-RU"/>
    </w:rPr>
  </w:style>
  <w:style w:type="paragraph" w:styleId="1169" w:customStyle="1">
    <w:name w:val="xl117"/>
    <w:basedOn w:val="745"/>
    <w:pPr>
      <w:jc w:val="right"/>
      <w:spacing w:before="100" w:beforeAutospacing="1" w:after="100" w:afterAutospacing="1" w:line="240" w:lineRule="auto"/>
    </w:pPr>
    <w:rPr>
      <w:rFonts w:ascii="Arial" w:hAnsi="Arial" w:eastAsia="Times New Roman" w:cs="Arial"/>
      <w:sz w:val="24"/>
      <w:szCs w:val="24"/>
      <w:lang w:eastAsia="ru-RU"/>
    </w:rPr>
  </w:style>
  <w:style w:type="paragraph" w:styleId="1170" w:customStyle="1">
    <w:name w:val="xl118"/>
    <w:basedOn w:val="745"/>
    <w:pPr>
      <w:spacing w:before="100" w:beforeAutospacing="1" w:after="100" w:afterAutospacing="1" w:line="240" w:lineRule="auto"/>
    </w:pPr>
    <w:rPr>
      <w:rFonts w:ascii="Times New Roman" w:hAnsi="Times New Roman" w:eastAsia="Times New Roman"/>
      <w:sz w:val="24"/>
      <w:szCs w:val="24"/>
      <w:lang w:eastAsia="ru-RU"/>
    </w:rPr>
  </w:style>
  <w:style w:type="paragraph" w:styleId="1171" w:customStyle="1">
    <w:name w:val="xl119"/>
    <w:basedOn w:val="745"/>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172" w:customStyle="1">
    <w:name w:val="xl120"/>
    <w:basedOn w:val="745"/>
    <w:pPr>
      <w:spacing w:before="100" w:beforeAutospacing="1" w:after="100" w:afterAutospacing="1" w:line="240" w:lineRule="auto"/>
      <w:pBdr>
        <w:bottom w:val="single" w:color="000000" w:sz="4" w:space="0"/>
      </w:pBdr>
    </w:pPr>
    <w:rPr>
      <w:rFonts w:ascii="Times New Roman" w:hAnsi="Times New Roman" w:eastAsia="Times New Roman"/>
      <w:sz w:val="24"/>
      <w:szCs w:val="24"/>
      <w:lang w:eastAsia="ru-RU"/>
    </w:rPr>
  </w:style>
  <w:style w:type="paragraph" w:styleId="1173" w:customStyle="1">
    <w:name w:val="Style17"/>
    <w:basedOn w:val="745"/>
    <w:uiPriority w:val="99"/>
    <w:pPr>
      <w:ind w:firstLine="691"/>
      <w:jc w:val="both"/>
      <w:spacing w:after="0" w:line="322" w:lineRule="exact"/>
      <w:widowControl w:val="off"/>
    </w:pPr>
    <w:rPr>
      <w:rFonts w:ascii="Times New Roman" w:hAnsi="Times New Roman" w:eastAsia="Times New Roman"/>
      <w:sz w:val="24"/>
      <w:szCs w:val="24"/>
      <w:lang w:eastAsia="ru-RU"/>
    </w:rPr>
  </w:style>
  <w:style w:type="paragraph" w:styleId="1174" w:customStyle="1">
    <w:name w:val="Style71"/>
    <w:basedOn w:val="745"/>
    <w:uiPriority w:val="99"/>
    <w:pPr>
      <w:jc w:val="center"/>
      <w:spacing w:after="0" w:line="297" w:lineRule="exact"/>
      <w:widowControl w:val="off"/>
    </w:pPr>
    <w:rPr>
      <w:rFonts w:ascii="Times New Roman" w:hAnsi="Times New Roman" w:eastAsia="Times New Roman"/>
      <w:sz w:val="24"/>
      <w:szCs w:val="24"/>
      <w:lang w:eastAsia="ru-RU"/>
    </w:rPr>
  </w:style>
  <w:style w:type="paragraph" w:styleId="1175" w:customStyle="1">
    <w:name w:val="Style72"/>
    <w:basedOn w:val="745"/>
    <w:uiPriority w:val="99"/>
    <w:pPr>
      <w:spacing w:after="0" w:line="321" w:lineRule="exact"/>
      <w:widowControl w:val="off"/>
    </w:pPr>
    <w:rPr>
      <w:rFonts w:ascii="Times New Roman" w:hAnsi="Times New Roman" w:eastAsia="Times New Roman"/>
      <w:sz w:val="24"/>
      <w:szCs w:val="24"/>
      <w:lang w:eastAsia="ru-RU"/>
    </w:rPr>
  </w:style>
  <w:style w:type="paragraph" w:styleId="1176" w:customStyle="1">
    <w:name w:val="Style76"/>
    <w:basedOn w:val="745"/>
    <w:uiPriority w:val="99"/>
    <w:pPr>
      <w:jc w:val="right"/>
      <w:spacing w:after="0" w:line="331" w:lineRule="exact"/>
      <w:widowControl w:val="off"/>
    </w:pPr>
    <w:rPr>
      <w:rFonts w:ascii="Times New Roman" w:hAnsi="Times New Roman" w:eastAsia="Times New Roman"/>
      <w:sz w:val="24"/>
      <w:szCs w:val="24"/>
      <w:lang w:eastAsia="ru-RU"/>
    </w:rPr>
  </w:style>
  <w:style w:type="paragraph" w:styleId="1177" w:customStyle="1">
    <w:name w:val="Style80"/>
    <w:basedOn w:val="745"/>
    <w:uiPriority w:val="99"/>
    <w:pPr>
      <w:ind w:firstLine="710"/>
      <w:spacing w:after="0" w:line="238" w:lineRule="exact"/>
      <w:widowControl w:val="off"/>
    </w:pPr>
    <w:rPr>
      <w:rFonts w:ascii="Times New Roman" w:hAnsi="Times New Roman" w:eastAsia="Times New Roman"/>
      <w:sz w:val="24"/>
      <w:szCs w:val="24"/>
      <w:lang w:eastAsia="ru-RU"/>
    </w:rPr>
  </w:style>
  <w:style w:type="paragraph" w:styleId="1178" w:customStyle="1">
    <w:name w:val="Style82"/>
    <w:basedOn w:val="745"/>
    <w:uiPriority w:val="99"/>
    <w:pPr>
      <w:spacing w:after="0" w:line="240" w:lineRule="auto"/>
      <w:widowControl w:val="off"/>
    </w:pPr>
    <w:rPr>
      <w:rFonts w:ascii="Times New Roman" w:hAnsi="Times New Roman" w:eastAsia="Times New Roman"/>
      <w:sz w:val="24"/>
      <w:szCs w:val="24"/>
      <w:lang w:eastAsia="ru-RU"/>
    </w:rPr>
  </w:style>
  <w:style w:type="paragraph" w:styleId="1179" w:customStyle="1">
    <w:name w:val="Знак Знак Знак Знак"/>
    <w:basedOn w:val="745"/>
    <w:pPr>
      <w:spacing w:after="160" w:line="240" w:lineRule="exact"/>
    </w:pPr>
    <w:rPr>
      <w:rFonts w:ascii="Times New Roman" w:hAnsi="Times New Roman"/>
      <w:sz w:val="20"/>
      <w:szCs w:val="20"/>
      <w:lang w:eastAsia="zh-CN"/>
    </w:rPr>
  </w:style>
  <w:style w:type="paragraph" w:styleId="1180" w:customStyle="1">
    <w:name w:val="Пункт"/>
    <w:basedOn w:val="745"/>
    <w:pPr>
      <w:ind w:left="720" w:hanging="720"/>
      <w:jc w:val="both"/>
      <w:spacing w:after="0" w:line="360" w:lineRule="auto"/>
      <w:tabs>
        <w:tab w:val="num" w:pos="720" w:leader="none"/>
        <w:tab w:val="num" w:pos="2160" w:leader="none"/>
      </w:tabs>
    </w:pPr>
    <w:rPr>
      <w:rFonts w:ascii="Times New Roman" w:hAnsi="Times New Roman" w:eastAsia="Times New Roman"/>
      <w:sz w:val="28"/>
      <w:szCs w:val="28"/>
      <w:lang w:eastAsia="ru-RU"/>
    </w:rPr>
  </w:style>
  <w:style w:type="character" w:styleId="1181">
    <w:name w:val="annotation reference"/>
    <w:semiHidden/>
    <w:unhideWhenUsed/>
    <w:rPr>
      <w:sz w:val="16"/>
      <w:szCs w:val="16"/>
    </w:rPr>
  </w:style>
  <w:style w:type="character" w:styleId="1182">
    <w:name w:val="page number"/>
    <w:unhideWhenUsed/>
    <w:rPr>
      <w:rFonts w:ascii="Times New Roman" w:hAnsi="Times New Roman" w:cs="Times New Roman"/>
    </w:rPr>
  </w:style>
  <w:style w:type="character" w:styleId="1183">
    <w:name w:val="Placeholder Text"/>
    <w:uiPriority w:val="99"/>
    <w:semiHidden/>
    <w:rPr>
      <w:rFonts w:ascii="Times New Roman" w:hAnsi="Times New Roman" w:cs="Times New Roman"/>
      <w:color w:val="808080"/>
    </w:rPr>
  </w:style>
  <w:style w:type="character" w:styleId="1184" w:customStyle="1">
    <w:name w:val="price_new"/>
    <w:uiPriority w:val="99"/>
    <w:rPr>
      <w:rFonts w:ascii="Times New Roman" w:hAnsi="Times New Roman" w:cs="Times New Roman"/>
    </w:rPr>
  </w:style>
  <w:style w:type="character" w:styleId="1185" w:customStyle="1">
    <w:name w:val="Font Style12"/>
    <w:uiPriority w:val="99"/>
    <w:rPr>
      <w:rFonts w:ascii="Times New Roman" w:hAnsi="Times New Roman" w:cs="Times New Roman"/>
      <w:sz w:val="22"/>
      <w:szCs w:val="22"/>
    </w:rPr>
  </w:style>
  <w:style w:type="character" w:styleId="1186" w:customStyle="1">
    <w:name w:val="product-spec-item__name-inner"/>
    <w:uiPriority w:val="99"/>
    <w:rPr>
      <w:rFonts w:ascii="Times New Roman" w:hAnsi="Times New Roman" w:cs="Times New Roman"/>
    </w:rPr>
  </w:style>
  <w:style w:type="character" w:styleId="1187" w:customStyle="1">
    <w:name w:val="product-spec-item__value-inner"/>
    <w:uiPriority w:val="99"/>
    <w:rPr>
      <w:rFonts w:ascii="Times New Roman" w:hAnsi="Times New Roman" w:cs="Times New Roman"/>
    </w:rPr>
  </w:style>
  <w:style w:type="character" w:styleId="1188" w:customStyle="1">
    <w:name w:val="Font Style13"/>
    <w:uiPriority w:val="99"/>
    <w:rPr>
      <w:rFonts w:ascii="Times New Roman" w:hAnsi="Times New Roman" w:cs="Times New Roman"/>
      <w:sz w:val="22"/>
      <w:szCs w:val="22"/>
    </w:rPr>
  </w:style>
  <w:style w:type="character" w:styleId="1189" w:customStyle="1">
    <w:name w:val="Основной шрифт"/>
    <w:semiHidden/>
  </w:style>
  <w:style w:type="character" w:styleId="1190" w:customStyle="1">
    <w:name w:val="apple-style-span"/>
    <w:basedOn w:val="755"/>
  </w:style>
  <w:style w:type="character" w:styleId="1191" w:customStyle="1">
    <w:name w:val="dfaq"/>
    <w:basedOn w:val="755"/>
  </w:style>
  <w:style w:type="character" w:styleId="1192" w:customStyle="1">
    <w:name w:val="apple-converted-space"/>
    <w:basedOn w:val="755"/>
  </w:style>
  <w:style w:type="character" w:styleId="1193" w:customStyle="1">
    <w:name w:val="bold"/>
    <w:basedOn w:val="755"/>
  </w:style>
  <w:style w:type="paragraph" w:styleId="1194">
    <w:name w:val="HTML Top of Form"/>
    <w:basedOn w:val="745"/>
    <w:next w:val="745"/>
    <w:link w:val="1195"/>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1195" w:customStyle="1">
    <w:name w:val="z-Начало формы Знак"/>
    <w:link w:val="1194"/>
    <w:semiHidden/>
    <w:rPr>
      <w:rFonts w:ascii="Arial" w:hAnsi="Arial" w:eastAsia="Times New Roman" w:cs="Arial"/>
      <w:vanish/>
      <w:sz w:val="16"/>
      <w:szCs w:val="16"/>
      <w:lang w:eastAsia="ru-RU"/>
    </w:rPr>
  </w:style>
  <w:style w:type="paragraph" w:styleId="1196">
    <w:name w:val="HTML Bottom of Form"/>
    <w:basedOn w:val="745"/>
    <w:next w:val="745"/>
    <w:link w:val="1197"/>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1197" w:customStyle="1">
    <w:name w:val="z-Конец формы Знак"/>
    <w:link w:val="1196"/>
    <w:semiHidden/>
    <w:rPr>
      <w:rFonts w:ascii="Arial" w:hAnsi="Arial" w:eastAsia="Times New Roman" w:cs="Arial"/>
      <w:vanish/>
      <w:sz w:val="16"/>
      <w:szCs w:val="16"/>
      <w:lang w:eastAsia="ru-RU"/>
    </w:rPr>
  </w:style>
  <w:style w:type="character" w:styleId="1198" w:customStyle="1">
    <w:name w:val="color003366"/>
    <w:basedOn w:val="755"/>
  </w:style>
  <w:style w:type="character" w:styleId="1199" w:customStyle="1">
    <w:name w:val="themebody"/>
    <w:basedOn w:val="755"/>
  </w:style>
  <w:style w:type="character" w:styleId="1200" w:customStyle="1">
    <w:name w:val="Знак Знак19"/>
    <w:rPr>
      <w:b/>
      <w:sz w:val="36"/>
    </w:rPr>
  </w:style>
  <w:style w:type="character" w:styleId="1201" w:customStyle="1">
    <w:name w:val="Знак Знак18"/>
    <w:rPr>
      <w:b/>
      <w:bCs/>
      <w:sz w:val="24"/>
      <w:szCs w:val="24"/>
    </w:rPr>
  </w:style>
  <w:style w:type="character" w:styleId="1202" w:customStyle="1">
    <w:name w:val="Font Style14"/>
    <w:uiPriority w:val="99"/>
    <w:rPr>
      <w:rFonts w:ascii="Times New Roman" w:hAnsi="Times New Roman" w:cs="Times New Roman"/>
      <w:sz w:val="22"/>
      <w:szCs w:val="22"/>
    </w:rPr>
  </w:style>
  <w:style w:type="character" w:styleId="1203" w:customStyle="1">
    <w:name w:val="Header Char;Linie Char;sl_header Char"/>
    <w:uiPriority w:val="99"/>
    <w:semiHidden/>
    <w:rPr>
      <w:rFonts w:ascii="Times New Roman" w:hAnsi="Times New Roman" w:cs="Times New Roman"/>
      <w:sz w:val="24"/>
      <w:lang w:eastAsia="en-US"/>
    </w:rPr>
  </w:style>
  <w:style w:type="character" w:styleId="1204" w:customStyle="1">
    <w:name w:val="Font Style18"/>
    <w:rPr>
      <w:rFonts w:ascii="Times New Roman" w:hAnsi="Times New Roman" w:cs="Times New Roman"/>
      <w:sz w:val="18"/>
      <w:szCs w:val="18"/>
    </w:rPr>
  </w:style>
  <w:style w:type="character" w:styleId="1205" w:customStyle="1">
    <w:name w:val="Font Style19"/>
    <w:rPr>
      <w:rFonts w:ascii="Times New Roman" w:hAnsi="Times New Roman" w:cs="Times New Roman"/>
      <w:b/>
      <w:bCs/>
      <w:sz w:val="22"/>
      <w:szCs w:val="22"/>
    </w:rPr>
  </w:style>
  <w:style w:type="character" w:styleId="1206" w:customStyle="1">
    <w:name w:val="Font Style20"/>
    <w:rPr>
      <w:rFonts w:ascii="Times New Roman" w:hAnsi="Times New Roman" w:cs="Times New Roman"/>
      <w:sz w:val="22"/>
      <w:szCs w:val="22"/>
    </w:rPr>
  </w:style>
  <w:style w:type="character" w:styleId="1207" w:customStyle="1">
    <w:name w:val="Font Style21"/>
    <w:rPr>
      <w:rFonts w:ascii="Times New Roman" w:hAnsi="Times New Roman" w:cs="Times New Roman"/>
      <w:i/>
      <w:iCs/>
      <w:sz w:val="22"/>
      <w:szCs w:val="22"/>
    </w:rPr>
  </w:style>
  <w:style w:type="character" w:styleId="1208" w:customStyle="1">
    <w:name w:val="Font Style22"/>
    <w:rPr>
      <w:rFonts w:ascii="Times New Roman" w:hAnsi="Times New Roman" w:cs="Times New Roman"/>
      <w:b/>
      <w:bCs/>
      <w:i/>
      <w:iCs/>
      <w:sz w:val="22"/>
      <w:szCs w:val="22"/>
    </w:rPr>
  </w:style>
  <w:style w:type="character" w:styleId="1209" w:customStyle="1">
    <w:name w:val="Знак Знак6"/>
    <w:rPr>
      <w:rFonts w:ascii="Arial" w:hAnsi="Arial" w:cs="Arial"/>
      <w:sz w:val="18"/>
      <w:szCs w:val="18"/>
      <w:lang w:val="ru-RU" w:eastAsia="ru-RU" w:bidi="ar-SA"/>
    </w:rPr>
  </w:style>
  <w:style w:type="character" w:styleId="1210" w:customStyle="1">
    <w:name w:val="st1"/>
    <w:basedOn w:val="755"/>
  </w:style>
  <w:style w:type="character" w:styleId="1211" w:customStyle="1">
    <w:name w:val="f"/>
  </w:style>
  <w:style w:type="character" w:styleId="1212" w:customStyle="1">
    <w:name w:val="r"/>
  </w:style>
  <w:style w:type="character" w:styleId="1213" w:customStyle="1">
    <w:name w:val="Font Style140"/>
    <w:uiPriority w:val="99"/>
    <w:rPr>
      <w:rFonts w:ascii="Times New Roman" w:hAnsi="Times New Roman" w:cs="Times New Roman"/>
      <w:b/>
      <w:bCs/>
      <w:sz w:val="26"/>
      <w:szCs w:val="26"/>
    </w:rPr>
  </w:style>
  <w:style w:type="character" w:styleId="1214" w:customStyle="1">
    <w:name w:val="Font Style151"/>
    <w:uiPriority w:val="99"/>
    <w:rPr>
      <w:rFonts w:ascii="Times New Roman" w:hAnsi="Times New Roman" w:cs="Times New Roman"/>
      <w:smallCaps/>
      <w:sz w:val="26"/>
      <w:szCs w:val="26"/>
    </w:rPr>
  </w:style>
  <w:style w:type="character" w:styleId="1215" w:customStyle="1">
    <w:name w:val="Font Style152"/>
    <w:uiPriority w:val="99"/>
    <w:rPr>
      <w:rFonts w:ascii="Times New Roman" w:hAnsi="Times New Roman" w:cs="Times New Roman"/>
      <w:b/>
      <w:bCs/>
      <w:smallCaps/>
      <w:spacing w:val="30"/>
      <w:sz w:val="26"/>
      <w:szCs w:val="26"/>
    </w:rPr>
  </w:style>
  <w:style w:type="character" w:styleId="1216" w:customStyle="1">
    <w:name w:val="Font Style153"/>
    <w:uiPriority w:val="99"/>
    <w:rPr>
      <w:rFonts w:ascii="Times New Roman" w:hAnsi="Times New Roman" w:cs="Times New Roman"/>
      <w:sz w:val="20"/>
      <w:szCs w:val="20"/>
    </w:rPr>
  </w:style>
  <w:style w:type="character" w:styleId="1217" w:customStyle="1">
    <w:name w:val="Font Style159"/>
    <w:uiPriority w:val="99"/>
    <w:rPr>
      <w:rFonts w:ascii="Times New Roman" w:hAnsi="Times New Roman" w:cs="Times New Roman"/>
      <w:b/>
      <w:bCs/>
      <w:sz w:val="16"/>
      <w:szCs w:val="16"/>
    </w:rPr>
  </w:style>
  <w:style w:type="character" w:styleId="1218" w:customStyle="1">
    <w:name w:val="Font Style181"/>
    <w:uiPriority w:val="99"/>
    <w:rPr>
      <w:rFonts w:ascii="Times New Roman" w:hAnsi="Times New Roman" w:cs="Times New Roman"/>
      <w:sz w:val="22"/>
      <w:szCs w:val="22"/>
    </w:rPr>
  </w:style>
  <w:style w:type="character" w:styleId="1219" w:customStyle="1">
    <w:name w:val="Font Style182"/>
    <w:uiPriority w:val="99"/>
    <w:rPr>
      <w:rFonts w:ascii="Times New Roman" w:hAnsi="Times New Roman" w:cs="Times New Roman"/>
      <w:sz w:val="26"/>
      <w:szCs w:val="26"/>
    </w:rPr>
  </w:style>
  <w:style w:type="character" w:styleId="1220" w:customStyle="1">
    <w:name w:val="blk"/>
    <w:basedOn w:val="755"/>
  </w:style>
  <w:style w:type="character" w:styleId="1221" w:customStyle="1">
    <w:name w:val="Font Style11"/>
    <w:uiPriority w:val="99"/>
    <w:rPr>
      <w:rFonts w:ascii="Times New Roman" w:hAnsi="Times New Roman" w:cs="Times New Roman"/>
      <w:sz w:val="20"/>
      <w:szCs w:val="20"/>
    </w:rPr>
  </w:style>
  <w:style w:type="paragraph" w:styleId="1222" w:customStyle="1">
    <w:name w:val="Подпункт"/>
    <w:basedOn w:val="1180"/>
    <w:pPr>
      <w:tabs>
        <w:tab w:val="clear" w:pos="2160" w:leader="none"/>
      </w:tabs>
    </w:pPr>
  </w:style>
  <w:style w:type="numbering" w:styleId="1223" w:customStyle="1">
    <w:name w:val="Список 41"/>
  </w:style>
  <w:style w:type="numbering" w:styleId="1224" w:customStyle="1">
    <w:name w:val="List 12"/>
  </w:style>
  <w:style w:type="numbering" w:styleId="1225" w:customStyle="1">
    <w:name w:val="Список 31"/>
  </w:style>
  <w:style w:type="numbering" w:styleId="1226" w:customStyle="1">
    <w:name w:val="List 11"/>
  </w:style>
  <w:style w:type="numbering" w:styleId="1227" w:customStyle="1">
    <w:name w:val="Список 51"/>
  </w:style>
  <w:style w:type="character" w:styleId="1228" w:customStyle="1">
    <w:name w:val="Font Style16"/>
    <w:uiPriority w:val="99"/>
    <w:rPr>
      <w:rFonts w:ascii="Times New Roman" w:hAnsi="Times New Roman" w:cs="Times New Roman"/>
      <w:sz w:val="20"/>
      <w:szCs w:val="20"/>
      <w:lang w:val="en-US" w:eastAsia="en-US"/>
    </w:rPr>
  </w:style>
  <w:style w:type="paragraph" w:styleId="1229" w:customStyle="1">
    <w:name w:val="Style25"/>
    <w:basedOn w:val="745"/>
    <w:uiPriority w:val="99"/>
    <w:pPr>
      <w:ind w:hanging="346"/>
      <w:jc w:val="both"/>
      <w:spacing w:after="0" w:line="274" w:lineRule="exact"/>
      <w:widowControl w:val="off"/>
    </w:pPr>
    <w:rPr>
      <w:rFonts w:ascii="Times New Roman" w:hAnsi="Times New Roman"/>
      <w:sz w:val="24"/>
      <w:szCs w:val="24"/>
      <w:lang w:eastAsia="ru-RU"/>
    </w:rPr>
  </w:style>
  <w:style w:type="character" w:styleId="1230" w:customStyle="1">
    <w:name w:val="Абзац списка Знак"/>
    <w:link w:val="767"/>
    <w:uiPriority w:val="34"/>
    <w:rPr>
      <w:rFonts w:ascii="Times New Roman" w:hAnsi="Times New Roman" w:eastAsia="Times New Roman" w:cs="Times New Roman"/>
      <w:sz w:val="24"/>
      <w:szCs w:val="24"/>
      <w:lang w:eastAsia="ru-RU"/>
    </w:rPr>
  </w:style>
  <w:style w:type="numbering" w:styleId="1231" w:customStyle="1">
    <w:name w:val="Нет списка11"/>
    <w:next w:val="757"/>
    <w:uiPriority w:val="99"/>
    <w:semiHidden/>
    <w:unhideWhenUsed/>
  </w:style>
  <w:style w:type="numbering" w:styleId="1232" w:customStyle="1">
    <w:name w:val="Список 411"/>
  </w:style>
  <w:style w:type="numbering" w:styleId="1233" w:customStyle="1">
    <w:name w:val="List 121"/>
  </w:style>
  <w:style w:type="numbering" w:styleId="1234" w:customStyle="1">
    <w:name w:val="Список 311"/>
  </w:style>
  <w:style w:type="numbering" w:styleId="1235" w:customStyle="1">
    <w:name w:val="List 111"/>
  </w:style>
  <w:style w:type="numbering" w:styleId="1236" w:customStyle="1">
    <w:name w:val="Список 511"/>
  </w:style>
  <w:style w:type="numbering" w:styleId="1237" w:customStyle="1">
    <w:name w:val="Нет списка2"/>
    <w:next w:val="757"/>
    <w:semiHidden/>
    <w:unhideWhenUsed/>
  </w:style>
  <w:style w:type="paragraph" w:styleId="1238" w:customStyle="1">
    <w:name w:val="pboth"/>
    <w:basedOn w:val="745"/>
    <w:pPr>
      <w:spacing w:before="100" w:beforeAutospacing="1" w:after="100" w:afterAutospacing="1" w:line="240" w:lineRule="auto"/>
    </w:pPr>
    <w:rPr>
      <w:rFonts w:ascii="Times New Roman" w:hAnsi="Times New Roman" w:eastAsia="Times New Roman"/>
      <w:sz w:val="24"/>
      <w:szCs w:val="24"/>
      <w:lang w:eastAsia="ru-RU"/>
    </w:rPr>
  </w:style>
  <w:style w:type="table" w:styleId="1239" w:customStyle="1">
    <w:name w:val="Сетка таблицы1"/>
    <w:basedOn w:val="756"/>
    <w:next w:val="783"/>
    <w:uiPriority w:val="59"/>
    <w:rPr>
      <w:rFonts w:ascii="Times New Roman" w:eastAsia="Times New Roman"/>
      <w:lang w:eastAsia="ru-RU"/>
    </w:rPr>
    <w:tblPr/>
  </w:style>
  <w:style w:type="numbering" w:styleId="1240" w:customStyle="1">
    <w:name w:val="Нет списка3"/>
    <w:next w:val="757"/>
    <w:uiPriority w:val="99"/>
    <w:semiHidden/>
    <w:unhideWhenUsed/>
  </w:style>
  <w:style w:type="paragraph" w:styleId="1241" w:customStyle="1">
    <w:name w:val="font7"/>
    <w:basedOn w:val="745"/>
    <w:pPr>
      <w:spacing w:before="100" w:beforeAutospacing="1" w:after="100" w:afterAutospacing="1" w:line="240" w:lineRule="auto"/>
    </w:pPr>
    <w:rPr>
      <w:rFonts w:ascii="Arial" w:hAnsi="Arial" w:eastAsia="Times New Roman" w:cs="Arial"/>
      <w:i/>
      <w:iCs/>
      <w:sz w:val="12"/>
      <w:szCs w:val="12"/>
      <w:lang w:eastAsia="ru-RU"/>
    </w:rPr>
  </w:style>
  <w:style w:type="numbering" w:styleId="1242" w:customStyle="1">
    <w:name w:val="Нет списка4"/>
    <w:next w:val="757"/>
    <w:uiPriority w:val="99"/>
    <w:semiHidden/>
    <w:unhideWhenUsed/>
  </w:style>
  <w:style w:type="table" w:styleId="1243" w:customStyle="1">
    <w:name w:val="Сетка таблицы2"/>
    <w:basedOn w:val="756"/>
    <w:next w:val="783"/>
    <w:uiPriority w:val="39"/>
    <w:rPr>
      <w:rFonts w:eastAsia="Times New Roman"/>
      <w:lang w:eastAsia="ru-RU"/>
    </w:rPr>
    <w:tblPr/>
  </w:style>
  <w:style w:type="numbering" w:styleId="1244" w:customStyle="1">
    <w:name w:val="Нет списка5"/>
    <w:next w:val="757"/>
    <w:uiPriority w:val="99"/>
    <w:semiHidden/>
  </w:style>
  <w:style w:type="table" w:styleId="1245" w:customStyle="1">
    <w:name w:val="Сетка таблицы3"/>
    <w:basedOn w:val="756"/>
    <w:next w:val="783"/>
    <w:rPr>
      <w:rFonts w:ascii="Times New Roman" w:hAnsi="Times New Roman" w:eastAsia="Times New Roman"/>
      <w:lang w:eastAsia="ru-RU"/>
    </w:rPr>
    <w:tblPr/>
  </w:style>
  <w:style w:type="paragraph" w:styleId="1246" w:customStyle="1">
    <w:name w:val="Знак Знак Знак Знак1"/>
    <w:basedOn w:val="745"/>
    <w:pPr>
      <w:spacing w:after="160" w:line="240" w:lineRule="exact"/>
    </w:pPr>
    <w:rPr>
      <w:rFonts w:ascii="Times New Roman" w:hAnsi="Times New Roman"/>
      <w:sz w:val="20"/>
      <w:szCs w:val="20"/>
      <w:lang w:eastAsia="zh-CN"/>
    </w:rPr>
  </w:style>
  <w:style w:type="paragraph" w:styleId="1247">
    <w:name w:val="HTML Preformatted"/>
    <w:basedOn w:val="745"/>
    <w:link w:val="1248"/>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248" w:customStyle="1">
    <w:name w:val="Стандартный HTML Знак"/>
    <w:link w:val="1247"/>
    <w:uiPriority w:val="99"/>
    <w:rPr>
      <w:rFonts w:ascii="Courier New" w:hAnsi="Courier New" w:eastAsia="Times New Roman" w:cs="Courier New"/>
      <w:sz w:val="20"/>
      <w:szCs w:val="20"/>
      <w:lang w:eastAsia="ru-RU"/>
    </w:rPr>
  </w:style>
  <w:style w:type="paragraph" w:styleId="1249" w:customStyle="1">
    <w:name w:val="pcenter"/>
    <w:basedOn w:val="745"/>
    <w:pPr>
      <w:spacing w:before="100" w:beforeAutospacing="1" w:after="100" w:afterAutospacing="1" w:line="240" w:lineRule="auto"/>
    </w:pPr>
    <w:rPr>
      <w:rFonts w:ascii="Times New Roman" w:hAnsi="Times New Roman" w:eastAsia="Times New Roman"/>
      <w:sz w:val="24"/>
      <w:szCs w:val="24"/>
      <w:lang w:eastAsia="ru-RU"/>
    </w:rPr>
  </w:style>
  <w:style w:type="paragraph" w:styleId="1250" w:customStyle="1">
    <w:name w:val="pright"/>
    <w:basedOn w:val="745"/>
    <w:pPr>
      <w:spacing w:before="100" w:beforeAutospacing="1" w:after="100" w:afterAutospacing="1" w:line="240" w:lineRule="auto"/>
    </w:pPr>
    <w:rPr>
      <w:rFonts w:ascii="Times New Roman" w:hAnsi="Times New Roman" w:eastAsia="Times New Roman"/>
      <w:sz w:val="24"/>
      <w:szCs w:val="24"/>
      <w:lang w:eastAsia="ru-RU"/>
    </w:rPr>
  </w:style>
  <w:style w:type="paragraph" w:styleId="1251" w:customStyle="1">
    <w:name w:val="p_level_1"/>
    <w:basedOn w:val="745"/>
    <w:pPr>
      <w:spacing w:before="100" w:beforeAutospacing="1" w:after="100" w:afterAutospacing="1" w:line="240" w:lineRule="auto"/>
    </w:pPr>
    <w:rPr>
      <w:rFonts w:ascii="Times New Roman" w:hAnsi="Times New Roman" w:eastAsia="Times New Roman"/>
      <w:sz w:val="24"/>
      <w:szCs w:val="24"/>
      <w:lang w:eastAsia="ru-RU"/>
    </w:rPr>
  </w:style>
  <w:style w:type="character" w:styleId="1252" w:customStyle="1">
    <w:name w:val="b-share"/>
    <w:basedOn w:val="755"/>
  </w:style>
  <w:style w:type="character" w:styleId="1253" w:customStyle="1">
    <w:name w:val="b-share-icon"/>
    <w:basedOn w:val="755"/>
  </w:style>
  <w:style w:type="character" w:styleId="1254" w:customStyle="1">
    <w:name w:val="td-content"/>
    <w:basedOn w:val="755"/>
  </w:style>
  <w:style w:type="table" w:styleId="1255" w:customStyle="1">
    <w:name w:val="Сетка таблицы4"/>
    <w:basedOn w:val="756"/>
    <w:next w:val="783"/>
    <w:tblPr/>
  </w:style>
  <w:style w:type="table" w:styleId="1256" w:customStyle="1">
    <w:name w:val="Сетка таблицы5"/>
    <w:basedOn w:val="756"/>
    <w:next w:val="783"/>
    <w:rPr>
      <w:rFonts w:ascii="Times New Roman" w:hAnsi="Times New Roman" w:eastAsia="Times New Roman"/>
      <w:lang w:eastAsia="ru-RU"/>
    </w:rPr>
    <w:tblPr/>
  </w:style>
  <w:style w:type="table" w:styleId="1257" w:customStyle="1">
    <w:name w:val="Сетка таблицы6"/>
    <w:basedOn w:val="756"/>
    <w:next w:val="783"/>
    <w:rPr>
      <w:rFonts w:ascii="Times New Roman" w:hAnsi="Times New Roman" w:eastAsia="Times New Roman"/>
      <w:lang w:eastAsia="ru-RU"/>
    </w:rPr>
    <w:tblPr/>
  </w:style>
  <w:style w:type="numbering" w:styleId="1258" w:customStyle="1">
    <w:name w:val="Нет списка6"/>
    <w:next w:val="757"/>
    <w:uiPriority w:val="99"/>
    <w:semiHidden/>
    <w:unhideWhenUsed/>
  </w:style>
  <w:style w:type="character" w:styleId="1259" w:customStyle="1">
    <w:name w:val="resultitem"/>
    <w:basedOn w:val="755"/>
  </w:style>
  <w:style w:type="table" w:styleId="1260" w:customStyle="1">
    <w:name w:val="Table Normal2"/>
    <w:rPr>
      <w:rFonts w:ascii="Times New Roman" w:hAnsi="Times New Roman" w:eastAsia="Arial Unicode MS"/>
      <w:lang w:eastAsia="en-US"/>
    </w:rPr>
    <w:tblPr>
      <w:tblCellMar>
        <w:left w:w="0" w:type="dxa"/>
        <w:top w:w="0" w:type="dxa"/>
        <w:right w:w="0" w:type="dxa"/>
        <w:bottom w:w="0" w:type="dxa"/>
      </w:tblCellMar>
    </w:tblPr>
  </w:style>
  <w:style w:type="numbering" w:styleId="1261" w:customStyle="1">
    <w:name w:val="Нет списка7"/>
    <w:next w:val="757"/>
    <w:uiPriority w:val="99"/>
    <w:semiHidden/>
    <w:unhideWhenUsed/>
  </w:style>
  <w:style w:type="character" w:styleId="1262" w:customStyle="1">
    <w:name w:val="Обычный (веб) Знак"/>
    <w:link w:val="944"/>
    <w:uiPriority w:val="99"/>
    <w:rPr>
      <w:rFonts w:ascii="Times New Roman" w:hAnsi="Times New Roman" w:eastAsia="Times New Roman"/>
      <w:sz w:val="24"/>
      <w:szCs w:val="24"/>
    </w:rPr>
  </w:style>
  <w:style w:type="table" w:styleId="1263" w:customStyle="1">
    <w:name w:val="Сетка таблицы7"/>
    <w:basedOn w:val="756"/>
    <w:next w:val="783"/>
    <w:uiPriority w:val="59"/>
    <w:rPr>
      <w:sz w:val="22"/>
      <w:szCs w:val="22"/>
      <w:lang w:eastAsia="en-US"/>
    </w:rPr>
    <w:tblPr/>
  </w:style>
  <w:style w:type="table" w:styleId="1264" w:customStyle="1">
    <w:name w:val="Сетка таблицы8"/>
    <w:basedOn w:val="756"/>
    <w:next w:val="783"/>
    <w:uiPriority w:val="59"/>
    <w:rPr>
      <w:sz w:val="22"/>
      <w:szCs w:val="22"/>
      <w:lang w:eastAsia="en-US"/>
    </w:rPr>
    <w:tblPr/>
  </w:style>
  <w:style w:type="paragraph" w:styleId="1265" w:customStyle="1">
    <w:name w:val="Обычная таблица1"/>
    <w:uiPriority w:val="99"/>
    <w:semiHidden/>
    <w:pPr>
      <w:ind w:firstLine="851"/>
      <w:jc w:val="both"/>
      <w:spacing w:before="60" w:after="120"/>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sz w:val="24"/>
      <w:szCs w:val="22"/>
      <w:lang w:val="en-GB"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mto2@r02.rosreestr.ru" TargetMode="External"/><Relationship Id="rId10" Type="http://schemas.openxmlformats.org/officeDocument/2006/relationships/hyperlink" Target="consultantplus://offline/ref=B05CA11657ED3625E62249C7FF7002B54B05B7967E398860A2EEB32FDE950F3250C76A605DE7DA406395EFB558F80BD239316F06B775E1z3K" TargetMode="External"/><Relationship Id="rId11" Type="http://schemas.openxmlformats.org/officeDocument/2006/relationships/hyperlink" Target="consultantplus://offline/ref=B05CA11657ED3625E62249C7FF7002B54B0ABE9B7F398860A2EEB32FDE950F3250C76A645DE3D71F6680FEED57F21DCC3D2B7304B5E7z6K" TargetMode="External"/><Relationship Id="rId12" Type="http://schemas.openxmlformats.org/officeDocument/2006/relationships/hyperlink" Target="consultantplus://offline/ref=B05CA11657ED3625E62249C7FF7002B54B05B89D7B308860A2EEB32FDE950F3250C76A605DE3DF406395EFB558F80BD239316F06B775E1z3K" TargetMode="External"/><Relationship Id="rId13" Type="http://schemas.openxmlformats.org/officeDocument/2006/relationships/hyperlink" Target="consultantplus://offline/ref=B05CA11657ED3625E62249C7FF7002B54B05B89D7B308860A2EEB32FDE950F3250C76A605DE1D8406395EFB558F80BD239316F06B775E1z3K" TargetMode="External"/><Relationship Id="rId14" Type="http://schemas.openxmlformats.org/officeDocument/2006/relationships/hyperlink" Target="consultantplus://offline/ref=B05CA11657ED3625E62249C7FF7002B54A0AB89E7E3F8860A2EEB32FDE950F3250C76A605CE1D94A30CFFFB111AF0ECE312B7100A9751289E7z6K" TargetMode="External"/><Relationship Id="rId15" Type="http://schemas.openxmlformats.org/officeDocument/2006/relationships/hyperlink" Target="consultantplus://offline/ref=B05CA11657ED3625E62249C7FF7002B54B0ABE9B7D388860A2EEB32FDE950F3250C76A605CE0D44230CFFFB111AF0ECE312B7100A9751289E7z6K" TargetMode="External"/><Relationship Id="rId16" Type="http://schemas.openxmlformats.org/officeDocument/2006/relationships/hyperlink" Target="consultantplus://offline/ref=B05CA11657ED3625E62249C7FF7002B54B0ABE9B7D388860A2EEB32FDE950F3250C76A635CE4D8406395EFB558F80BD239316F06B775E1z3K" TargetMode="External"/><Relationship Id="rId17" Type="http://schemas.openxmlformats.org/officeDocument/2006/relationships/hyperlink" Target="consultantplus://offline/ref=B05CA11657ED3625E62249C7FF7002B54B0ABE9B7D388860A2EEB32FDE950F3250C76A635CE6DE406395EFB558F80BD239316F06B775E1z3K" TargetMode="External"/><Relationship Id="rId18" Type="http://schemas.openxmlformats.org/officeDocument/2006/relationships/hyperlink" Target="consultantplus://offline/ref=B05CA11657ED3625E62249C7FF7002B54B0ABE9B7D388860A2EEB32FDE950F3250C76A635CE9DA406395EFB558F80BD239316F06B775E1z3K" TargetMode="External"/><Relationship Id="rId19" Type="http://schemas.openxmlformats.org/officeDocument/2006/relationships/hyperlink" Target="consultantplus://offline/ref=B05CA11657ED3625E62249C7FF7002B54B0ABE9B7F398860A2EEB32FDE950F3250C76A635AE3DC406395EFB558F80BD239316F06B775E1z3K" TargetMode="External"/><Relationship Id="rId20" Type="http://schemas.openxmlformats.org/officeDocument/2006/relationships/hyperlink" Target="consultantplus://offline/ref=96D4E38D4D34FA2FE7542258AB3547CB474B0D77D41C8FC48B1827BA78652B5F0538910A5E7FD851b37FH" TargetMode="External"/><Relationship Id="rId21" Type="http://schemas.openxmlformats.org/officeDocument/2006/relationships/hyperlink" Target="consultantplus://offline/ref=7F7231C27B22B4FBCE8EBF893BCBB30C3B043C68D9824A61098CB75D11B28D50154DBC5B9529D52C55911027B2JD59I" TargetMode="External"/><Relationship Id="rId22" Type="http://schemas.openxmlformats.org/officeDocument/2006/relationships/hyperlink" Target="consultantplus://offline/ref=7F7231C27B22B4FBCE8EBF893BCBB30C3B063C6FD98E4A61098CB75D11B28D50154DBC5B9529D52C55911027B2JD59I" TargetMode="External"/><Relationship Id="rId23" Type="http://schemas.openxmlformats.org/officeDocument/2006/relationships/hyperlink" Target="consultantplus://offline/ref=7F7231C27B22B4FBCE8EBF893BCBB30C3B063C6FD98B4A61098CB75D11B28D50154DBC5B9529D52C55911027B2JD59I" TargetMode="External"/><Relationship Id="rId24" Type="http://schemas.openxmlformats.org/officeDocument/2006/relationships/hyperlink" Target="consultantplus://offline/ref=7F7231C27B22B4FBCE8EBF893BCBB30C39013662DD8A4A61098CB75D11B28D50154DBC5B9529D52C55911027B2JD59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6</cp:revision>
  <dcterms:created xsi:type="dcterms:W3CDTF">2026-06-03T04:13:00Z</dcterms:created>
  <dcterms:modified xsi:type="dcterms:W3CDTF">2026-06-04T06:41:56Z</dcterms:modified>
  <cp:version>917504</cp:version>
</cp:coreProperties>
</file>